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shd w:val="clear" w:fill="FFFFFF" w:themeFill="background1"/>
        <w:spacing w:line="72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华财函〔</w:t>
      </w:r>
      <w:r>
        <w:rPr>
          <w:rFonts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</w:t>
      </w:r>
      <w:r>
        <w:rPr>
          <w:rFonts w:hint="eastAsia" w:ascii="仿宋_GB2312" w:eastAsia="仿宋_GB2312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900" w:lineRule="exact"/>
        <w:contextualSpacing/>
        <w:jc w:val="both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关于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开展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财政预算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支出绩效自评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工作的通知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contextualSpacing/>
        <w:jc w:val="both"/>
        <w:textAlignment w:val="auto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各预算单位</w:t>
      </w:r>
      <w:r>
        <w:rPr>
          <w:rFonts w:ascii="仿宋_GB2312" w:eastAsia="仿宋_GB2312"/>
          <w:color w:val="000000"/>
          <w:sz w:val="32"/>
          <w:szCs w:val="32"/>
          <w:shd w:val="clear" w:color="auto" w:fill="FFFFFF"/>
        </w:rPr>
        <w:t>: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为贯彻落实《中共中央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sz w:val="32"/>
          <w:szCs w:val="32"/>
        </w:rPr>
        <w:t>国务院关于全面实施预算绩效管理的意见》精神</w:t>
      </w:r>
      <w:r>
        <w:rPr>
          <w:rFonts w:hint="eastAsia" w:eastAsia="仿宋_GB2312"/>
          <w:sz w:val="32"/>
          <w:szCs w:val="32"/>
          <w:lang w:eastAsia="zh-CN"/>
        </w:rPr>
        <w:t>和省财政厅“绩效管理提升年”行动方案，</w:t>
      </w:r>
      <w:r>
        <w:rPr>
          <w:rFonts w:hint="eastAsia" w:ascii="仿宋_GB2312" w:eastAsia="仿宋_GB2312"/>
          <w:sz w:val="32"/>
          <w:szCs w:val="32"/>
        </w:rPr>
        <w:t>有序推进我县全面实施预算绩效管理</w:t>
      </w:r>
      <w:r>
        <w:rPr>
          <w:rFonts w:hint="eastAsia" w:ascii="仿宋_GB2312" w:eastAsia="仿宋_GB2312"/>
          <w:sz w:val="32"/>
          <w:szCs w:val="32"/>
          <w:lang w:eastAsia="zh-CN"/>
        </w:rPr>
        <w:t>工作</w:t>
      </w:r>
      <w:r>
        <w:rPr>
          <w:rFonts w:hint="eastAsia" w:ascii="仿宋_GB2312" w:eastAsia="仿宋_GB2312"/>
          <w:sz w:val="32"/>
          <w:szCs w:val="32"/>
        </w:rPr>
        <w:t>，强化财政支出绩效理念和责任意识，提高财政</w:t>
      </w:r>
      <w:r>
        <w:rPr>
          <w:rFonts w:hint="eastAsia" w:ascii="仿宋_GB2312" w:eastAsia="仿宋_GB2312"/>
          <w:sz w:val="32"/>
          <w:szCs w:val="32"/>
          <w:lang w:eastAsia="zh-CN"/>
        </w:rPr>
        <w:t>资源配置效率和</w:t>
      </w:r>
      <w:r>
        <w:rPr>
          <w:rFonts w:hint="eastAsia" w:ascii="仿宋_GB2312" w:eastAsia="仿宋_GB2312"/>
          <w:sz w:val="32"/>
          <w:szCs w:val="32"/>
        </w:rPr>
        <w:t>使用效益，现就开展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</w:t>
      </w:r>
      <w:r>
        <w:rPr>
          <w:rFonts w:hint="eastAsia" w:ascii="仿宋_GB2312" w:eastAsia="仿宋_GB2312"/>
          <w:sz w:val="32"/>
          <w:szCs w:val="32"/>
          <w:lang w:eastAsia="zh-CN"/>
        </w:rPr>
        <w:t>财政预算</w:t>
      </w:r>
      <w:r>
        <w:rPr>
          <w:rFonts w:hint="eastAsia" w:ascii="仿宋_GB2312" w:eastAsia="仿宋_GB2312"/>
          <w:sz w:val="32"/>
          <w:szCs w:val="32"/>
        </w:rPr>
        <w:t>支出绩效自评工作通知如下：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</w:rPr>
        <w:t>一、评价</w:t>
      </w:r>
      <w:r>
        <w:rPr>
          <w:rFonts w:hint="eastAsia" w:hAnsi="黑体" w:eastAsia="黑体"/>
          <w:sz w:val="32"/>
          <w:szCs w:val="32"/>
          <w:lang w:eastAsia="zh-CN"/>
        </w:rPr>
        <w:t>对象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整体支出评价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ascii="楷体_GB2312" w:hAnsi="楷体_GB2312" w:eastAsia="楷体_GB2312" w:cs="楷体_GB2312"/>
          <w:b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所有各</w:t>
      </w:r>
      <w:r>
        <w:rPr>
          <w:rFonts w:hint="eastAsia" w:ascii="仿宋_GB2312" w:eastAsia="仿宋_GB2312"/>
          <w:sz w:val="32"/>
          <w:szCs w:val="32"/>
          <w:lang w:eastAsia="zh-CN"/>
        </w:rPr>
        <w:t>预算单位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2022年度</w:t>
      </w:r>
      <w:r>
        <w:rPr>
          <w:rFonts w:hint="eastAsia" w:ascii="仿宋_GB2312" w:hAnsi="仿宋_GB2312" w:eastAsia="仿宋_GB2312" w:cs="仿宋_GB2312"/>
          <w:sz w:val="32"/>
          <w:szCs w:val="32"/>
        </w:rPr>
        <w:t>一般公共预算支出、政府性基金预算支出、国有资本经营预算支出和社会保险基金预算支出。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hAnsi="黑体" w:eastAsia="黑体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专项支出评价</w:t>
      </w:r>
      <w:r>
        <w:rPr>
          <w:rFonts w:hint="eastAsia" w:ascii="楷体_GB2312" w:hAnsi="楷体_GB2312" w:eastAsia="楷体_GB2312" w:cs="楷体_GB2312"/>
          <w:b/>
          <w:sz w:val="32"/>
          <w:szCs w:val="32"/>
          <w:lang w:eastAsia="zh-CN"/>
        </w:rPr>
        <w:t>对象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  <w:lang w:eastAsia="zh-CN"/>
        </w:rPr>
        <w:t>各预算单位</w:t>
      </w:r>
      <w:r>
        <w:rPr>
          <w:rFonts w:hint="eastAsia" w:ascii="仿宋_GB2312" w:eastAsia="仿宋_GB2312"/>
          <w:sz w:val="32"/>
          <w:szCs w:val="32"/>
        </w:rPr>
        <w:t>对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/>
          <w:sz w:val="32"/>
          <w:szCs w:val="32"/>
        </w:rPr>
        <w:t>年度预算安排的项目支出</w:t>
      </w:r>
      <w:r>
        <w:rPr>
          <w:rFonts w:hint="eastAsia" w:ascii="仿宋_GB2312" w:eastAsia="仿宋_GB2312"/>
          <w:sz w:val="32"/>
          <w:szCs w:val="32"/>
          <w:lang w:eastAsia="zh-CN"/>
        </w:rPr>
        <w:t>自行</w:t>
      </w:r>
      <w:r>
        <w:rPr>
          <w:rFonts w:hint="eastAsia" w:ascii="仿宋_GB2312" w:eastAsia="仿宋_GB2312"/>
          <w:sz w:val="32"/>
          <w:szCs w:val="32"/>
        </w:rPr>
        <w:t>开展专项绩效自评，其中对预算安排在</w:t>
      </w:r>
      <w:r>
        <w:rPr>
          <w:rFonts w:ascii="仿宋_GB2312" w:eastAsia="仿宋_GB2312"/>
          <w:sz w:val="32"/>
          <w:szCs w:val="32"/>
        </w:rPr>
        <w:t>50</w:t>
      </w:r>
      <w:r>
        <w:rPr>
          <w:rFonts w:hint="eastAsia" w:ascii="仿宋_GB2312" w:eastAsia="仿宋_GB2312"/>
          <w:sz w:val="32"/>
          <w:szCs w:val="32"/>
        </w:rPr>
        <w:t>万元以上专项作为重点绩效评价项目报</w:t>
      </w:r>
      <w:r>
        <w:rPr>
          <w:rFonts w:hint="eastAsia" w:ascii="仿宋_GB2312" w:eastAsia="仿宋_GB2312"/>
          <w:sz w:val="32"/>
          <w:szCs w:val="32"/>
          <w:lang w:eastAsia="zh-CN"/>
        </w:rPr>
        <w:t>送县</w:t>
      </w:r>
      <w:r>
        <w:rPr>
          <w:rFonts w:hint="eastAsia" w:ascii="仿宋_GB2312" w:eastAsia="仿宋_GB2312"/>
          <w:sz w:val="32"/>
          <w:szCs w:val="32"/>
        </w:rPr>
        <w:t>财政</w:t>
      </w:r>
      <w:r>
        <w:rPr>
          <w:rFonts w:hint="eastAsia" w:ascii="仿宋_GB2312" w:eastAsia="仿宋_GB2312"/>
          <w:sz w:val="32"/>
          <w:szCs w:val="32"/>
          <w:lang w:eastAsia="zh-CN"/>
        </w:rPr>
        <w:t>局。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二</w:t>
      </w:r>
      <w:r>
        <w:rPr>
          <w:rFonts w:hint="eastAsia" w:hAnsi="黑体" w:eastAsia="黑体"/>
          <w:sz w:val="32"/>
          <w:szCs w:val="32"/>
        </w:rPr>
        <w:t>、评价</w:t>
      </w:r>
      <w:r>
        <w:rPr>
          <w:rFonts w:hint="eastAsia" w:hAnsi="黑体" w:eastAsia="黑体"/>
          <w:sz w:val="32"/>
          <w:szCs w:val="32"/>
          <w:lang w:eastAsia="zh-CN"/>
        </w:rPr>
        <w:t>实施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各预算单位要高度重视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支出绩效自评工作，认真制定绩效评价工作方案，成立绩效自评工作组，选用科学合理的评价指标反应</w:t>
      </w:r>
      <w:r>
        <w:rPr>
          <w:rFonts w:hint="eastAsia" w:ascii="仿宋_GB2312" w:eastAsia="仿宋_GB2312"/>
          <w:sz w:val="32"/>
          <w:szCs w:val="32"/>
          <w:lang w:eastAsia="zh-CN"/>
        </w:rPr>
        <w:t>预算</w:t>
      </w:r>
      <w:r>
        <w:rPr>
          <w:rFonts w:hint="eastAsia" w:ascii="仿宋_GB2312" w:eastAsia="仿宋_GB2312"/>
          <w:sz w:val="32"/>
          <w:szCs w:val="32"/>
        </w:rPr>
        <w:t>支出绩效水平。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（一）整体支出绩效自评。</w:t>
      </w:r>
      <w:r>
        <w:rPr>
          <w:rFonts w:hint="eastAsia" w:ascii="楷体_GB2312" w:hAnsi="楷体_GB2312" w:eastAsia="楷体_GB2312" w:cs="楷体_GB2312"/>
          <w:b w:val="0"/>
          <w:bCs w:val="0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单位，填报部门整体支出绩效评价基础数据表（附件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）、部门整体支出绩效自评表（附件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  <w:r>
        <w:rPr>
          <w:rFonts w:hint="eastAsia" w:ascii="仿宋_GB2312" w:eastAsia="仿宋_GB2312"/>
          <w:sz w:val="32"/>
          <w:szCs w:val="32"/>
          <w:lang w:eastAsia="zh-CN"/>
        </w:rPr>
        <w:t>按照规定的文本格式（附件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  <w:lang w:eastAsia="zh-CN"/>
        </w:rPr>
        <w:t>）和要求撰写部门整体支出绩效评价报告。对未完成绩效目标或超过年初设定的绩效指标值较多项目，应在总结报告中逐个说明项目情况、偏差原因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和整改措施等。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有二级机构的</w:t>
      </w:r>
      <w:r>
        <w:rPr>
          <w:rFonts w:hint="eastAsia" w:ascii="仿宋_GB2312" w:hAnsi="仿宋_GB2312" w:eastAsia="仿宋_GB2312" w:cs="仿宋_GB2312"/>
          <w:sz w:val="32"/>
          <w:szCs w:val="32"/>
        </w:rPr>
        <w:t>主管部门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需</w:t>
      </w:r>
      <w:r>
        <w:rPr>
          <w:rFonts w:hint="eastAsia" w:ascii="仿宋_GB2312" w:hAnsi="仿宋_GB2312" w:eastAsia="仿宋_GB2312" w:cs="仿宋_GB2312"/>
          <w:sz w:val="32"/>
          <w:szCs w:val="32"/>
        </w:rPr>
        <w:t>汇总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本部门整体支出数据形成部门汇总自评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3" w:firstLineChars="200"/>
        <w:contextualSpacing/>
        <w:jc w:val="both"/>
        <w:textAlignment w:val="auto"/>
        <w:rPr>
          <w:rFonts w:ascii="华文楷体" w:hAnsi="华文楷体" w:eastAsia="华文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项目支出绩效自评。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各预算单位，填报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  <w:r>
        <w:rPr>
          <w:rFonts w:hint="eastAsia" w:ascii="仿宋_GB2312" w:eastAsia="仿宋_GB2312"/>
          <w:sz w:val="32"/>
          <w:szCs w:val="32"/>
          <w:lang w:eastAsia="zh-CN"/>
        </w:rPr>
        <w:t>（附件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 w:val="0"/>
          <w:bCs w:val="0"/>
          <w:sz w:val="32"/>
          <w:szCs w:val="32"/>
        </w:rPr>
        <w:t>、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项目支出绩效自评表（附件</w:t>
      </w:r>
      <w:r>
        <w:rPr>
          <w:rFonts w:hint="eastAsia" w:ascii="仿宋_GB2312" w:eastAsia="仿宋_GB2312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/>
          <w:b w:val="0"/>
          <w:bCs w:val="0"/>
          <w:sz w:val="32"/>
          <w:szCs w:val="32"/>
          <w:lang w:eastAsia="zh-CN"/>
        </w:rPr>
        <w:t>）。</w:t>
      </w:r>
      <w:r>
        <w:rPr>
          <w:rFonts w:hint="eastAsia" w:ascii="仿宋_GB2312" w:eastAsia="仿宋_GB2312"/>
          <w:kern w:val="0"/>
          <w:sz w:val="32"/>
          <w:szCs w:val="32"/>
        </w:rPr>
        <w:t>按照专项资金绩效自评报告参考格式完成自评报告（附件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kern w:val="0"/>
          <w:sz w:val="32"/>
          <w:szCs w:val="32"/>
        </w:rPr>
        <w:t>）。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hAnsi="黑体" w:eastAsia="黑体"/>
          <w:sz w:val="32"/>
          <w:szCs w:val="32"/>
          <w:lang w:eastAsia="zh-CN"/>
        </w:rPr>
      </w:pPr>
      <w:r>
        <w:rPr>
          <w:rFonts w:hint="eastAsia" w:hAnsi="黑体" w:eastAsia="黑体"/>
          <w:sz w:val="32"/>
          <w:szCs w:val="32"/>
          <w:lang w:eastAsia="zh-CN"/>
        </w:rPr>
        <w:t>三、有关要求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（一）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报送时间：</w:t>
      </w:r>
      <w:r>
        <w:rPr>
          <w:rFonts w:hint="eastAsia" w:ascii="仿宋_GB2312" w:eastAsia="仿宋_GB2312"/>
          <w:kern w:val="0"/>
          <w:sz w:val="32"/>
          <w:szCs w:val="32"/>
        </w:rPr>
        <w:t>各预算单位应于</w:t>
      </w:r>
      <w:r>
        <w:rPr>
          <w:rFonts w:ascii="仿宋_GB2312" w:eastAsia="仿宋_GB2312"/>
          <w:kern w:val="0"/>
          <w:sz w:val="32"/>
          <w:szCs w:val="32"/>
        </w:rPr>
        <w:t>202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kern w:val="0"/>
          <w:sz w:val="32"/>
          <w:szCs w:val="32"/>
        </w:rPr>
        <w:t>年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kern w:val="0"/>
          <w:sz w:val="32"/>
          <w:szCs w:val="32"/>
        </w:rPr>
        <w:t>月</w:t>
      </w:r>
      <w:r>
        <w:rPr>
          <w:rFonts w:hint="eastAsia" w:ascii="仿宋_GB2312" w:eastAsia="仿宋_GB2312"/>
          <w:kern w:val="0"/>
          <w:sz w:val="32"/>
          <w:szCs w:val="32"/>
          <w:lang w:val="en-US" w:eastAsia="zh-CN"/>
        </w:rPr>
        <w:t>17</w:t>
      </w:r>
      <w:r>
        <w:rPr>
          <w:rFonts w:hint="eastAsia" w:ascii="仿宋_GB2312" w:eastAsia="仿宋_GB2312"/>
          <w:kern w:val="0"/>
          <w:sz w:val="32"/>
          <w:szCs w:val="32"/>
        </w:rPr>
        <w:t>日前将自评报</w:t>
      </w:r>
      <w:r>
        <w:rPr>
          <w:rFonts w:hint="eastAsia" w:eastAsia="仿宋_GB2312"/>
          <w:sz w:val="32"/>
          <w:szCs w:val="32"/>
        </w:rPr>
        <w:t>告及相关表格</w:t>
      </w:r>
      <w:r>
        <w:rPr>
          <w:rFonts w:hint="eastAsia" w:ascii="仿宋_GB2312" w:eastAsia="仿宋_GB2312"/>
          <w:kern w:val="0"/>
          <w:sz w:val="32"/>
          <w:szCs w:val="32"/>
        </w:rPr>
        <w:t>报送县财政局。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（二）</w:t>
      </w:r>
      <w:r>
        <w:rPr>
          <w:rFonts w:hint="eastAsia" w:ascii="仿宋_GB2312" w:eastAsia="仿宋_GB2312"/>
          <w:b/>
          <w:kern w:val="0"/>
          <w:sz w:val="32"/>
          <w:szCs w:val="32"/>
        </w:rPr>
        <w:t>报送要求：</w:t>
      </w:r>
      <w:r>
        <w:rPr>
          <w:rFonts w:hint="eastAsia" w:ascii="仿宋_GB2312" w:hAnsi="Times New Roman" w:eastAsia="仿宋_GB2312" w:cs="Times New Roman"/>
          <w:bCs/>
          <w:kern w:val="0"/>
          <w:sz w:val="32"/>
          <w:szCs w:val="32"/>
        </w:rPr>
        <w:t>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各预算</w:t>
      </w:r>
      <w:r>
        <w:rPr>
          <w:rFonts w:hint="eastAsia" w:ascii="仿宋_GB2312" w:eastAsia="仿宋_GB2312"/>
          <w:bCs/>
          <w:kern w:val="0"/>
          <w:sz w:val="32"/>
          <w:szCs w:val="32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加盖单位行政公章</w:t>
      </w:r>
      <w:r>
        <w:rPr>
          <w:rFonts w:hint="eastAsia" w:ascii="仿宋_GB2312" w:eastAsia="仿宋_GB2312"/>
          <w:bCs/>
          <w:kern w:val="0"/>
          <w:sz w:val="32"/>
          <w:szCs w:val="32"/>
        </w:rPr>
        <w:t>的整体支出绩效自评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和择选的重点项目</w:t>
      </w:r>
      <w:r>
        <w:rPr>
          <w:rFonts w:hint="eastAsia" w:ascii="仿宋_GB2312" w:eastAsia="仿宋_GB2312"/>
          <w:kern w:val="0"/>
          <w:sz w:val="32"/>
          <w:szCs w:val="32"/>
        </w:rPr>
        <w:t>自评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。②同时报送纸质版和电子版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word文档格式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电子档报送邮箱</w:t>
      </w:r>
      <w:r>
        <w:rPr>
          <w:rFonts w:ascii="仿宋_GB2312" w:eastAsia="仿宋_GB2312"/>
          <w:sz w:val="32"/>
          <w:szCs w:val="32"/>
        </w:rPr>
        <w:t>593</w:t>
      </w:r>
      <w:r>
        <w:rPr>
          <w:rFonts w:ascii="仿宋_GB2312" w:eastAsia="仿宋_GB2312"/>
          <w:kern w:val="0"/>
          <w:sz w:val="32"/>
          <w:szCs w:val="32"/>
        </w:rPr>
        <w:t>236391@qq.com</w:t>
      </w:r>
      <w:r>
        <w:rPr>
          <w:rFonts w:hint="eastAsia" w:ascii="仿宋_GB2312" w:eastAsia="仿宋_GB2312"/>
          <w:bCs/>
          <w:kern w:val="0"/>
          <w:sz w:val="32"/>
          <w:szCs w:val="32"/>
        </w:rPr>
        <w:t>。纸质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档先</w:t>
      </w:r>
      <w:r>
        <w:rPr>
          <w:rFonts w:hint="eastAsia" w:ascii="仿宋_GB2312" w:eastAsia="仿宋_GB2312"/>
          <w:bCs/>
          <w:kern w:val="0"/>
          <w:sz w:val="32"/>
          <w:szCs w:val="32"/>
        </w:rPr>
        <w:t>经县财政局归口业务股室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审核</w:t>
      </w:r>
      <w:r>
        <w:rPr>
          <w:rFonts w:hint="eastAsia" w:ascii="仿宋_GB2312" w:eastAsia="仿宋_GB2312"/>
          <w:bCs/>
          <w:kern w:val="0"/>
          <w:sz w:val="32"/>
          <w:szCs w:val="32"/>
        </w:rPr>
        <w:t>签章</w:t>
      </w:r>
      <w:r>
        <w:rPr>
          <w:rFonts w:hint="eastAsia" w:ascii="仿宋_GB2312" w:eastAsia="仿宋_GB2312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</w:rPr>
        <w:t>后报送绩效管理股。③各预算单位对报送数据材料的真实性、准确性和完整性负责。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eastAsia="仿宋_GB2312"/>
          <w:b/>
          <w:kern w:val="0"/>
          <w:sz w:val="32"/>
          <w:szCs w:val="32"/>
          <w:lang w:eastAsia="zh-CN"/>
        </w:rPr>
        <w:t>（三）结果应用：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一是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评审和抽查。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县财政局</w:t>
      </w:r>
      <w:r>
        <w:rPr>
          <w:rFonts w:hint="eastAsia" w:ascii="仿宋_GB2312" w:hAnsi="仿宋_GB2312" w:eastAsia="仿宋_GB2312" w:cs="仿宋_GB2312"/>
          <w:sz w:val="32"/>
          <w:szCs w:val="32"/>
        </w:rPr>
        <w:t>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各预算单位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绩效自评工作质量进行评审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并通报评审结果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</w:rPr>
        <w:t>全面公开绩效自评报告。除涉密事项外，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要将部门整体支出绩效自评报告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和项目自评报告同部门决算报告同步</w:t>
      </w: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与预算调整和项目安排挂钩。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</w:rPr>
        <w:t>预算单位应将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绩效</w:t>
      </w:r>
      <w:r>
        <w:rPr>
          <w:rFonts w:hint="eastAsia" w:ascii="仿宋_GB2312" w:hAnsi="仿宋_GB2312" w:eastAsia="仿宋_GB2312" w:cs="仿宋_GB2312"/>
          <w:sz w:val="32"/>
          <w:szCs w:val="32"/>
        </w:rPr>
        <w:t>自评结果应用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到下一年度的资金安排和项目立项中，</w:t>
      </w:r>
      <w:r>
        <w:rPr>
          <w:rFonts w:hint="eastAsia" w:ascii="仿宋_GB2312" w:hAnsi="仿宋_GB2312" w:eastAsia="仿宋_GB2312" w:cs="仿宋_GB2312"/>
          <w:sz w:val="32"/>
          <w:szCs w:val="32"/>
        </w:rPr>
        <w:t>真正体现奖优罚劣的绩效导向。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联系人：</w:t>
      </w:r>
      <w:r>
        <w:rPr>
          <w:rFonts w:hint="eastAsia" w:ascii="仿宋_GB2312" w:eastAsia="仿宋_GB2312"/>
          <w:sz w:val="32"/>
          <w:szCs w:val="32"/>
          <w:lang w:eastAsia="zh-CN"/>
        </w:rPr>
        <w:t>县财政局</w:t>
      </w:r>
      <w:r>
        <w:rPr>
          <w:rFonts w:hint="eastAsia" w:ascii="仿宋_GB2312" w:eastAsia="仿宋_GB2312"/>
          <w:sz w:val="32"/>
          <w:szCs w:val="32"/>
        </w:rPr>
        <w:t>预算绩效管理股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4223019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firstLine="640" w:firstLineChars="200"/>
        <w:contextualSpacing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刘夏容</w:t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15115037688   </w:t>
      </w:r>
      <w:r>
        <w:rPr>
          <w:rFonts w:hint="eastAsia" w:ascii="仿宋_GB2312" w:eastAsia="仿宋_GB2312"/>
          <w:sz w:val="32"/>
          <w:szCs w:val="32"/>
        </w:rPr>
        <w:t>向会盈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15200282228</w:t>
      </w:r>
    </w:p>
    <w:p>
      <w:pPr>
        <w:pStyle w:val="6"/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firstLine="360" w:firstLineChars="200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年度部门整体支出绩效评价基础数据表 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年度部门整体支出绩效自评表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年度部门整体支出绩效自评报告 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支出绩效评价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评分表（共性）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年度项目支出绩效自评表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both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支出绩效自评报告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0" w:firstLineChars="0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pStyle w:val="6"/>
        <w:shd w:val="clear" w:fill="FFFFFF" w:themeFill="background1"/>
        <w:ind w:left="0" w:leftChars="0" w:right="0" w:rightChars="0" w:firstLine="0" w:firstLineChars="0"/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left="0" w:leftChars="0" w:right="0" w:rightChars="0" w:firstLine="4838" w:firstLineChars="1512"/>
        <w:contextualSpacing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华容县财政局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spacing w:line="580" w:lineRule="exact"/>
        <w:ind w:left="0" w:leftChars="0" w:right="0" w:rightChars="0" w:firstLine="4838" w:firstLineChars="1512"/>
        <w:jc w:val="center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984" w:right="1701" w:bottom="1701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</w:rPr>
        <w:t>202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27日</w:t>
      </w:r>
    </w:p>
    <w:p>
      <w:pPr>
        <w:shd w:val="clear" w:fill="FFFFFF" w:themeFill="background1"/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8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111.32%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768.48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911.94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911.94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2.55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2.2684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1.75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1.75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0.2684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424.03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676.92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676.92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（一个专项一行）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.中央补助血吸虫病防治项目经费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384.03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656.92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656.92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3.基本公共卫生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hd w:val="clear" w:fill="FFFFFF" w:themeFill="background1"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hd w:val="clear" w:fill="FFFFFF" w:themeFill="background1"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hd w:val="clear" w:fill="FFFFFF" w:themeFill="background1"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赵秋香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填报日期：</w:t>
      </w:r>
      <w:r>
        <w:rPr>
          <w:rFonts w:hint="eastAsia" w:eastAsia="仿宋_GB2312" w:cs="Times New Roman"/>
          <w:sz w:val="22"/>
          <w:lang w:val="en-US" w:eastAsia="zh-CN"/>
        </w:rPr>
        <w:t>2023年7月2日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4130290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8"/>
        <w:tblW w:w="4997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7"/>
        <w:gridCol w:w="880"/>
        <w:gridCol w:w="867"/>
        <w:gridCol w:w="1057"/>
        <w:gridCol w:w="1103"/>
        <w:gridCol w:w="1421"/>
        <w:gridCol w:w="799"/>
        <w:gridCol w:w="750"/>
        <w:gridCol w:w="13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09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华容县血吸虫病防治服务中心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90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4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7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4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4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751</w:t>
            </w:r>
          </w:p>
        </w:tc>
        <w:tc>
          <w:tcPr>
            <w:tcW w:w="59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1588.86</w:t>
            </w:r>
          </w:p>
        </w:tc>
        <w:tc>
          <w:tcPr>
            <w:tcW w:w="7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1588.86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4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0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1588.86</w:t>
            </w:r>
          </w:p>
        </w:tc>
        <w:tc>
          <w:tcPr>
            <w:tcW w:w="230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911.94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0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676.92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0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305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0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4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305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9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查螺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sz w:val="15"/>
                <w:szCs w:val="15"/>
                <w:highlight w:val="none"/>
                <w:lang w:val="en-US" w:eastAsia="zh-CN"/>
              </w:rPr>
              <w:t>120.02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hm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，灭螺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1552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hm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，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查病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5"/>
                <w:szCs w:val="15"/>
                <w:highlight w:val="none"/>
                <w:lang w:val="en-US" w:eastAsia="zh-CN"/>
              </w:rPr>
              <w:t>15140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人次，化疗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5"/>
                <w:szCs w:val="15"/>
                <w:highlight w:val="none"/>
                <w:lang w:val="en-US" w:eastAsia="zh-CN"/>
              </w:rPr>
              <w:t>1000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人次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highlight w:val="none"/>
              </w:rPr>
              <w:t xml:space="preserve"> 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刷宣传标语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560条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不出现本地感染的人和畜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本地人和畜</w:t>
            </w: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零感染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不出现急性血吸虫病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急性血吸虫病零感染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宣传进校园，宣传进乡村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疫区地完成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率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无感染性钉螺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查、灭螺任务按时完成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无新发血吸虫病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病例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任务按时完成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让血吸虫病家喻户晓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疫区健教宣传、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药物完成100%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实际使用查、灭螺经费</w:t>
            </w:r>
            <w:r>
              <w:rPr>
                <w:rFonts w:hint="eastAsia" w:ascii="宋体" w:hAnsi="宋体" w:cs="宋体"/>
                <w:color w:val="000000"/>
                <w:kern w:val="0"/>
                <w:sz w:val="15"/>
                <w:szCs w:val="15"/>
                <w:lang w:val="en-US" w:eastAsia="zh-CN"/>
              </w:rPr>
              <w:t>641.837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万元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监测点7万元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医疗器械、病人随访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实际使用查治病经费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5万，医疗器械2.63万元，病人随访13.21万元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培训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实际使用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培训</w:t>
            </w: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费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0.283万元，缓释球3万元，防蚴喷雾3.96万元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疫区群众无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新增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血吸虫病医疗支出</w:t>
            </w: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实际无新增病例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社会效益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保障疫区群众身体健康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4.5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加大宣传力度，督促群众接触疫水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经济效益</w:t>
            </w: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促进社会进步，带动劳动就业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改变了生态环境，增加人民幸福感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居民健康水平逐步提高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0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9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7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血吸虫病流行区居民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满意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度达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98%</w:t>
            </w:r>
          </w:p>
        </w:tc>
        <w:tc>
          <w:tcPr>
            <w:tcW w:w="4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9.5</w:t>
            </w:r>
          </w:p>
        </w:tc>
        <w:tc>
          <w:tcPr>
            <w:tcW w:w="1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加大宣传力度，让更多群众了解血吸虫病的危害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46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43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4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99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shd w:val="clear" w:fill="FFFFFF" w:themeFill="background1"/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6"/>
        <w:shd w:val="clear" w:fill="FFFFFF" w:themeFill="background1"/>
        <w:rPr>
          <w:rFonts w:hint="default"/>
          <w:lang w:val="en-US" w:eastAsia="zh-CN"/>
        </w:rPr>
      </w:pPr>
    </w:p>
    <w:p>
      <w:pPr>
        <w:shd w:val="clear" w:fill="FFFFFF" w:themeFill="background1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赵秋香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填报日期：</w:t>
      </w:r>
      <w:r>
        <w:rPr>
          <w:rFonts w:hint="eastAsia" w:eastAsia="仿宋_GB2312" w:cs="Times New Roman"/>
          <w:sz w:val="22"/>
          <w:lang w:val="en-US" w:eastAsia="zh-CN"/>
        </w:rPr>
        <w:t>2023年7月2日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4130290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shd w:val="clear" w:fill="FFFFFF" w:themeFill="background1"/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华容县血吸虫病防治服务中心</w:t>
      </w: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shd w:val="clear" w:fill="FFFFFF" w:themeFill="background1"/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hd w:val="clear" w:fill="FFFFFF" w:themeFill="background1"/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shd w:val="clear" w:fill="FFFFFF" w:themeFill="background1"/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华容县血吸虫病防治服务中心</w:t>
      </w: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1、</w:t>
      </w:r>
      <w:r>
        <w:rPr>
          <w:rFonts w:hint="eastAsia" w:ascii="仿宋_GB2312" w:hAnsi="仿宋_GB2312"/>
          <w:sz w:val="28"/>
          <w:szCs w:val="28"/>
        </w:rPr>
        <w:t>协助县卫生健康局制定全县血吸虫病防治规划和技术方案。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2、</w:t>
      </w:r>
      <w:r>
        <w:rPr>
          <w:rFonts w:hint="eastAsia" w:ascii="仿宋_GB2312" w:hAnsi="仿宋_GB2312"/>
          <w:sz w:val="28"/>
          <w:szCs w:val="28"/>
        </w:rPr>
        <w:t>承担全县血吸虫病预防控制业务技术工作。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/>
          <w:sz w:val="28"/>
          <w:szCs w:val="28"/>
        </w:rPr>
        <w:t>承担血吸虫病疫情收集和报告，开展流行病学调查和疫情监测；承担血吸虫病防治的技术指导、咨询、培训、服务、质量检查和效果评估，调查处理血吸虫病突发疫情，协助县卫生健康局开展血防联防联控。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4、</w:t>
      </w:r>
      <w:r>
        <w:rPr>
          <w:rFonts w:hint="eastAsia" w:ascii="仿宋_GB2312" w:hAnsi="仿宋_GB2312"/>
          <w:sz w:val="28"/>
          <w:szCs w:val="28"/>
        </w:rPr>
        <w:t>承担查螺、灭螺、查病、治病等血吸虫病防治工作。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5、</w:t>
      </w:r>
      <w:r>
        <w:rPr>
          <w:rFonts w:hint="eastAsia" w:ascii="仿宋_GB2312" w:hAnsi="仿宋_GB2312"/>
          <w:sz w:val="28"/>
          <w:szCs w:val="28"/>
        </w:rPr>
        <w:t>防汛期间做好易感地带人群和防汛人员的防护，防止血吸虫病的发生。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6、</w:t>
      </w:r>
      <w:r>
        <w:rPr>
          <w:rFonts w:hint="eastAsia" w:ascii="仿宋_GB2312" w:hAnsi="仿宋_GB2312"/>
          <w:sz w:val="28"/>
          <w:szCs w:val="28"/>
        </w:rPr>
        <w:t>承担血吸虫病健康教育和健康促进工作，承担血吸虫病防治人员业务培训工作。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7、</w:t>
      </w:r>
      <w:r>
        <w:rPr>
          <w:rFonts w:hint="eastAsia" w:ascii="仿宋_GB2312" w:hAnsi="仿宋_GB2312"/>
          <w:sz w:val="28"/>
          <w:szCs w:val="28"/>
        </w:rPr>
        <w:t>开展血吸病预防控制和防治技术研究，推广科技成果，引进和应用新技术和新方法。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8、</w:t>
      </w:r>
      <w:r>
        <w:rPr>
          <w:rFonts w:hint="eastAsia" w:ascii="仿宋_GB2312" w:hAnsi="仿宋_GB2312"/>
          <w:sz w:val="28"/>
          <w:szCs w:val="28"/>
        </w:rPr>
        <w:t>协助做好血防专项经费的管理工作。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/>
          <w:sz w:val="28"/>
          <w:szCs w:val="28"/>
        </w:rPr>
      </w:pPr>
      <w:r>
        <w:rPr>
          <w:rFonts w:hint="eastAsia" w:ascii="仿宋_GB2312" w:hAnsi="仿宋_GB2312"/>
          <w:sz w:val="28"/>
          <w:szCs w:val="28"/>
          <w:lang w:val="en-US" w:eastAsia="zh-CN"/>
        </w:rPr>
        <w:t>9、</w:t>
      </w:r>
      <w:r>
        <w:rPr>
          <w:rFonts w:hint="eastAsia" w:ascii="仿宋_GB2312" w:hAnsi="仿宋_GB2312"/>
          <w:sz w:val="28"/>
          <w:szCs w:val="28"/>
        </w:rPr>
        <w:t>承办县卫生健康局交办的其他工作。</w:t>
      </w:r>
    </w:p>
    <w:p>
      <w:pPr>
        <w:pStyle w:val="14"/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 w:eastAsia="宋体"/>
          <w:sz w:val="36"/>
          <w:szCs w:val="32"/>
          <w:lang w:eastAsia="zh-CN"/>
        </w:rPr>
      </w:pPr>
      <w:r>
        <w:rPr>
          <w:rFonts w:hint="eastAsia" w:ascii="仿宋_GB2312" w:hAnsi="仿宋_GB2312"/>
          <w:sz w:val="28"/>
          <w:szCs w:val="28"/>
        </w:rPr>
        <w:t>2022年，本部门</w:t>
      </w:r>
      <w:r>
        <w:rPr>
          <w:rFonts w:hint="eastAsia" w:ascii="仿宋_GB2312" w:hAnsi="仿宋_GB2312"/>
          <w:sz w:val="28"/>
          <w:szCs w:val="28"/>
          <w:lang w:val="en-US" w:eastAsia="zh-CN"/>
        </w:rPr>
        <w:t>基本</w:t>
      </w:r>
      <w:r>
        <w:rPr>
          <w:rFonts w:hint="eastAsia" w:ascii="仿宋_GB2312" w:hAnsi="仿宋_GB2312"/>
          <w:sz w:val="28"/>
          <w:szCs w:val="28"/>
        </w:rPr>
        <w:t>支出</w:t>
      </w:r>
      <w:r>
        <w:rPr>
          <w:rFonts w:hint="eastAsia" w:ascii="仿宋_GB2312" w:hAnsi="仿宋_GB2312"/>
          <w:sz w:val="28"/>
          <w:szCs w:val="28"/>
          <w:lang w:val="en-US" w:eastAsia="zh-CN"/>
        </w:rPr>
        <w:t>911.94</w:t>
      </w:r>
      <w:r>
        <w:rPr>
          <w:rFonts w:hint="eastAsia" w:ascii="仿宋_GB2312" w:hAnsi="仿宋_GB2312"/>
          <w:sz w:val="28"/>
          <w:szCs w:val="28"/>
        </w:rPr>
        <w:t>万元，</w:t>
      </w:r>
      <w:r>
        <w:rPr>
          <w:rFonts w:hint="eastAsia" w:ascii="仿宋_GB2312" w:hAnsi="仿宋_GB2312"/>
          <w:sz w:val="28"/>
          <w:szCs w:val="28"/>
          <w:lang w:val="en-US" w:eastAsia="zh-CN"/>
        </w:rPr>
        <w:t>其中：</w:t>
      </w:r>
      <w:r>
        <w:rPr>
          <w:rFonts w:hint="eastAsia" w:ascii="仿宋_GB2312" w:hAnsi="仿宋_GB2312"/>
          <w:sz w:val="28"/>
          <w:szCs w:val="28"/>
        </w:rPr>
        <w:t>人员经费</w:t>
      </w:r>
      <w:r>
        <w:rPr>
          <w:rFonts w:hint="eastAsia" w:ascii="仿宋_GB2312" w:hAnsi="仿宋_GB2312"/>
          <w:sz w:val="28"/>
          <w:szCs w:val="28"/>
          <w:lang w:val="en-US" w:eastAsia="zh-CN"/>
        </w:rPr>
        <w:t>支出</w:t>
      </w:r>
      <w:r>
        <w:rPr>
          <w:rFonts w:hint="eastAsia" w:ascii="仿宋_GB2312" w:hAnsi="仿宋_GB2312"/>
          <w:sz w:val="28"/>
          <w:szCs w:val="28"/>
        </w:rPr>
        <w:t>842.97万元，公用经费</w:t>
      </w:r>
      <w:r>
        <w:rPr>
          <w:rFonts w:hint="eastAsia" w:ascii="仿宋_GB2312" w:hAnsi="仿宋_GB2312"/>
          <w:sz w:val="28"/>
          <w:szCs w:val="28"/>
          <w:lang w:val="en-US" w:eastAsia="zh-CN"/>
        </w:rPr>
        <w:t>支出</w:t>
      </w:r>
      <w:r>
        <w:rPr>
          <w:rFonts w:hint="eastAsia" w:ascii="仿宋_GB2312" w:hAnsi="仿宋_GB2312"/>
          <w:sz w:val="28"/>
          <w:szCs w:val="28"/>
        </w:rPr>
        <w:t>68.97万元</w:t>
      </w:r>
      <w:r>
        <w:rPr>
          <w:rFonts w:hint="eastAsia" w:ascii="仿宋_GB2312" w:hAnsi="仿宋_GB2312"/>
          <w:sz w:val="36"/>
          <w:szCs w:val="32"/>
          <w:lang w:eastAsia="zh-CN"/>
        </w:rPr>
        <w:t>。</w:t>
      </w:r>
    </w:p>
    <w:p>
      <w:pPr>
        <w:pStyle w:val="14"/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/>
        <w:textAlignment w:val="auto"/>
        <w:rPr>
          <w:rFonts w:hint="eastAsia" w:ascii="仿宋_GB2312" w:hAnsi="仿宋_GB2312" w:eastAsia="宋体"/>
          <w:sz w:val="36"/>
          <w:szCs w:val="32"/>
          <w:lang w:eastAsia="zh-CN"/>
        </w:rPr>
      </w:pPr>
      <w:r>
        <w:rPr>
          <w:rFonts w:hint="eastAsia" w:ascii="仿宋_GB2312" w:hAnsi="仿宋_GB2312"/>
          <w:sz w:val="28"/>
          <w:szCs w:val="28"/>
        </w:rPr>
        <w:t>2022年，本部门</w:t>
      </w:r>
      <w:r>
        <w:rPr>
          <w:rFonts w:hint="eastAsia" w:ascii="仿宋_GB2312" w:hAnsi="仿宋_GB2312"/>
          <w:sz w:val="28"/>
          <w:szCs w:val="28"/>
          <w:lang w:val="en-US" w:eastAsia="zh-CN"/>
        </w:rPr>
        <w:t>项目</w:t>
      </w:r>
      <w:r>
        <w:rPr>
          <w:rFonts w:hint="eastAsia" w:ascii="仿宋_GB2312" w:hAnsi="仿宋_GB2312"/>
          <w:sz w:val="28"/>
          <w:szCs w:val="28"/>
        </w:rPr>
        <w:t>支出</w:t>
      </w:r>
      <w:r>
        <w:rPr>
          <w:rFonts w:hint="eastAsia" w:ascii="仿宋_GB2312" w:hAnsi="仿宋_GB2312"/>
          <w:sz w:val="28"/>
          <w:szCs w:val="28"/>
          <w:lang w:val="en-US" w:eastAsia="zh-CN"/>
        </w:rPr>
        <w:t>676.92</w:t>
      </w:r>
      <w:r>
        <w:rPr>
          <w:rFonts w:hint="eastAsia" w:ascii="仿宋_GB2312" w:hAnsi="仿宋_GB2312"/>
          <w:sz w:val="28"/>
          <w:szCs w:val="28"/>
        </w:rPr>
        <w:t>万元，</w:t>
      </w:r>
      <w:r>
        <w:rPr>
          <w:rFonts w:hint="eastAsia" w:ascii="仿宋_GB2312" w:hAnsi="仿宋_GB2312"/>
          <w:sz w:val="28"/>
          <w:szCs w:val="28"/>
          <w:lang w:val="en-US" w:eastAsia="zh-CN"/>
        </w:rPr>
        <w:t>其中：重大公共卫生服务支出656.92</w:t>
      </w:r>
      <w:r>
        <w:rPr>
          <w:rFonts w:hint="eastAsia" w:ascii="仿宋_GB2312" w:hAnsi="仿宋_GB2312"/>
          <w:sz w:val="28"/>
          <w:szCs w:val="28"/>
        </w:rPr>
        <w:t>万元，</w:t>
      </w:r>
      <w:r>
        <w:rPr>
          <w:rFonts w:hint="eastAsia" w:ascii="仿宋_GB2312" w:hAnsi="仿宋_GB2312"/>
          <w:sz w:val="28"/>
          <w:szCs w:val="28"/>
          <w:lang w:val="en-US" w:eastAsia="zh-CN"/>
        </w:rPr>
        <w:t>基本公共卫生服务支出20</w:t>
      </w:r>
      <w:r>
        <w:rPr>
          <w:rFonts w:hint="eastAsia" w:ascii="仿宋_GB2312" w:hAnsi="仿宋_GB2312"/>
          <w:sz w:val="28"/>
          <w:szCs w:val="28"/>
        </w:rPr>
        <w:t>万元</w:t>
      </w:r>
      <w:r>
        <w:rPr>
          <w:rFonts w:hint="eastAsia" w:ascii="仿宋_GB2312" w:hAnsi="仿宋_GB2312"/>
          <w:sz w:val="36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在资金使用过程中，对取得的原始凭证严格把关，严格审核，有效防止超范围使用资金的现象，既避免了资金风险，又提高了资金使用效率。具有三个方面的特点：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1、上级对血防工作的投入增大。20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年，国家增大了血防工作的投入力度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为我县血防工作提供了较好的经济基础。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2、本级财政配套资金基本到位。县委、县政府对血吸虫病防治工作非常重视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，资金的拨付</w:t>
      </w:r>
      <w:r>
        <w:rPr>
          <w:rFonts w:hint="eastAsia" w:ascii="宋体" w:hAnsi="宋体" w:eastAsia="宋体" w:cs="宋体"/>
          <w:sz w:val="28"/>
          <w:szCs w:val="28"/>
        </w:rPr>
        <w:t>基本保证了我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办</w:t>
      </w:r>
      <w:r>
        <w:rPr>
          <w:rFonts w:hint="eastAsia" w:ascii="宋体" w:hAnsi="宋体" w:eastAsia="宋体" w:cs="宋体"/>
          <w:sz w:val="28"/>
          <w:szCs w:val="28"/>
        </w:rPr>
        <w:t>血防工作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运行</w:t>
      </w:r>
      <w:r>
        <w:rPr>
          <w:rFonts w:hint="eastAsia" w:ascii="宋体" w:hAnsi="宋体" w:eastAsia="宋体" w:cs="宋体"/>
          <w:sz w:val="28"/>
          <w:szCs w:val="28"/>
        </w:rPr>
        <w:t>的需要。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3、血防项目资金监管有效。一是规范了建设性血防项目资金的管理。二是规范了资金的拨付流程。血防经费采用了年初预拨、年中和年末考核验收后再行拨付的形式。三是对资金实施了跟踪问效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14"/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1、经费难以整合，形成了血防多部门管理与使用的窘面，资金使用效益未达到最大化。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2、基层血防服务站业务人员能力有待提高，血防工作系统而复杂，工作量大，专业人员少，缺乏工作经验，导致工作欠规范。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3、家畜传染源难管理。江、湖地区牛羊养殖户已普遍养成散放习惯，封洲禁牧难度较大，防复养防反弹压力大，疫情较难控制。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1、建议加大资金的投入。由于项目资金投入少，项目资金有缺口，不能发挥投入的最大效益。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2、建议加强资金的管理。进一步健全资金管理体系的建设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无</w:t>
      </w: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项目支出绩效评价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评分表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（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共性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）</w:t>
      </w:r>
    </w:p>
    <w:tbl>
      <w:tblPr>
        <w:tblStyle w:val="8"/>
        <w:tblW w:w="9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tblHeader/>
          <w:jc w:val="center"/>
        </w:trPr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一级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二级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三级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自评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113" w:right="113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①设有目标（1分）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②目标明确（1分）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③目标细化（1分）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④目标量化（1分）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①符合法律法规（1分）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②符合经济社会发展规划（1分）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③部门年度工作计划（1分）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highlight w:val="none"/>
              </w:rPr>
              <w:t>④针对某一实际问题和需求（1分）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决策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①符合申报条件（2分）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②项目申报、批复程序符合管理办法（1分）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③项目调整履行了相应手续（1分）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①有相应的资金管理办法（1分）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②办法健全、规范（1分）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③因素全面合理（1分）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分配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资金分配符合相关管</w:t>
            </w:r>
            <w:bookmarkStart w:id="0" w:name="_GoBack"/>
            <w:bookmarkEnd w:id="0"/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①符合分配办法（2分）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②分配公平合理（3分）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  <w:highlight w:val="none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702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textDirection w:val="tbLr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113" w:right="113" w:firstLine="2520" w:firstLineChars="1400"/>
              <w:jc w:val="both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25</w:t>
            </w:r>
          </w:p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实际到位/计划到位*100%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根据项目资金的实际到位率计算得分（3分）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到位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①到位及时（2分）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spacing w:val="-10"/>
                <w:kern w:val="0"/>
                <w:sz w:val="18"/>
                <w:szCs w:val="18"/>
              </w:rPr>
              <w:t>②不及时但未影响项目进度 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spacing w:val="-6"/>
                <w:kern w:val="0"/>
                <w:sz w:val="18"/>
                <w:szCs w:val="18"/>
              </w:rPr>
              <w:t>③不及时并影响项目进度（0.5分）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 xml:space="preserve">①虚列套取扣4-7分 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②依据不合规扣2分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③截留、挤占、挪用扣3-6分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④超标准开支扣2-5分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⑤超预算扣2-5分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财务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①财务制度健全（1分）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②严格执行制度（1分）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③会计核算规范（1分）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rPr>
                <w:rFonts w:hint="default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组织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①机构健全、分工明确  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支撑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具备人员、场地、设备条件（1分）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①按计划开工（1分）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②按计划开展（1分）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③按计划完工（1分）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70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管理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①管理制度健全（2分）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②制度执行严格（3分）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highlight w:val="none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目标完成率=目标完成数/预定目标数×100%</w:t>
            </w:r>
          </w:p>
        </w:tc>
        <w:tc>
          <w:tcPr>
            <w:tcW w:w="2772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完成绩效目标100%得5分，未完成100%的同比例扣减。</w:t>
            </w:r>
          </w:p>
        </w:tc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目标完成质量=实际达到的效果/预定目标×100%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项目产出质量达到绩效目标100%得4分，未完成100%的同比例扣减。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项目产出时效达到绩效目标得3分，未如期完成且无充分理由的扣3分。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产出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项目产出成本按绩效目标控制得3分，未完成的，按超支比例扣减。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textDirection w:val="tbRlV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经济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完成绩效目标设定的经济效益得8分，未完成的，按完成情况酌情扣分。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社会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完成绩效目标设定的社会效益得8分，未完成的，按完成情况酌情扣分。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  <w:t>生态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完成绩效目标设定的积极的环境效益得8分，未完成的，按完成情况酌情扣分。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可持续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完成绩效设定目标的得8分，未完成的，按完成情况酌情扣分。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702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对象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服务对象满意率=项目区被调查人数中表示满意的人数(户数)/ 被调查人数(户数)×100%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left"/>
              <w:rPr>
                <w:rFonts w:hint="default" w:ascii="仿宋_GB2312" w:hAnsi="宋体" w:eastAsia="仿宋_GB2312" w:cs="宋体"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满意率达90%（含）以上的得8分，80%（含）-90%得6分，70%（含）-80%得4分，60%（含）-70%得2分，60%以下不得分。</w:t>
            </w: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仿宋_GB2312" w:hAnsi="宋体" w:eastAsia="仿宋_GB2312" w:cs="宋体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lang w:val="en-US" w:eastAsia="zh-CN"/>
              </w:rPr>
              <w:t>99</w:t>
            </w:r>
          </w:p>
        </w:tc>
      </w:tr>
    </w:tbl>
    <w:p>
      <w:pPr>
        <w:shd w:val="clear" w:fill="FFFFFF" w:themeFill="background1"/>
        <w:adjustRightInd w:val="0"/>
        <w:snapToGrid w:val="0"/>
        <w:spacing w:before="156" w:beforeLines="50"/>
        <w:ind w:left="840" w:hanging="840" w:hangingChars="400"/>
        <w:contextualSpacing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</w:t>
      </w:r>
      <w:r>
        <w:rPr>
          <w:rFonts w:hint="eastAsia" w:ascii="仿宋_GB2312" w:eastAsia="仿宋_GB2312"/>
          <w:lang w:val="en-US" w:eastAsia="zh-CN"/>
        </w:rPr>
        <w:t>1、</w:t>
      </w:r>
      <w:r>
        <w:rPr>
          <w:rFonts w:hint="eastAsia" w:ascii="仿宋_GB2312" w:eastAsia="仿宋_GB2312"/>
        </w:rPr>
        <w:t>部门（单位）根据项目实际，在《项目支出绩效评价指标</w:t>
      </w:r>
      <w:r>
        <w:rPr>
          <w:rFonts w:hint="eastAsia" w:ascii="仿宋_GB2312" w:eastAsia="仿宋_GB2312"/>
          <w:lang w:eastAsia="zh-CN"/>
        </w:rPr>
        <w:t>评分表</w:t>
      </w:r>
      <w:r>
        <w:rPr>
          <w:rFonts w:hint="eastAsia" w:ascii="仿宋_GB2312" w:eastAsia="仿宋_GB2312"/>
        </w:rPr>
        <w:t>（</w:t>
      </w:r>
      <w:r>
        <w:rPr>
          <w:rFonts w:hint="eastAsia" w:ascii="仿宋_GB2312" w:eastAsia="仿宋_GB2312"/>
          <w:lang w:eastAsia="zh-CN"/>
        </w:rPr>
        <w:t>共性</w:t>
      </w:r>
      <w:r>
        <w:rPr>
          <w:rFonts w:hint="eastAsia" w:ascii="仿宋_GB2312" w:eastAsia="仿宋_GB2312"/>
        </w:rPr>
        <w:t>）》上进一步完善、量化、细化个性指标，形成本项目的指标体系。</w:t>
      </w:r>
    </w:p>
    <w:p>
      <w:pPr>
        <w:shd w:val="clear" w:fill="FFFFFF" w:themeFill="background1"/>
        <w:adjustRightInd w:val="0"/>
        <w:snapToGrid w:val="0"/>
        <w:spacing w:before="156" w:beforeLines="50"/>
        <w:ind w:firstLine="630" w:firstLineChars="300"/>
        <w:contextualSpacing/>
        <w:rPr>
          <w:rFonts w:hint="eastAsia" w:eastAsia="仿宋_GB2312"/>
          <w:sz w:val="32"/>
          <w:lang w:eastAsia="zh-CN"/>
        </w:rPr>
      </w:pPr>
      <w:r>
        <w:rPr>
          <w:rFonts w:hint="eastAsia" w:ascii="仿宋_GB2312" w:eastAsia="仿宋_GB2312"/>
          <w:lang w:val="en-US" w:eastAsia="zh-CN"/>
        </w:rPr>
        <w:t>2、</w:t>
      </w:r>
      <w:r>
        <w:rPr>
          <w:rFonts w:hint="eastAsia" w:ascii="仿宋_GB2312" w:eastAsia="仿宋_GB2312"/>
          <w:lang w:eastAsia="zh-CN"/>
        </w:rPr>
        <w:t>一个一级项目一张表。</w:t>
      </w:r>
    </w:p>
    <w:p>
      <w:pPr>
        <w:shd w:val="clear" w:fill="FFFFFF" w:themeFill="background1"/>
      </w:pPr>
    </w:p>
    <w:p>
      <w:pPr>
        <w:pStyle w:val="6"/>
        <w:shd w:val="clear" w:fill="FFFFFF" w:themeFill="background1"/>
        <w:rPr>
          <w:rFonts w:hint="eastAsia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shd w:val="clear" w:fill="FFFFFF" w:themeFill="background1"/>
        <w:spacing w:line="240" w:lineRule="auto"/>
        <w:ind w:firstLine="0" w:firstLineChars="0"/>
        <w:jc w:val="left"/>
        <w:outlineLvl w:val="0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</w:p>
    <w:p>
      <w:pPr>
        <w:widowControl/>
        <w:shd w:val="clear" w:fill="FFFFFF" w:themeFill="background1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年度项目支出绩效自评表</w:t>
      </w:r>
    </w:p>
    <w:tbl>
      <w:tblPr>
        <w:tblStyle w:val="8"/>
        <w:tblW w:w="985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080"/>
        <w:gridCol w:w="1080"/>
        <w:gridCol w:w="1224"/>
        <w:gridCol w:w="1134"/>
        <w:gridCol w:w="1134"/>
        <w:gridCol w:w="828"/>
        <w:gridCol w:w="873"/>
        <w:gridCol w:w="1418"/>
      </w:tblGrid>
      <w:tr>
        <w:trPr>
          <w:jc w:val="center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项目支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出名称</w:t>
            </w:r>
          </w:p>
        </w:tc>
        <w:tc>
          <w:tcPr>
            <w:tcW w:w="8771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华容县血吸虫病防治服务中心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lang w:eastAsia="zh-CN"/>
              </w:rPr>
              <w:t>华容县卫生健康局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1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lang w:eastAsia="zh-CN"/>
              </w:rPr>
              <w:t>华容县血吸虫病防治服务中心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项目资金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预算数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执行数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执行率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sz w:val="20"/>
                <w:szCs w:val="20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676.92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676.92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676.92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 w:firstLine="600" w:firstLineChars="30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产出指标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(50分)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查螺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10120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hm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，灭螺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lang w:val="en-US" w:eastAsia="zh-CN"/>
              </w:rPr>
              <w:t>1552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hm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，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查病</w:t>
            </w:r>
            <w:r>
              <w:rPr>
                <w:rFonts w:hint="eastAsia" w:ascii="宋体" w:hAnsi="宋体" w:cs="宋体"/>
                <w:sz w:val="15"/>
                <w:szCs w:val="15"/>
                <w:highlight w:val="none"/>
                <w:lang w:val="en-US" w:eastAsia="zh-CN"/>
              </w:rPr>
              <w:t>15140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人次，化疗</w:t>
            </w:r>
            <w:r>
              <w:rPr>
                <w:rFonts w:hint="eastAsia" w:ascii="宋体" w:hAnsi="宋体" w:cs="宋体"/>
                <w:sz w:val="15"/>
                <w:szCs w:val="15"/>
                <w:highlight w:val="none"/>
                <w:lang w:val="en-US" w:eastAsia="zh-CN"/>
              </w:rPr>
              <w:t>11000</w:t>
            </w:r>
            <w:r>
              <w:rPr>
                <w:rFonts w:hint="eastAsia" w:ascii="宋体" w:hAnsi="宋体" w:eastAsia="宋体" w:cs="宋体"/>
                <w:sz w:val="15"/>
                <w:szCs w:val="15"/>
                <w:highlight w:val="none"/>
              </w:rPr>
              <w:t>人次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highlight w:val="none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刷宣传标语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560条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实际完成率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不出现本地感染的人和畜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本地人和畜</w:t>
            </w: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零感染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不出现急性血吸虫病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急性血吸虫病零感染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宣传进校园，宣传进乡村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疫区地完成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率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无感染性钉螺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查、灭螺任务按时完成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无新发血吸虫病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病例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晚血救治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任务按时完成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/>
              </w:rPr>
              <w:t>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健教、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让血吸虫病家喻户晓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疫区健教宣传、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药物完成100%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成本指标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实际使用查、灭螺经费</w:t>
            </w:r>
            <w:r>
              <w:rPr>
                <w:rFonts w:hint="eastAsia" w:ascii="宋体" w:hAnsi="宋体" w:cs="宋体"/>
                <w:color w:val="000000"/>
                <w:kern w:val="0"/>
                <w:sz w:val="15"/>
                <w:szCs w:val="15"/>
                <w:lang w:val="en-US" w:eastAsia="zh-CN"/>
              </w:rPr>
              <w:t>641.837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万元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监测点7万元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查治病、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医疗器械、病人随访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19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实际使用查治病经费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5万，医疗器械2.63万元，病人随访13.21万元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培训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缓释球、防幼药膏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控制在预算内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实际使用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培训</w:t>
            </w: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费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0.283万元，缓释球3万元，防蚴喷雾3.96万元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效益指标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（30分）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疫区群众无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新增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血吸虫病医疗支出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实际无新增病例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指标1：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社会效益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保障疫区群众身体健康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4.5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加大宣传力度，督促群众接触疫水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指标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经济效益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hd w:val="clear" w:fill="FFFFFF" w:themeFill="background1"/>
              <w:spacing w:before="0" w:beforeAutospacing="0" w:after="0" w:afterAutospacing="0" w:line="205" w:lineRule="exact"/>
              <w:ind w:left="0" w:right="0"/>
              <w:jc w:val="center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eastAsia="zh-CN"/>
              </w:rPr>
              <w:t>促进社会进步，带动劳动就业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改变了生态环境，增加人民幸福感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可持续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eastAsia="zh-CN"/>
              </w:rPr>
              <w:t>居民健康水平逐步提高</w:t>
            </w: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8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0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（10分）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服务对象满意度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 w:themeFill="background1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血吸虫病流行区居民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</w:rPr>
              <w:t>满意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eastAsia="zh-CN"/>
              </w:rPr>
              <w:t>度达</w:t>
            </w:r>
            <w:r>
              <w:rPr>
                <w:rFonts w:hint="eastAsia" w:ascii="宋体" w:hAnsi="宋体" w:cs="宋体"/>
                <w:color w:val="000000"/>
                <w:kern w:val="0"/>
                <w:sz w:val="15"/>
                <w:szCs w:val="15"/>
                <w:lang w:val="en-US" w:eastAsia="zh-CN"/>
              </w:rPr>
              <w:t>98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5"/>
                <w:szCs w:val="15"/>
                <w:lang w:val="en-US" w:eastAsia="zh-CN"/>
              </w:rPr>
              <w:t>%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9.5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highlight w:val="none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highlight w:val="none"/>
                <w:lang w:val="en-US" w:eastAsia="zh-CN"/>
              </w:rPr>
              <w:t>加大宣传力度，让更多群众了解血吸虫病的危害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673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8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  <w:r>
              <w:rPr>
                <w:rFonts w:hint="eastAsia" w:eastAsia="仿宋_GB2312" w:cs="Times New Roman"/>
                <w:color w:val="000000"/>
                <w:sz w:val="20"/>
                <w:szCs w:val="20"/>
                <w:lang w:val="en-US" w:eastAsia="zh-CN"/>
              </w:rPr>
              <w:t>99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shd w:val="clear" w:fill="FFFFFF" w:themeFill="background1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0"/>
                <w:szCs w:val="20"/>
              </w:rPr>
              <w:t>　</w:t>
            </w:r>
          </w:p>
        </w:tc>
      </w:tr>
    </w:tbl>
    <w:p>
      <w:pPr>
        <w:shd w:val="clear" w:fill="FFFFFF" w:themeFill="background1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备注：一个一级项目支出一张表。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如，</w:t>
      </w:r>
      <w:r>
        <w:rPr>
          <w:rFonts w:hint="eastAsia" w:ascii="新宋体" w:hAnsi="新宋体" w:eastAsia="新宋体" w:cs="新宋体"/>
          <w:sz w:val="21"/>
          <w:szCs w:val="21"/>
        </w:rPr>
        <w:t>业务工作经费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</w:rPr>
        <w:t>运行维护经费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，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XX项目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资金…各一张表。</w:t>
      </w:r>
    </w:p>
    <w:p>
      <w:pPr>
        <w:pStyle w:val="6"/>
        <w:shd w:val="clear" w:fill="FFFFFF" w:themeFill="background1"/>
        <w:rPr>
          <w:rFonts w:hint="eastAsia"/>
        </w:rPr>
      </w:pPr>
    </w:p>
    <w:p>
      <w:pPr>
        <w:shd w:val="clear" w:fill="FFFFFF" w:themeFill="background1"/>
        <w:rPr>
          <w:rFonts w:hint="eastAsia"/>
        </w:rPr>
      </w:pPr>
    </w:p>
    <w:p>
      <w:pPr>
        <w:shd w:val="clear" w:fill="FFFFFF" w:themeFill="background1"/>
        <w:spacing w:line="240" w:lineRule="auto"/>
        <w:ind w:firstLine="0" w:firstLineChars="0"/>
        <w:jc w:val="left"/>
        <w:outlineLvl w:val="0"/>
        <w:rPr>
          <w:rFonts w:hint="eastAsia" w:ascii="新宋体" w:hAnsi="新宋体" w:eastAsia="新宋体" w:cs="新宋体"/>
          <w:sz w:val="21"/>
          <w:szCs w:val="21"/>
          <w:lang w:val="en-US" w:eastAsia="zh-CN"/>
        </w:rPr>
        <w:sectPr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赵秋香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填报日期：</w:t>
      </w:r>
      <w:r>
        <w:rPr>
          <w:rFonts w:hint="eastAsia" w:eastAsia="仿宋_GB2312" w:cs="Times New Roman"/>
          <w:sz w:val="22"/>
          <w:lang w:val="en-US" w:eastAsia="zh-CN"/>
        </w:rPr>
        <w:t>2023年7月2日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4130290</w:t>
      </w:r>
      <w:r>
        <w:rPr>
          <w:rFonts w:hint="default" w:ascii="Times New Roman" w:hAnsi="Times New Roman" w:eastAsia="仿宋_GB2312" w:cs="Times New Roman"/>
          <w:sz w:val="22"/>
        </w:rPr>
        <w:t xml:space="preserve">   单位负责人签字：</w:t>
      </w:r>
    </w:p>
    <w:p>
      <w:pPr>
        <w:shd w:val="clear" w:fill="FFFFFF" w:themeFill="background1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</w:p>
    <w:p>
      <w:pPr>
        <w:shd w:val="clear" w:fill="FFFFFF" w:themeFill="background1"/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华容县血吸虫病防治服务中心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支出绩效自评报告</w:t>
      </w:r>
    </w:p>
    <w:p>
      <w:pPr>
        <w:shd w:val="clear" w:fill="FFFFFF" w:themeFill="background1"/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hd w:val="clear" w:fill="FFFFFF" w:themeFill="background1"/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hd w:val="clear" w:fill="FFFFFF" w:themeFill="background1"/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月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shd w:val="clear" w:fill="FFFFFF" w:themeFill="background1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shd w:val="clear" w:fill="FFFFFF" w:themeFill="background1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华容县血吸虫病防治服务中心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支出绩效自评报告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一、基本情况</w:t>
      </w:r>
    </w:p>
    <w:p>
      <w:pPr>
        <w:numPr>
          <w:ilvl w:val="0"/>
          <w:numId w:val="0"/>
        </w:numPr>
        <w:shd w:val="clear" w:fill="FFFFFF" w:themeFill="background1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华容县血吸虫病流行类型有湖沼型洲垸亚型及垸内亚型，全县总人口为55.38，其中疫区总人口达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38.64</w:t>
      </w:r>
      <w:r>
        <w:rPr>
          <w:rFonts w:hint="eastAsia" w:ascii="宋体" w:hAnsi="宋体" w:eastAsia="宋体" w:cs="宋体"/>
          <w:sz w:val="28"/>
          <w:szCs w:val="28"/>
        </w:rPr>
        <w:t>万人，共有14个乡镇，其中疫区乡镇13个，111个疫区村（场），沿长江、洞庭湖一线血吸虫易感大堤长约97.8公里，历史有螺面积为24306.4万平方米，现有钉螺分布总面积为9779.54万平方米，主要分布在垸外。现有在册晚期血吸虫病人387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为有效控制传染源，实现202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年消除血吸虫病的目标，依据《湖南省消除血吸虫病规划》，中央202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 xml:space="preserve">度下拨我区 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u w:val="none"/>
          <w:shd w:val="clear" w:color="auto" w:fill="FFFFFF"/>
          <w:lang w:val="en-US" w:eastAsia="zh-CN" w:bidi="ar"/>
        </w:rPr>
        <w:t>676.92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万项目资金，其项目内容及资金包括主要5个项目。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1.查病项目资金及耗材。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2.化疗项目。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3.查、灭螺项目资金及灭蚴药物。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4.血防健康项目资金及宣传用品、资料和防护药品等。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5.监测项目资金：用于监测点工作。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中央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项目资金按年度拨付本县。其绩效总目标202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年达到消除目标。其中查病化疗项目为以控制血吸虫病传染源，不出现本县新发血吸虫病人为目标，查灭螺项目资金以逐年减少钉螺面积，不出现感染性钉螺为目标，血防健教以逐步普及血防知识为目标，监测点和网络实验室以完善监测体系为目标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二、绩效评价工作开展情况</w:t>
      </w:r>
    </w:p>
    <w:p>
      <w:pPr>
        <w:shd w:val="clear" w:fill="FFFFFF" w:themeFill="background1"/>
        <w:spacing w:line="560" w:lineRule="exact"/>
        <w:ind w:firstLine="600" w:firstLineChars="200"/>
        <w:jc w:val="left"/>
        <w:rPr>
          <w:rFonts w:hint="eastAsia" w:eastAsia="仿宋_GB2312"/>
          <w:sz w:val="30"/>
          <w:szCs w:val="30"/>
          <w:highlight w:val="none"/>
          <w:lang w:eastAsia="zh-CN"/>
        </w:rPr>
      </w:pPr>
      <w:r>
        <w:rPr>
          <w:rFonts w:hint="eastAsia" w:eastAsia="仿宋_GB2312"/>
          <w:sz w:val="30"/>
          <w:szCs w:val="30"/>
        </w:rPr>
        <w:t>(一)</w:t>
      </w:r>
      <w:r>
        <w:rPr>
          <w:rFonts w:hint="eastAsia" w:eastAsia="仿宋_GB2312"/>
          <w:sz w:val="30"/>
          <w:szCs w:val="30"/>
          <w:highlight w:val="none"/>
        </w:rPr>
        <w:t>绩效评价目的、对象和范围</w:t>
      </w:r>
      <w:r>
        <w:rPr>
          <w:rFonts w:hint="eastAsia" w:eastAsia="仿宋_GB2312"/>
          <w:sz w:val="30"/>
          <w:szCs w:val="30"/>
          <w:highlight w:val="none"/>
          <w:lang w:eastAsia="zh-CN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按照项目实施方案要求，完成以下工作任务：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（1）人群查病：计划查病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115140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人次。实际完成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131903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（2）人群化疗：计划化疗11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000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人，实际完成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12529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（3）查螺：计划查螺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10120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万平方米，实际完成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10458.02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万平方米。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（4）灭螺：计划药物灭螺 1552万平方米，实际完成155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万平方米。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（5）血防健教：计划30万人次，实际完成 30万人次。乡村医生血防知识培训40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人次，并在各乡镇设立墙体标语56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（6）常规对东山镇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、团洲乡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国家监测点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、注滋口重点风险区域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进行螺情、病情监测。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(二)绩效评价原则、评价指标体系(附表说明)、评价方法、 评价标准等。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1.为保证项目实施进度，项目资金及时拔付到各基层单位，其中以血防中心及各血防服务站为主体单位，其使用情况要求严格按照项目实施方案规范使用。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2.绩效评价指标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 w:themeFill="background1"/>
        <w:spacing w:before="0" w:beforeAutospacing="0" w:after="0" w:afterAutospacing="0" w:line="600" w:lineRule="atLeast"/>
        <w:ind w:left="0" w:right="0" w:firstLine="645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以本地血吸虫病人畜感染率，钉螺感染率作为评价原则，参考居民血防知识知晓率和疫情监测标准，并以各常规项目实施标准及工作质量为考核指标。</w:t>
      </w:r>
    </w:p>
    <w:p>
      <w:pPr>
        <w:keepNext w:val="0"/>
        <w:keepLines w:val="0"/>
        <w:pageBreakBefore w:val="0"/>
        <w:numPr>
          <w:ilvl w:val="0"/>
          <w:numId w:val="2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绩效评价工作过程。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采取以半年度为周期，分别年中、年终两次考核，以省办绩效考核计分办法对项目实施基层单位进行计分，且要求计分在80分以上为合格标准，各项工作开展中进行督导检查，形式为不定期，全年不少于一周时间督导项目实施，保质保量确保各个项目有序开展。这一工作过程贯穿全年血防工作的各个环节中。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三、</w:t>
      </w:r>
      <w:r>
        <w:rPr>
          <w:rFonts w:hint="eastAsia" w:ascii="黑体" w:hAnsi="黑体" w:eastAsia="黑体" w:cs="黑体"/>
          <w:sz w:val="30"/>
          <w:szCs w:val="30"/>
        </w:rPr>
        <w:t xml:space="preserve">综合评价情况及评价结论 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56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我县根据实际情况，针对项目资金的使用、项目实施、绩效考核等各个方面综合分析，达到了预期目标，确保传播阻断达标成果巩固，为消除血吸虫病目标打下坚实基础。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四、绩效评价指标分析</w:t>
      </w:r>
    </w:p>
    <w:p>
      <w:pPr>
        <w:keepNext w:val="0"/>
        <w:keepLines w:val="0"/>
        <w:pageBreakBefore w:val="0"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(一)项目决策情况。</w:t>
      </w:r>
    </w:p>
    <w:p>
      <w:pPr>
        <w:pStyle w:val="2"/>
        <w:shd w:val="clear" w:fill="FFFFFF" w:themeFill="background1"/>
        <w:ind w:firstLine="56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根据工作需要，召开专题会议，对查灭螺灭蚴资金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641.837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万元、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监测点7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万元，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查治病5万元，医疗器械2.63万元，病人随访13.21万元，培训费0.283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万元，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缓释球3万元，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防蚴喷雾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3.96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万元，分配到各基层血防服务站开展业务工作并进行考核验收。</w:t>
      </w:r>
    </w:p>
    <w:p>
      <w:pPr>
        <w:keepNext w:val="0"/>
        <w:keepLines w:val="0"/>
        <w:pageBreakBefore w:val="0"/>
        <w:numPr>
          <w:ilvl w:val="0"/>
          <w:numId w:val="3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项目过程情况。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1、根据环境、植被、水位、气温等不同变化因素，抓住有效工作时间，灵活地采用了“先垸外后垸内”、“先灭后查”、“边查边灭”等工作方式。同时对查灭螺任务实行“1+5”（即血防中心牵头， 5个基层血防服务站参与）考核验收，均完成了查灭螺工作任务，通过考核，达到了灭螺效果。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2、组织血防专业人员对疫区村场查病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131903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人次，化疗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12529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人次 ，完成查治病任务。</w:t>
      </w:r>
    </w:p>
    <w:p>
      <w:pPr>
        <w:keepNext w:val="0"/>
        <w:keepLines w:val="0"/>
        <w:pageBreakBefore w:val="0"/>
        <w:numPr>
          <w:ilvl w:val="0"/>
          <w:numId w:val="3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</w:rPr>
      </w:pPr>
      <w:r>
        <w:rPr>
          <w:rFonts w:hint="eastAsia" w:eastAsia="仿宋_GB2312"/>
          <w:sz w:val="30"/>
          <w:szCs w:val="30"/>
        </w:rPr>
        <w:t>项目产出情况。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1、全年未发现一例急性血吸虫病病例；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2、实施血防健教以来，疫区群众对血防知识的知晓率达到了95%以上；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3、查治病工作做到了“送药到手、看服到口、服完再走、回访到户”，由于服务质量好，群众满意率达到9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%以上。</w:t>
      </w:r>
    </w:p>
    <w:p>
      <w:pPr>
        <w:keepNext w:val="0"/>
        <w:keepLines w:val="0"/>
        <w:pageBreakBefore w:val="0"/>
        <w:numPr>
          <w:ilvl w:val="0"/>
          <w:numId w:val="3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00" w:firstLineChars="200"/>
        <w:textAlignment w:val="auto"/>
        <w:rPr>
          <w:rFonts w:hint="eastAsia" w:eastAsia="仿宋_GB2312"/>
          <w:sz w:val="30"/>
          <w:szCs w:val="30"/>
          <w:lang w:val="en-US" w:eastAsia="zh-CN"/>
        </w:rPr>
      </w:pPr>
      <w:r>
        <w:rPr>
          <w:rFonts w:hint="eastAsia" w:eastAsia="仿宋_GB2312"/>
          <w:sz w:val="30"/>
          <w:szCs w:val="30"/>
          <w:lang w:val="en-US" w:eastAsia="zh-CN"/>
        </w:rPr>
        <w:t>项目效益情况。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减少了血吸虫病发病率，使血吸虫病流行区居民医疗费减少。社会稳定水平逐步提高。通过垸外有螺洲滩的治理，减少了外洲的环境污染。有螺环境改造，改善了生态环境。通过实施项目，居民健康水平逐步提高，社会和谐，促进经济稳定发展。血吸虫病流行区居民满意度达9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8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%。</w:t>
      </w:r>
    </w:p>
    <w:p>
      <w:pPr>
        <w:keepNext w:val="0"/>
        <w:keepLines w:val="0"/>
        <w:pageBreakBefore w:val="0"/>
        <w:numPr>
          <w:ilvl w:val="0"/>
          <w:numId w:val="4"/>
        </w:numPr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主要经验及做法、存在的问题及原因分析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中央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财政血防专项资金为控制血吸虫病流行、巩固血吸虫病防治成果、保障血吸虫病流行区人民的身体健康和生命安全提供了经费支持，具有重大的政治意义、经济效益和社会效益。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主要经验及做法：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1、在资金使用过程中对取得的原始凭证严格把关，严格审核，有效防止超范围使用资金的现象，既避免了资金风险，又提高了资金使用效率。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2、在疫区防治血吸虫病方面，转变防治策略，把重点放在控制垸外洲滩、垸内沟渠及人畜粪便等血吸虫病传染源上，随着该血防模式在疫区内逐步实施并推广，没有新的人、畜血吸虫病感染发生。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、健全体系，完善机制，强化考核管理。中心强化绩效考核，提升项目资金效益，不断对绩效考核机制进行健全完善，明确了各单位的职责分工和考核结果应用，不断加强对基层血防站血防工作的技术指导、业务培训、考核评估、督导检查等工作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存在的问题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1、经费难以整合，形成了血防多部门管理与使用的窘面，资金使用效益未达到最大化。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2、基层血防站业务人员能力有待提高，血防工作系统而复杂，工作量大，专业人员少，缺乏工作经验，导致工作欠规范。</w:t>
      </w:r>
    </w:p>
    <w:p>
      <w:pPr>
        <w:numPr>
          <w:ilvl w:val="0"/>
          <w:numId w:val="0"/>
        </w:numPr>
        <w:shd w:val="clear" w:fill="FFFFFF" w:themeFill="background1"/>
        <w:spacing w:line="560" w:lineRule="exact"/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3、家畜传染源难管理。虽然实行了牛羊淘汰，但防复养防反弹难度大，需要持续的经费支撑。</w:t>
      </w:r>
    </w:p>
    <w:p>
      <w:pPr>
        <w:keepNext w:val="0"/>
        <w:keepLines w:val="0"/>
        <w:pageBreakBefore w:val="0"/>
        <w:widowControl/>
        <w:shd w:val="clear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sz w:val="30"/>
          <w:szCs w:val="30"/>
        </w:rPr>
        <w:t>、其他需要说明的问题</w:t>
      </w:r>
    </w:p>
    <w:p>
      <w:pPr>
        <w:pStyle w:val="2"/>
        <w:shd w:val="clear" w:fill="FFFFFF" w:themeFill="background1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AAC48C-F07D-49E9-BDA9-AC76C48FF5B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F7D6A43-74E3-40D7-BD67-5086EF524A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9266594-20F7-46A5-B11D-D2E951C31CB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D89D533-FB3C-41D4-9831-E9706D04CE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3B4CBE2-C5A4-433D-94B4-0CD11CB536F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C663197-0341-461B-9C45-03E7C9F441D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15E4FADF-C373-4BBC-A603-89AFF947975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DCC5A5F-9588-4190-A0A4-9A93344D22F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47DBDB4C-C782-4225-8906-88D3DEB05447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9439498E-0718-49DE-9A78-35FC35F63B53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1" w:fontKey="{FB96606F-B83F-4EBE-85F4-236D9D31517F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12" w:fontKey="{85E09018-A87F-4780-AC9B-5CA9B166471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3" w:fontKey="{029B8CAB-AFFC-4834-AAF6-D18B7410D7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793885"/>
    <w:multiLevelType w:val="singleLevel"/>
    <w:tmpl w:val="C47938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CD06752"/>
    <w:multiLevelType w:val="singleLevel"/>
    <w:tmpl w:val="DCD0675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6F0DD28"/>
    <w:multiLevelType w:val="singleLevel"/>
    <w:tmpl w:val="36F0DD28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3">
    <w:nsid w:val="68AF1DC1"/>
    <w:multiLevelType w:val="singleLevel"/>
    <w:tmpl w:val="68AF1DC1"/>
    <w:lvl w:ilvl="0" w:tentative="0">
      <w:start w:val="3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yYTk5OGM4Y2NjMzA5Mzk3ZGQ0ODNiNzRlYjg1OGEifQ=="/>
  </w:docVars>
  <w:rsids>
    <w:rsidRoot w:val="0CCB7736"/>
    <w:rsid w:val="00047FEF"/>
    <w:rsid w:val="000A3906"/>
    <w:rsid w:val="001776F1"/>
    <w:rsid w:val="00305CE7"/>
    <w:rsid w:val="006E6810"/>
    <w:rsid w:val="006F0A16"/>
    <w:rsid w:val="00773328"/>
    <w:rsid w:val="00821883"/>
    <w:rsid w:val="00917857"/>
    <w:rsid w:val="00A755C2"/>
    <w:rsid w:val="016A347B"/>
    <w:rsid w:val="023D0B8F"/>
    <w:rsid w:val="02B50488"/>
    <w:rsid w:val="0338470A"/>
    <w:rsid w:val="034822A9"/>
    <w:rsid w:val="0361440A"/>
    <w:rsid w:val="03D86621"/>
    <w:rsid w:val="04C81921"/>
    <w:rsid w:val="04EE6171"/>
    <w:rsid w:val="05395EA9"/>
    <w:rsid w:val="068A3836"/>
    <w:rsid w:val="06B96C30"/>
    <w:rsid w:val="08BB274E"/>
    <w:rsid w:val="09093579"/>
    <w:rsid w:val="09615163"/>
    <w:rsid w:val="0AA30C6F"/>
    <w:rsid w:val="0ABD557B"/>
    <w:rsid w:val="0AC52104"/>
    <w:rsid w:val="0BBB5A8D"/>
    <w:rsid w:val="0C104906"/>
    <w:rsid w:val="0CCB7736"/>
    <w:rsid w:val="0D646FD0"/>
    <w:rsid w:val="0D9E0E8D"/>
    <w:rsid w:val="0DD00B0A"/>
    <w:rsid w:val="0EAB7397"/>
    <w:rsid w:val="0EC35F79"/>
    <w:rsid w:val="0ED65CAC"/>
    <w:rsid w:val="0EF755B3"/>
    <w:rsid w:val="0F17035E"/>
    <w:rsid w:val="0F4E168D"/>
    <w:rsid w:val="0FB57FB7"/>
    <w:rsid w:val="0FF02D9D"/>
    <w:rsid w:val="100D1BA1"/>
    <w:rsid w:val="11404466"/>
    <w:rsid w:val="11963ADD"/>
    <w:rsid w:val="11EB0F5C"/>
    <w:rsid w:val="11F20483"/>
    <w:rsid w:val="127E0B34"/>
    <w:rsid w:val="136F31F8"/>
    <w:rsid w:val="138750E0"/>
    <w:rsid w:val="14157276"/>
    <w:rsid w:val="156264EB"/>
    <w:rsid w:val="15A620D3"/>
    <w:rsid w:val="16A3369E"/>
    <w:rsid w:val="17471E3D"/>
    <w:rsid w:val="17626C76"/>
    <w:rsid w:val="177469AA"/>
    <w:rsid w:val="178536BD"/>
    <w:rsid w:val="179B5CE4"/>
    <w:rsid w:val="17A82546"/>
    <w:rsid w:val="17F32460"/>
    <w:rsid w:val="1811244B"/>
    <w:rsid w:val="18D74111"/>
    <w:rsid w:val="19516372"/>
    <w:rsid w:val="19575CC2"/>
    <w:rsid w:val="19A80228"/>
    <w:rsid w:val="1A101464"/>
    <w:rsid w:val="1AAB4490"/>
    <w:rsid w:val="1AB74849"/>
    <w:rsid w:val="1AC52FF2"/>
    <w:rsid w:val="1AE6175D"/>
    <w:rsid w:val="1B742AA7"/>
    <w:rsid w:val="1BF65BDF"/>
    <w:rsid w:val="1CA34935"/>
    <w:rsid w:val="1D5A640E"/>
    <w:rsid w:val="1E85149C"/>
    <w:rsid w:val="1F7640EC"/>
    <w:rsid w:val="1F8B4890"/>
    <w:rsid w:val="1FEA15B7"/>
    <w:rsid w:val="202D3637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78E13C2"/>
    <w:rsid w:val="28125B4F"/>
    <w:rsid w:val="284A2254"/>
    <w:rsid w:val="28BC1F5F"/>
    <w:rsid w:val="292F1467"/>
    <w:rsid w:val="29786927"/>
    <w:rsid w:val="297B51B4"/>
    <w:rsid w:val="298567F4"/>
    <w:rsid w:val="29E40467"/>
    <w:rsid w:val="29F527E2"/>
    <w:rsid w:val="2A41271B"/>
    <w:rsid w:val="2AE8528D"/>
    <w:rsid w:val="2BF35971"/>
    <w:rsid w:val="2C487650"/>
    <w:rsid w:val="2E4F43C0"/>
    <w:rsid w:val="2EC27BA3"/>
    <w:rsid w:val="2EC7368E"/>
    <w:rsid w:val="2FF21E67"/>
    <w:rsid w:val="30E20A88"/>
    <w:rsid w:val="30FB4B41"/>
    <w:rsid w:val="31621165"/>
    <w:rsid w:val="323C5548"/>
    <w:rsid w:val="32601BAD"/>
    <w:rsid w:val="32B900B2"/>
    <w:rsid w:val="349D49F2"/>
    <w:rsid w:val="37450F88"/>
    <w:rsid w:val="37D6106F"/>
    <w:rsid w:val="38F862EB"/>
    <w:rsid w:val="39343807"/>
    <w:rsid w:val="39887BBC"/>
    <w:rsid w:val="39CB0253"/>
    <w:rsid w:val="3A53023B"/>
    <w:rsid w:val="3AF42D2D"/>
    <w:rsid w:val="3B3A041F"/>
    <w:rsid w:val="3BAE6BF9"/>
    <w:rsid w:val="3CA628B2"/>
    <w:rsid w:val="3CCA47F2"/>
    <w:rsid w:val="3CDE0708"/>
    <w:rsid w:val="3D5877DF"/>
    <w:rsid w:val="3DC55CAA"/>
    <w:rsid w:val="3DD556CA"/>
    <w:rsid w:val="3DDD60F1"/>
    <w:rsid w:val="3DF31B27"/>
    <w:rsid w:val="3E3A59A8"/>
    <w:rsid w:val="3F253F62"/>
    <w:rsid w:val="3F450429"/>
    <w:rsid w:val="3F9D1D4A"/>
    <w:rsid w:val="3FED711E"/>
    <w:rsid w:val="40226C80"/>
    <w:rsid w:val="40630F8D"/>
    <w:rsid w:val="40BE466E"/>
    <w:rsid w:val="40C451A5"/>
    <w:rsid w:val="41410DFB"/>
    <w:rsid w:val="4156470B"/>
    <w:rsid w:val="41943ACE"/>
    <w:rsid w:val="425D4066"/>
    <w:rsid w:val="43173FD4"/>
    <w:rsid w:val="433E1A96"/>
    <w:rsid w:val="434C1C7B"/>
    <w:rsid w:val="435E5E7A"/>
    <w:rsid w:val="44143822"/>
    <w:rsid w:val="44654A12"/>
    <w:rsid w:val="44A105F7"/>
    <w:rsid w:val="457C5F26"/>
    <w:rsid w:val="45A71B75"/>
    <w:rsid w:val="46FF778E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2F65EE9"/>
    <w:rsid w:val="53740BBC"/>
    <w:rsid w:val="53910AF4"/>
    <w:rsid w:val="54624EB9"/>
    <w:rsid w:val="54FB77E7"/>
    <w:rsid w:val="555952B3"/>
    <w:rsid w:val="556B5A36"/>
    <w:rsid w:val="55AF40BB"/>
    <w:rsid w:val="568A7075"/>
    <w:rsid w:val="56F72F7C"/>
    <w:rsid w:val="586243BF"/>
    <w:rsid w:val="588442B7"/>
    <w:rsid w:val="58FD3402"/>
    <w:rsid w:val="596C0CB3"/>
    <w:rsid w:val="599825F2"/>
    <w:rsid w:val="5A1B6236"/>
    <w:rsid w:val="5AAF7799"/>
    <w:rsid w:val="5B5C1753"/>
    <w:rsid w:val="5E134100"/>
    <w:rsid w:val="5E1A4470"/>
    <w:rsid w:val="5F7A1C50"/>
    <w:rsid w:val="5FFF5CB2"/>
    <w:rsid w:val="600B28A8"/>
    <w:rsid w:val="601C4AB5"/>
    <w:rsid w:val="60BE09EB"/>
    <w:rsid w:val="60BE691E"/>
    <w:rsid w:val="61444403"/>
    <w:rsid w:val="62265BDF"/>
    <w:rsid w:val="627209BD"/>
    <w:rsid w:val="62E1699A"/>
    <w:rsid w:val="63495BC1"/>
    <w:rsid w:val="64147F0D"/>
    <w:rsid w:val="64D66362"/>
    <w:rsid w:val="65860217"/>
    <w:rsid w:val="667E0AA1"/>
    <w:rsid w:val="67A55102"/>
    <w:rsid w:val="67C577E1"/>
    <w:rsid w:val="68FB17C3"/>
    <w:rsid w:val="695F12F9"/>
    <w:rsid w:val="69636C3A"/>
    <w:rsid w:val="69CF7B2C"/>
    <w:rsid w:val="6A0B0004"/>
    <w:rsid w:val="6AD90BAB"/>
    <w:rsid w:val="6BA1010E"/>
    <w:rsid w:val="6CE47E41"/>
    <w:rsid w:val="6CED5810"/>
    <w:rsid w:val="6CF92413"/>
    <w:rsid w:val="6DC638C5"/>
    <w:rsid w:val="6DDD7632"/>
    <w:rsid w:val="6DFE5E04"/>
    <w:rsid w:val="6E87203D"/>
    <w:rsid w:val="6EFA06B8"/>
    <w:rsid w:val="6F9278BB"/>
    <w:rsid w:val="71572F19"/>
    <w:rsid w:val="717E4387"/>
    <w:rsid w:val="719B7427"/>
    <w:rsid w:val="724A6793"/>
    <w:rsid w:val="73A51066"/>
    <w:rsid w:val="741F26FA"/>
    <w:rsid w:val="74470DF8"/>
    <w:rsid w:val="75241FEA"/>
    <w:rsid w:val="75FD1676"/>
    <w:rsid w:val="763149BF"/>
    <w:rsid w:val="763829FD"/>
    <w:rsid w:val="76DA32A9"/>
    <w:rsid w:val="7798281C"/>
    <w:rsid w:val="781C51FB"/>
    <w:rsid w:val="799536BA"/>
    <w:rsid w:val="7AEC7106"/>
    <w:rsid w:val="7B170752"/>
    <w:rsid w:val="7B8F681B"/>
    <w:rsid w:val="7BC6579F"/>
    <w:rsid w:val="7BDA3403"/>
    <w:rsid w:val="7D07647A"/>
    <w:rsid w:val="7DBD6255"/>
    <w:rsid w:val="7DD96C0E"/>
    <w:rsid w:val="7E474F7B"/>
    <w:rsid w:val="7E8F7AC1"/>
    <w:rsid w:val="7EEB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0">
    <w:name w:val="Default Paragraph Font"/>
    <w:semiHidden/>
    <w:qFormat/>
    <w:uiPriority w:val="99"/>
  </w:style>
  <w:style w:type="table" w:default="1" w:styleId="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"/>
    <w:basedOn w:val="1"/>
    <w:qFormat/>
    <w:uiPriority w:val="99"/>
    <w:pPr>
      <w:snapToGrid w:val="0"/>
      <w:spacing w:line="360" w:lineRule="auto"/>
      <w:ind w:firstLine="420" w:firstLineChars="100"/>
    </w:pPr>
    <w:rPr>
      <w:sz w:val="28"/>
      <w:szCs w:val="20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99"/>
    <w:rPr>
      <w:rFonts w:cs="Times New Roman"/>
    </w:rPr>
  </w:style>
  <w:style w:type="character" w:customStyle="1" w:styleId="12">
    <w:name w:val="Footer Char"/>
    <w:basedOn w:val="10"/>
    <w:link w:val="4"/>
    <w:semiHidden/>
    <w:qFormat/>
    <w:uiPriority w:val="99"/>
    <w:rPr>
      <w:sz w:val="18"/>
      <w:szCs w:val="18"/>
    </w:rPr>
  </w:style>
  <w:style w:type="character" w:customStyle="1" w:styleId="13">
    <w:name w:val="Header Char"/>
    <w:basedOn w:val="10"/>
    <w:link w:val="5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19</Pages>
  <Words>8166</Words>
  <Characters>8879</Characters>
  <Lines>0</Lines>
  <Paragraphs>0</Paragraphs>
  <TotalTime>47</TotalTime>
  <ScaleCrop>false</ScaleCrop>
  <LinksUpToDate>false</LinksUpToDate>
  <CharactersWithSpaces>9046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TT</cp:lastModifiedBy>
  <cp:lastPrinted>2023-07-07T01:00:03Z</cp:lastPrinted>
  <dcterms:modified xsi:type="dcterms:W3CDTF">2023-07-07T01:04:59Z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25CC189706894D53A1A696CC457F9567_13</vt:lpwstr>
  </property>
</Properties>
</file>