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方正小标宋_GBK" w:cs="Times New Roman"/>
          <w:sz w:val="52"/>
          <w:szCs w:val="52"/>
        </w:rPr>
      </w:pPr>
    </w:p>
    <w:p>
      <w:pPr>
        <w:keepNext w:val="0"/>
        <w:keepLines w:val="0"/>
        <w:pageBreakBefore w:val="0"/>
        <w:kinsoku/>
        <w:wordWrap/>
        <w:overflowPunct/>
        <w:topLinePunct w:val="0"/>
        <w:autoSpaceDE/>
        <w:bidi w:val="0"/>
        <w:adjustRightInd/>
        <w:snapToGrid/>
        <w:spacing w:line="540" w:lineRule="exact"/>
        <w:jc w:val="center"/>
        <w:textAlignment w:val="auto"/>
        <w:rPr>
          <w:rFonts w:hint="eastAsia" w:ascii="方正粗黑宋简体" w:hAnsi="方正粗黑宋简体" w:eastAsia="方正粗黑宋简体" w:cs="方正粗黑宋简体"/>
          <w:sz w:val="44"/>
          <w:szCs w:val="44"/>
        </w:rPr>
      </w:pPr>
      <w:bookmarkStart w:id="0" w:name="_GoBack"/>
      <w:r>
        <w:rPr>
          <w:rFonts w:hint="eastAsia" w:ascii="方正粗黑宋简体" w:hAnsi="方正粗黑宋简体" w:eastAsia="方正粗黑宋简体" w:cs="方正粗黑宋简体"/>
          <w:sz w:val="44"/>
          <w:szCs w:val="44"/>
        </w:rPr>
        <w:t>202</w:t>
      </w:r>
      <w:r>
        <w:rPr>
          <w:rFonts w:hint="eastAsia" w:ascii="方正粗黑宋简体" w:hAnsi="方正粗黑宋简体" w:eastAsia="方正粗黑宋简体" w:cs="方正粗黑宋简体"/>
          <w:sz w:val="44"/>
          <w:szCs w:val="44"/>
          <w:lang w:val="en-US" w:eastAsia="zh-CN"/>
        </w:rPr>
        <w:t>2</w:t>
      </w:r>
      <w:r>
        <w:rPr>
          <w:rFonts w:hint="eastAsia" w:ascii="方正粗黑宋简体" w:hAnsi="方正粗黑宋简体" w:eastAsia="方正粗黑宋简体" w:cs="方正粗黑宋简体"/>
          <w:sz w:val="44"/>
          <w:szCs w:val="44"/>
        </w:rPr>
        <w:t>年度</w:t>
      </w:r>
      <w:r>
        <w:rPr>
          <w:rFonts w:hint="eastAsia" w:ascii="方正粗黑宋简体" w:hAnsi="方正粗黑宋简体" w:eastAsia="方正粗黑宋简体" w:cs="方正粗黑宋简体"/>
          <w:sz w:val="44"/>
          <w:szCs w:val="44"/>
          <w:lang w:val="en-US" w:eastAsia="zh-CN"/>
        </w:rPr>
        <w:t>华容县融媒体中心</w:t>
      </w:r>
      <w:r>
        <w:rPr>
          <w:rFonts w:hint="eastAsia" w:ascii="方正粗黑宋简体" w:hAnsi="方正粗黑宋简体" w:eastAsia="方正粗黑宋简体" w:cs="方正粗黑宋简体"/>
          <w:sz w:val="44"/>
          <w:szCs w:val="44"/>
        </w:rPr>
        <w:t>整体支出</w:t>
      </w:r>
    </w:p>
    <w:p>
      <w:pPr>
        <w:keepNext w:val="0"/>
        <w:keepLines w:val="0"/>
        <w:pageBreakBefore w:val="0"/>
        <w:kinsoku/>
        <w:wordWrap/>
        <w:overflowPunct/>
        <w:topLinePunct w:val="0"/>
        <w:autoSpaceDE/>
        <w:bidi w:val="0"/>
        <w:adjustRightInd/>
        <w:snapToGrid/>
        <w:spacing w:line="540" w:lineRule="exact"/>
        <w:jc w:val="center"/>
        <w:textAlignment w:val="auto"/>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rPr>
        <w:t>绩效自评报告</w:t>
      </w:r>
    </w:p>
    <w:bookmarkEnd w:id="0"/>
    <w:p>
      <w:pPr>
        <w:keepNext w:val="0"/>
        <w:keepLines w:val="0"/>
        <w:pageBreakBefore w:val="0"/>
        <w:kinsoku/>
        <w:wordWrap/>
        <w:overflowPunct/>
        <w:topLinePunct w:val="0"/>
        <w:autoSpaceDE/>
        <w:bidi w:val="0"/>
        <w:adjustRightInd/>
        <w:snapToGrid/>
        <w:spacing w:line="540" w:lineRule="exact"/>
        <w:jc w:val="center"/>
        <w:textAlignment w:val="auto"/>
        <w:rPr>
          <w:rFonts w:hint="eastAsia" w:ascii="方正粗黑宋简体" w:hAnsi="方正粗黑宋简体" w:eastAsia="方正粗黑宋简体" w:cs="方正粗黑宋简体"/>
          <w:b/>
          <w:sz w:val="44"/>
          <w:szCs w:val="44"/>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rPr>
      </w:pPr>
    </w:p>
    <w:p>
      <w:pPr>
        <w:keepNext w:val="0"/>
        <w:keepLines w:val="0"/>
        <w:pageBreakBefore w:val="0"/>
        <w:kinsoku/>
        <w:wordWrap/>
        <w:overflowPunct/>
        <w:topLinePunct w:val="0"/>
        <w:autoSpaceDE/>
        <w:bidi w:val="0"/>
        <w:adjustRightInd/>
        <w:snapToGrid/>
        <w:spacing w:line="540" w:lineRule="exact"/>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bidi w:val="0"/>
        <w:adjustRightInd/>
        <w:snapToGrid/>
        <w:spacing w:line="540" w:lineRule="exact"/>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17</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bidi w:val="0"/>
        <w:adjustRightInd/>
        <w:snapToGrid/>
        <w:spacing w:line="540" w:lineRule="exact"/>
        <w:jc w:val="center"/>
        <w:textAlignment w:val="auto"/>
        <w:rPr>
          <w:rFonts w:hint="default" w:ascii="Times New Roman" w:hAnsi="Times New Roman" w:eastAsia="仿宋_GB2312" w:cs="Times New Roman"/>
          <w:sz w:val="32"/>
          <w:szCs w:val="32"/>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粗黑宋简体" w:hAnsi="方正粗黑宋简体" w:eastAsia="方正粗黑宋简体" w:cs="方正粗黑宋简体"/>
          <w:b w:val="0"/>
          <w:bCs w:val="0"/>
          <w:sz w:val="44"/>
          <w:szCs w:val="44"/>
        </w:rPr>
      </w:pPr>
      <w:r>
        <w:rPr>
          <w:rFonts w:hint="eastAsia" w:ascii="方正粗黑宋简体" w:hAnsi="方正粗黑宋简体" w:eastAsia="方正粗黑宋简体" w:cs="方正粗黑宋简体"/>
          <w:b w:val="0"/>
          <w:bCs w:val="0"/>
          <w:sz w:val="44"/>
          <w:szCs w:val="44"/>
        </w:rPr>
        <w:t>202</w:t>
      </w:r>
      <w:r>
        <w:rPr>
          <w:rFonts w:hint="eastAsia" w:ascii="方正粗黑宋简体" w:hAnsi="方正粗黑宋简体" w:eastAsia="方正粗黑宋简体" w:cs="方正粗黑宋简体"/>
          <w:b w:val="0"/>
          <w:bCs w:val="0"/>
          <w:sz w:val="44"/>
          <w:szCs w:val="44"/>
          <w:lang w:val="en-US" w:eastAsia="zh-CN"/>
        </w:rPr>
        <w:t>2</w:t>
      </w:r>
      <w:r>
        <w:rPr>
          <w:rFonts w:hint="eastAsia" w:ascii="方正粗黑宋简体" w:hAnsi="方正粗黑宋简体" w:eastAsia="方正粗黑宋简体" w:cs="方正粗黑宋简体"/>
          <w:b w:val="0"/>
          <w:bCs w:val="0"/>
          <w:sz w:val="44"/>
          <w:szCs w:val="44"/>
        </w:rPr>
        <w:t>年度</w:t>
      </w:r>
      <w:r>
        <w:rPr>
          <w:rFonts w:hint="eastAsia" w:ascii="方正粗黑宋简体" w:hAnsi="方正粗黑宋简体" w:eastAsia="方正粗黑宋简体" w:cs="方正粗黑宋简体"/>
          <w:b w:val="0"/>
          <w:bCs w:val="0"/>
          <w:sz w:val="44"/>
          <w:szCs w:val="44"/>
          <w:lang w:val="en-US" w:eastAsia="zh-CN"/>
        </w:rPr>
        <w:t>华容县融媒体中心</w:t>
      </w:r>
      <w:r>
        <w:rPr>
          <w:rFonts w:hint="eastAsia" w:ascii="方正粗黑宋简体" w:hAnsi="方正粗黑宋简体" w:eastAsia="方正粗黑宋简体" w:cs="方正粗黑宋简体"/>
          <w:b w:val="0"/>
          <w:bCs w:val="0"/>
          <w:sz w:val="44"/>
          <w:szCs w:val="44"/>
        </w:rPr>
        <w:t>整体支出</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粗黑宋简体" w:hAnsi="方正粗黑宋简体" w:eastAsia="方正粗黑宋简体" w:cs="方正粗黑宋简体"/>
          <w:b w:val="0"/>
          <w:bCs w:val="0"/>
          <w:sz w:val="44"/>
          <w:szCs w:val="44"/>
        </w:rPr>
      </w:pPr>
      <w:r>
        <w:rPr>
          <w:rFonts w:hint="eastAsia" w:ascii="方正粗黑宋简体" w:hAnsi="方正粗黑宋简体" w:eastAsia="方正粗黑宋简体" w:cs="方正粗黑宋简体"/>
          <w:b w:val="0"/>
          <w:bCs w:val="0"/>
          <w:sz w:val="44"/>
          <w:szCs w:val="44"/>
        </w:rPr>
        <w:t>绩效自评报告</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kinsoku/>
        <w:wordWrap/>
        <w:overflowPunct/>
        <w:topLinePunct w:val="0"/>
        <w:autoSpaceDE/>
        <w:bidi w:val="0"/>
        <w:adjustRightInd/>
        <w:snapToGrid/>
        <w:spacing w:line="540" w:lineRule="exact"/>
        <w:ind w:firstLine="643" w:firstLineChars="200"/>
        <w:textAlignment w:val="auto"/>
        <w:rPr>
          <w:rFonts w:hint="eastAsia" w:ascii="楷体_GB2312" w:hAnsi="仿宋" w:eastAsia="楷体_GB2312"/>
          <w:b/>
          <w:sz w:val="32"/>
          <w:szCs w:val="32"/>
        </w:rPr>
      </w:pPr>
      <w:r>
        <w:rPr>
          <w:rFonts w:hint="eastAsia" w:ascii="楷体_GB2312" w:hAnsi="仿宋" w:eastAsia="楷体_GB2312"/>
          <w:b/>
          <w:sz w:val="32"/>
          <w:szCs w:val="32"/>
        </w:rPr>
        <w:t>（一）基本情况。</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1．主要职能。</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1、贯彻执行党中央、国务院及省、市、县有关新闻宣传、影视文化宣传的方针政策和决策部署，始终把牢政治方向、舆论导向、价值取向。</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2、制定和实施融媒体中心发展规划，负责融媒体中心事业和产业发展；组织和实施融媒体重大工程。</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负责华容人民广播电台、华容电视台、华容手机台客户端、华容新闻网及其微信公众号和视频号、红网华容频道、新湖南华容频道等媒体平台内容的采编、制作、审核、发布播控、传输；负责按规定转播中央、省、市各级广播电视节目；负责制定实施安全播放方案和应急预案，确保新闻和节目安全播出、发布；</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4、负责融媒体平台的管理、运行和维护；负责融媒体新技术的应用和推广；</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5、负责扩展“媒体+”服务范围，面向全县提供政务、生活、文化等综合服务、增强互动性；积极发挥舆论监督作用。</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6、负责融媒体中心任、财、物的统一管理和国有资产的保值增值；积极对外交流和合作。</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7、承担县委、县政府交办的其他工作。</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2．机构情况，包括当年变动情况及原因。</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default" w:ascii="仿宋_GB2312" w:hAnsi="仿宋" w:eastAsia="仿宋"/>
          <w:color w:val="000000"/>
          <w:sz w:val="32"/>
          <w:szCs w:val="32"/>
          <w:lang w:val="en-US" w:eastAsia="zh-CN"/>
        </w:rPr>
      </w:pPr>
      <w:r>
        <w:rPr>
          <w:rFonts w:hint="eastAsia" w:ascii="仿宋" w:hAnsi="仿宋" w:eastAsia="仿宋"/>
          <w:color w:val="000000"/>
          <w:sz w:val="32"/>
          <w:szCs w:val="32"/>
          <w:lang w:val="en-US" w:eastAsia="zh-CN"/>
        </w:rPr>
        <w:t>华容县融媒体中心（华容县广播电视台）</w:t>
      </w:r>
      <w:r>
        <w:rPr>
          <w:rFonts w:hint="eastAsia" w:ascii="仿宋" w:hAnsi="仿宋" w:eastAsia="仿宋" w:cs="仿宋"/>
          <w:color w:val="000000"/>
          <w:sz w:val="32"/>
          <w:szCs w:val="32"/>
        </w:rPr>
        <w:t>为县政府</w:t>
      </w:r>
      <w:r>
        <w:rPr>
          <w:rFonts w:hint="eastAsia" w:ascii="仿宋" w:hAnsi="仿宋" w:eastAsia="仿宋" w:cs="仿宋"/>
          <w:color w:val="000000"/>
          <w:sz w:val="32"/>
          <w:szCs w:val="32"/>
          <w:lang w:val="en-US" w:eastAsia="zh-CN"/>
        </w:rPr>
        <w:t>直属的</w:t>
      </w:r>
      <w:r>
        <w:rPr>
          <w:rFonts w:hint="eastAsia" w:ascii="仿宋" w:hAnsi="仿宋" w:eastAsia="仿宋" w:cs="仿宋"/>
          <w:color w:val="000000"/>
          <w:sz w:val="32"/>
          <w:szCs w:val="32"/>
        </w:rPr>
        <w:t>正科级公益</w:t>
      </w:r>
      <w:r>
        <w:rPr>
          <w:rFonts w:hint="eastAsia" w:ascii="仿宋" w:hAnsi="仿宋" w:eastAsia="仿宋" w:cs="仿宋"/>
          <w:color w:val="000000"/>
          <w:sz w:val="32"/>
          <w:szCs w:val="32"/>
          <w:lang w:val="en-US" w:eastAsia="zh-CN"/>
        </w:rPr>
        <w:t>一类</w:t>
      </w:r>
      <w:r>
        <w:rPr>
          <w:rFonts w:hint="eastAsia" w:ascii="仿宋" w:hAnsi="仿宋" w:eastAsia="仿宋" w:cs="仿宋"/>
          <w:color w:val="000000"/>
          <w:sz w:val="32"/>
          <w:szCs w:val="32"/>
        </w:rPr>
        <w:t>事业单位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机构规格为正科级。</w:t>
      </w:r>
    </w:p>
    <w:p>
      <w:pPr>
        <w:keepNext w:val="0"/>
        <w:keepLines w:val="0"/>
        <w:pageBreakBefore w:val="0"/>
        <w:numPr>
          <w:ilvl w:val="0"/>
          <w:numId w:val="2"/>
        </w:numPr>
        <w:kinsoku/>
        <w:wordWrap/>
        <w:overflowPunct/>
        <w:topLinePunct w:val="0"/>
        <w:autoSpaceDE/>
        <w:bidi w:val="0"/>
        <w:adjustRightInd/>
        <w:snapToGrid/>
        <w:spacing w:line="54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人员情况，包括当年变动情况及原因。</w:t>
      </w:r>
    </w:p>
    <w:p>
      <w:pPr>
        <w:keepNext w:val="0"/>
        <w:keepLines w:val="0"/>
        <w:pageBreakBefore w:val="0"/>
        <w:shd w:val="solid" w:color="FFFFFF" w:fill="auto"/>
        <w:kinsoku/>
        <w:wordWrap/>
        <w:overflowPunct/>
        <w:topLinePunct w:val="0"/>
        <w:autoSpaceDE/>
        <w:autoSpaceDN w:val="0"/>
        <w:bidi w:val="0"/>
        <w:adjustRightInd/>
        <w:snapToGrid/>
        <w:spacing w:line="540" w:lineRule="exact"/>
        <w:ind w:firstLine="640" w:firstLineChars="200"/>
        <w:jc w:val="left"/>
        <w:textAlignment w:val="auto"/>
        <w:rPr>
          <w:rFonts w:hint="eastAsia" w:ascii="楷体_GB2312" w:hAnsi="仿宋" w:eastAsia="楷体_GB2312"/>
          <w:b/>
          <w:sz w:val="32"/>
          <w:szCs w:val="32"/>
        </w:rPr>
      </w:pPr>
      <w:r>
        <w:rPr>
          <w:rFonts w:hint="eastAsia" w:ascii="仿宋" w:hAnsi="仿宋" w:eastAsia="仿宋"/>
          <w:color w:val="000000"/>
          <w:sz w:val="32"/>
          <w:szCs w:val="32"/>
          <w:lang w:val="en-US" w:eastAsia="zh-CN"/>
        </w:rPr>
        <w:t>华容县融媒体中心（华容县广播电视台）</w:t>
      </w:r>
      <w:r>
        <w:rPr>
          <w:rFonts w:hint="eastAsia" w:ascii="仿宋" w:hAnsi="仿宋" w:eastAsia="仿宋" w:cs="仿宋_GB2312"/>
          <w:color w:val="000000"/>
          <w:sz w:val="32"/>
          <w:szCs w:val="32"/>
        </w:rPr>
        <w:t>是县财政全额拨款预算单位。</w:t>
      </w:r>
      <w:r>
        <w:rPr>
          <w:rFonts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22</w:t>
      </w:r>
      <w:r>
        <w:rPr>
          <w:rFonts w:hint="eastAsia" w:ascii="仿宋" w:hAnsi="仿宋" w:eastAsia="仿宋" w:cs="仿宋_GB2312"/>
          <w:color w:val="000000"/>
          <w:sz w:val="32"/>
          <w:szCs w:val="32"/>
        </w:rPr>
        <w:t>年编制部门核</w:t>
      </w:r>
      <w:r>
        <w:rPr>
          <w:rFonts w:hint="eastAsia" w:ascii="仿宋" w:hAnsi="仿宋" w:eastAsia="仿宋" w:cs="仿宋_GB2312"/>
          <w:color w:val="000000"/>
          <w:sz w:val="32"/>
          <w:szCs w:val="32"/>
          <w:lang w:val="en-US" w:eastAsia="zh-CN"/>
        </w:rPr>
        <w:t>定华容县融媒体中心</w:t>
      </w:r>
      <w:r>
        <w:rPr>
          <w:rFonts w:hint="eastAsia" w:ascii="仿宋" w:hAnsi="仿宋" w:eastAsia="仿宋" w:cs="仿宋_GB2312"/>
          <w:color w:val="000000"/>
          <w:sz w:val="32"/>
          <w:szCs w:val="32"/>
        </w:rPr>
        <w:t>人员编制</w:t>
      </w:r>
      <w:r>
        <w:rPr>
          <w:rFonts w:hint="eastAsia" w:ascii="仿宋" w:hAnsi="仿宋" w:eastAsia="仿宋" w:cs="仿宋_GB2312"/>
          <w:color w:val="000000"/>
          <w:sz w:val="32"/>
          <w:szCs w:val="32"/>
          <w:lang w:val="en-US" w:eastAsia="zh-CN"/>
        </w:rPr>
        <w:t>89</w:t>
      </w:r>
      <w:r>
        <w:rPr>
          <w:rFonts w:hint="eastAsia" w:ascii="仿宋" w:hAnsi="仿宋" w:eastAsia="仿宋" w:cs="仿宋_GB2312"/>
          <w:color w:val="000000"/>
          <w:sz w:val="32"/>
          <w:szCs w:val="32"/>
        </w:rPr>
        <w:t>人，实有人数为</w:t>
      </w:r>
      <w:r>
        <w:rPr>
          <w:rFonts w:hint="eastAsia" w:ascii="仿宋" w:hAnsi="仿宋" w:eastAsia="仿宋" w:cs="仿宋_GB2312"/>
          <w:color w:val="000000"/>
          <w:sz w:val="32"/>
          <w:szCs w:val="32"/>
          <w:lang w:val="en-US" w:eastAsia="zh-CN"/>
        </w:rPr>
        <w:t>144</w:t>
      </w:r>
      <w:r>
        <w:rPr>
          <w:rFonts w:hint="eastAsia" w:ascii="仿宋" w:hAnsi="仿宋" w:eastAsia="仿宋" w:cs="仿宋_GB2312"/>
          <w:color w:val="000000"/>
          <w:sz w:val="32"/>
          <w:szCs w:val="32"/>
        </w:rPr>
        <w:t>人，其中全额拨款事业编制</w:t>
      </w:r>
      <w:r>
        <w:rPr>
          <w:rFonts w:hint="eastAsia" w:ascii="仿宋" w:hAnsi="仿宋" w:eastAsia="仿宋" w:cs="仿宋_GB2312"/>
          <w:color w:val="000000"/>
          <w:sz w:val="32"/>
          <w:szCs w:val="32"/>
          <w:lang w:val="en-US" w:eastAsia="zh-CN"/>
        </w:rPr>
        <w:t>91</w:t>
      </w:r>
      <w:r>
        <w:rPr>
          <w:rFonts w:hint="eastAsia" w:ascii="仿宋" w:hAnsi="仿宋" w:eastAsia="仿宋" w:cs="仿宋_GB2312"/>
          <w:color w:val="000000"/>
          <w:sz w:val="32"/>
          <w:szCs w:val="32"/>
        </w:rPr>
        <w:t>人</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退休</w:t>
      </w:r>
      <w:r>
        <w:rPr>
          <w:rFonts w:hint="eastAsia" w:ascii="仿宋" w:hAnsi="仿宋" w:eastAsia="仿宋" w:cs="仿宋_GB2312"/>
          <w:color w:val="000000"/>
          <w:sz w:val="32"/>
          <w:szCs w:val="32"/>
          <w:lang w:eastAsia="zh-CN"/>
        </w:rPr>
        <w:t>人员</w:t>
      </w:r>
      <w:r>
        <w:rPr>
          <w:rFonts w:hint="eastAsia" w:ascii="仿宋" w:hAnsi="仿宋" w:eastAsia="仿宋" w:cs="仿宋_GB2312"/>
          <w:color w:val="000000"/>
          <w:sz w:val="32"/>
          <w:szCs w:val="32"/>
          <w:lang w:val="en-US" w:eastAsia="zh-CN"/>
        </w:rPr>
        <w:t>53</w:t>
      </w:r>
      <w:r>
        <w:rPr>
          <w:rFonts w:hint="eastAsia" w:ascii="仿宋" w:hAnsi="仿宋" w:eastAsia="仿宋" w:cs="仿宋_GB2312"/>
          <w:color w:val="000000"/>
          <w:sz w:val="32"/>
          <w:szCs w:val="32"/>
        </w:rPr>
        <w:t>人</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与财政预算人数</w:t>
      </w:r>
      <w:r>
        <w:rPr>
          <w:rFonts w:hint="eastAsia" w:ascii="仿宋" w:hAnsi="仿宋" w:eastAsia="仿宋" w:cs="仿宋_GB2312"/>
          <w:color w:val="000000"/>
          <w:sz w:val="32"/>
          <w:szCs w:val="32"/>
          <w:lang w:val="en-US" w:eastAsia="zh-CN"/>
        </w:rPr>
        <w:t>不符的原因是因为2021年年末华容县广播电视网络传输中心在经营类事业单位改革时有15名提前离岗人员调入华容县融媒体中心</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22</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通过事业单位招考或者调入的方式</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增加9</w:t>
      </w:r>
      <w:r>
        <w:rPr>
          <w:rFonts w:hint="eastAsia" w:ascii="仿宋" w:hAnsi="仿宋" w:eastAsia="仿宋" w:cs="仿宋_GB2312"/>
          <w:color w:val="000000"/>
          <w:sz w:val="32"/>
          <w:szCs w:val="32"/>
        </w:rPr>
        <w:t>人</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调出2人，退休5人，退休人员死亡1人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华容县融媒体中心</w:t>
      </w:r>
      <w:r>
        <w:rPr>
          <w:rFonts w:hint="eastAsia" w:ascii="仿宋" w:hAnsi="仿宋" w:eastAsia="仿宋" w:cs="仿宋_GB2312"/>
          <w:color w:val="000000"/>
          <w:sz w:val="32"/>
          <w:szCs w:val="32"/>
        </w:rPr>
        <w:t>设有办公室、</w:t>
      </w:r>
      <w:r>
        <w:rPr>
          <w:rFonts w:hint="eastAsia" w:ascii="仿宋" w:hAnsi="仿宋" w:eastAsia="仿宋" w:cs="仿宋_GB2312"/>
          <w:color w:val="000000"/>
          <w:sz w:val="32"/>
          <w:szCs w:val="32"/>
          <w:lang w:val="en-US" w:eastAsia="zh-CN"/>
        </w:rPr>
        <w:t>人力资源部、计划财务部、经营监管部、总编室、编辑部、采访部、电台工作部、技术部、广告服务部、禹山转播台共11</w:t>
      </w:r>
      <w:r>
        <w:rPr>
          <w:rFonts w:hint="eastAsia" w:ascii="仿宋" w:hAnsi="仿宋" w:eastAsia="仿宋" w:cs="仿宋_GB2312"/>
          <w:color w:val="000000"/>
          <w:sz w:val="32"/>
          <w:szCs w:val="32"/>
        </w:rPr>
        <w:t>个内设股室。</w:t>
      </w:r>
    </w:p>
    <w:p>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kern w:val="2"/>
          <w:sz w:val="32"/>
          <w:szCs w:val="32"/>
          <w:lang w:val="en-US" w:eastAsia="zh-CN" w:bidi="ar-SA"/>
        </w:rPr>
        <w:t>基本支出情况</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仿宋_GB2312" w:hAnsi="仿宋" w:eastAsia="仿宋_GB2312" w:cs="Times New Roman"/>
          <w:color w:val="000000"/>
          <w:sz w:val="32"/>
          <w:szCs w:val="32"/>
          <w:lang w:val="en-US" w:eastAsia="zh-CN"/>
        </w:rPr>
        <w:t>2022年基本支出1211.4万，主要用于职工工资、五险两金支出和商品服务支出，占全年总支出的84.61%；其中人员经费（工资福利）支出926万，</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基本</w:t>
      </w:r>
      <w:r>
        <w:rPr>
          <w:rFonts w:hint="eastAsia" w:ascii="仿宋" w:hAnsi="仿宋" w:eastAsia="仿宋"/>
          <w:color w:val="000000"/>
          <w:sz w:val="32"/>
          <w:szCs w:val="32"/>
        </w:rPr>
        <w:t>支出的</w:t>
      </w:r>
      <w:r>
        <w:rPr>
          <w:rFonts w:hint="eastAsia" w:ascii="仿宋" w:hAnsi="仿宋" w:eastAsia="仿宋"/>
          <w:color w:val="000000"/>
          <w:sz w:val="32"/>
          <w:szCs w:val="32"/>
          <w:lang w:val="en-US" w:eastAsia="zh-CN"/>
        </w:rPr>
        <w:t>76.4</w:t>
      </w:r>
      <w:r>
        <w:rPr>
          <w:rFonts w:hint="eastAsia" w:ascii="仿宋" w:hAnsi="仿宋" w:eastAsia="仿宋"/>
          <w:color w:val="000000"/>
          <w:sz w:val="32"/>
          <w:szCs w:val="32"/>
        </w:rPr>
        <w:t>%；</w:t>
      </w:r>
      <w:r>
        <w:rPr>
          <w:rFonts w:hint="eastAsia" w:ascii="仿宋_GB2312" w:hAnsi="仿宋" w:eastAsia="仿宋_GB2312" w:cs="Times New Roman"/>
          <w:color w:val="000000"/>
          <w:sz w:val="32"/>
          <w:szCs w:val="32"/>
          <w:lang w:val="en-US" w:eastAsia="zh-CN"/>
        </w:rPr>
        <w:t>日常公用经费（商品和服务支出）285.4万，</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基本</w:t>
      </w:r>
      <w:r>
        <w:rPr>
          <w:rFonts w:hint="eastAsia" w:ascii="仿宋" w:hAnsi="仿宋" w:eastAsia="仿宋"/>
          <w:color w:val="000000"/>
          <w:sz w:val="32"/>
          <w:szCs w:val="32"/>
        </w:rPr>
        <w:t>支出的</w:t>
      </w:r>
      <w:r>
        <w:rPr>
          <w:rFonts w:hint="eastAsia" w:ascii="仿宋" w:hAnsi="仿宋" w:eastAsia="仿宋"/>
          <w:color w:val="000000"/>
          <w:sz w:val="32"/>
          <w:szCs w:val="32"/>
          <w:lang w:val="en-US" w:eastAsia="zh-CN"/>
        </w:rPr>
        <w:t>23.6</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kern w:val="2"/>
          <w:sz w:val="32"/>
          <w:szCs w:val="32"/>
          <w:lang w:val="en-US" w:eastAsia="zh-CN" w:bidi="ar-SA"/>
        </w:rPr>
        <w:t>项目支出情况</w:t>
      </w:r>
    </w:p>
    <w:p>
      <w:pPr>
        <w:keepNext w:val="0"/>
        <w:keepLines w:val="0"/>
        <w:pageBreakBefore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仿宋_GB2312" w:hAnsi="仿宋" w:eastAsia="仿宋_GB2312" w:cs="Times New Roman"/>
          <w:color w:val="000000"/>
          <w:sz w:val="32"/>
          <w:szCs w:val="32"/>
          <w:lang w:val="en-US" w:eastAsia="zh-CN"/>
        </w:rPr>
        <w:t>项目支出220.36万，</w:t>
      </w:r>
      <w:r>
        <w:rPr>
          <w:rFonts w:hint="eastAsia" w:ascii="仿宋" w:hAnsi="仿宋" w:eastAsia="仿宋"/>
          <w:color w:val="000000"/>
          <w:sz w:val="32"/>
          <w:szCs w:val="32"/>
          <w:lang w:val="en-US" w:eastAsia="zh-CN"/>
        </w:rPr>
        <w:t>占全年总支出的15.39%</w:t>
      </w:r>
      <w:r>
        <w:rPr>
          <w:rFonts w:hint="eastAsia" w:ascii="仿宋_GB2312" w:hAnsi="仿宋" w:eastAsia="仿宋_GB2312" w:cs="Times New Roman"/>
          <w:color w:val="000000"/>
          <w:sz w:val="32"/>
          <w:szCs w:val="32"/>
          <w:lang w:val="en-US" w:eastAsia="zh-CN"/>
        </w:rPr>
        <w:t>。主要用于融媒体中心机房改造、党纪专项等。其中融媒体中心机房改造项目200万，占项目支出的90.76%；党纪专项0.77万，占项目支出的0.34%；禹山机房维修与设备升级改造项目18.43万，占项目支出的8.4%；融媒体中心技术用房及配套工程项目1.16万，占项目支出的0.5%。</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2022年，根据年初工作规划和重点性工作，以融媒体中心建设为中心开展工作，较好的完成了年度工作目标。通过加强预算收支管理，不断建立健全内部管理制度，梳理内部管理流程，部门整体支出管理情况得到提升。部门整体支出绩效情况如下：</w:t>
      </w:r>
    </w:p>
    <w:p>
      <w:pPr>
        <w:pStyle w:val="4"/>
        <w:keepNext w:val="0"/>
        <w:keepLines w:val="0"/>
        <w:pageBreakBefore w:val="0"/>
        <w:numPr>
          <w:ilvl w:val="0"/>
          <w:numId w:val="3"/>
        </w:numPr>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“四本预算”绩效目标完成情况</w:t>
      </w:r>
    </w:p>
    <w:p>
      <w:pPr>
        <w:pStyle w:val="4"/>
        <w:keepNext w:val="0"/>
        <w:keepLines w:val="0"/>
        <w:pageBreakBefore w:val="0"/>
        <w:numPr>
          <w:ilvl w:val="0"/>
          <w:numId w:val="0"/>
        </w:numPr>
        <w:shd w:val="clear" w:color="auto" w:fill="FFFFFF"/>
        <w:kinsoku/>
        <w:wordWrap/>
        <w:overflowPunct/>
        <w:topLinePunct w:val="0"/>
        <w:autoSpaceDE/>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2022年华容县融媒体中心“四本预算”总目标为1430.8万，其中一般公共预算财政拨款1430.8万，政府性基金财政预算拨款、国有资本经营财政预算拨款与社会保险基金预算财政拨款因单位性质特殊，均为0。2022年融媒体中心“四本预算”执行率100%。</w:t>
      </w:r>
    </w:p>
    <w:p>
      <w:pPr>
        <w:pStyle w:val="4"/>
        <w:keepNext w:val="0"/>
        <w:keepLines w:val="0"/>
        <w:pageBreakBefore w:val="0"/>
        <w:numPr>
          <w:ilvl w:val="0"/>
          <w:numId w:val="3"/>
        </w:numPr>
        <w:shd w:val="clear" w:color="auto" w:fill="FFFFFF"/>
        <w:kinsoku/>
        <w:wordWrap/>
        <w:overflowPunct/>
        <w:topLinePunct w:val="0"/>
        <w:autoSpaceDE/>
        <w:bidi w:val="0"/>
        <w:adjustRightInd/>
        <w:snapToGrid/>
        <w:spacing w:before="0" w:beforeAutospacing="0" w:after="0" w:afterAutospacing="0" w:line="540" w:lineRule="exact"/>
        <w:ind w:left="0" w:leftChars="0" w:firstLine="640" w:firstLineChars="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部门绩效总目标</w:t>
      </w:r>
    </w:p>
    <w:p>
      <w:pPr>
        <w:pStyle w:val="4"/>
        <w:keepNext w:val="0"/>
        <w:keepLines w:val="0"/>
        <w:pageBreakBefore w:val="0"/>
        <w:numPr>
          <w:ilvl w:val="0"/>
          <w:numId w:val="0"/>
        </w:numPr>
        <w:shd w:val="clear" w:color="auto" w:fill="FFFFFF"/>
        <w:kinsoku/>
        <w:wordWrap/>
        <w:overflowPunct/>
        <w:topLinePunct w:val="0"/>
        <w:autoSpaceDE/>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1、发挥主流媒体作用，做好宣传报道工作</w:t>
      </w:r>
    </w:p>
    <w:p>
      <w:pPr>
        <w:pStyle w:val="4"/>
        <w:keepNext w:val="0"/>
        <w:keepLines w:val="0"/>
        <w:pageBreakBefore w:val="0"/>
        <w:numPr>
          <w:ilvl w:val="0"/>
          <w:numId w:val="0"/>
        </w:numPr>
        <w:shd w:val="clear" w:color="auto" w:fill="FFFFFF"/>
        <w:kinsoku/>
        <w:wordWrap/>
        <w:overflowPunct/>
        <w:topLinePunct w:val="0"/>
        <w:autoSpaceDE/>
        <w:bidi w:val="0"/>
        <w:adjustRightInd/>
        <w:snapToGrid/>
        <w:spacing w:before="0" w:beforeAutospacing="0" w:after="0" w:afterAutospacing="0" w:line="540" w:lineRule="exact"/>
        <w:ind w:firstLine="64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2、大力推进融媒体改革，加大采编播设备的改造和更新力度；</w:t>
      </w:r>
    </w:p>
    <w:p>
      <w:pPr>
        <w:pStyle w:val="4"/>
        <w:keepNext w:val="0"/>
        <w:keepLines w:val="0"/>
        <w:pageBreakBefore w:val="0"/>
        <w:numPr>
          <w:ilvl w:val="0"/>
          <w:numId w:val="0"/>
        </w:numPr>
        <w:shd w:val="clear" w:color="auto" w:fill="FFFFFF"/>
        <w:kinsoku/>
        <w:wordWrap/>
        <w:overflowPunct/>
        <w:topLinePunct w:val="0"/>
        <w:autoSpaceDE/>
        <w:bidi w:val="0"/>
        <w:adjustRightInd/>
        <w:snapToGrid/>
        <w:spacing w:before="0" w:beforeAutospacing="0" w:after="0" w:afterAutospacing="0" w:line="540" w:lineRule="exact"/>
        <w:ind w:firstLine="640" w:firstLineChars="20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3、保障职工工资福利和社保资金按时按量到位。</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（二）部门整体支出情况</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我单位部门整体支出1431.76万元，其中基本支出1211.4万元，占总支出的84.61%；项目支出220.36万元，占总支出的15.39%，其中项目支出220.36万元为主要用于融媒体中心机房升级改造等。</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（三）部门整体支出和项目支出管理</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建立健全单位管理制度，强化财务制度约束。根据新修订的地方组织法，修订完成《华容县融媒体中心管理制度》，集纳人事管理制度、办公制度、财务管理制度、党风廉政建设责任制等单位管理制度10项，形成依制度议事、按制度办事、用制度规范行为的长效机制。进一步细化、完善国内公务接待、办公费、差旅费、培训费、党建等项目开支制度，并对财务公开与监督检查作出公开承诺，按照国家财经法律法规和单位各项规章制度开展工作。所有的经济事项在制度的框架内运行，使单位管理制度、财务管理、会计核算进一步规范。</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执行资金预算化管理，积极推进部门整体支出、项目支出绩效管理。财务部门负责组织、协调各部门预算绩效管理；各部门组织编制部门预算和绩效目标，对项目绩效目标完成情况进行总结分析，撰写绩效报告送财务室；根据绩效评价结果改进预算绩效管理，通过资金预算编制、调整、执行、控制、绩效评价，增强财政资金投入、产出效能，提高财政资金使用效益。</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4.成立了单位内部控制领导小组，由一把手直接领导，负责本单位内控制度的建设、落实，在对财务风险自查评估的基础上，发现薄弱环节，确立风险应对策略。</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(四)资产管理情况</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建立并完善了资产管理制度，中心所有公共财产，按实物进行清查并登记造册，明确责任人，每年由财务室人员核对一次。人事变动时应进行清理并办好移交手续。严禁侵占公物，损公肥私。因管理失职或任意所为造成公物遗失和损坏的要照价赔偿。闲置的资产，统一调节使用，发挥其效益，对不能用的资产，采取先处置后购置，保证了资产的安全高效。</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(五) 202</w:t>
      </w:r>
      <w:r>
        <w:rPr>
          <w:rFonts w:hint="eastAsia" w:ascii="仿宋_GB2312" w:hAnsi="Times New Roman" w:eastAsia="仿宋_GB2312" w:cs="仿宋_GB2312"/>
          <w:kern w:val="2"/>
          <w:sz w:val="32"/>
          <w:szCs w:val="32"/>
          <w:lang w:val="en-US" w:eastAsia="zh-CN"/>
        </w:rPr>
        <w:t>2</w:t>
      </w:r>
      <w:r>
        <w:rPr>
          <w:rFonts w:hint="eastAsia" w:ascii="仿宋_GB2312" w:hAnsi="Times New Roman" w:eastAsia="仿宋_GB2312" w:cs="仿宋_GB2312"/>
          <w:kern w:val="2"/>
          <w:sz w:val="32"/>
          <w:szCs w:val="32"/>
        </w:rPr>
        <w:t>年部门绩效目标完成情况</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1.强化带班管人，激发内部活力。</w:t>
      </w:r>
      <w:r>
        <w:rPr>
          <w:rFonts w:hint="eastAsia" w:ascii="仿宋" w:hAnsi="仿宋" w:eastAsia="仿宋" w:cs="仿宋"/>
          <w:b w:val="0"/>
          <w:bCs w:val="0"/>
          <w:kern w:val="2"/>
          <w:sz w:val="32"/>
          <w:szCs w:val="32"/>
          <w:lang w:val="en-US" w:eastAsia="zh-CN" w:bidi="ar-SA"/>
        </w:rPr>
        <w:t>坚持管事先管人，通过能级管理、绩效管理等科学管理手段，最大限度激发队伍活力，向人员存量要业绩增量。</w:t>
      </w:r>
      <w:r>
        <w:rPr>
          <w:rFonts w:hint="eastAsia" w:ascii="仿宋" w:hAnsi="仿宋" w:eastAsia="仿宋" w:cs="仿宋"/>
          <w:b/>
          <w:bCs/>
          <w:kern w:val="2"/>
          <w:sz w:val="32"/>
          <w:szCs w:val="32"/>
          <w:lang w:val="en-US" w:eastAsia="zh-CN" w:bidi="ar-SA"/>
        </w:rPr>
        <w:t>一是明晰权责，凝聚合力。</w:t>
      </w:r>
      <w:r>
        <w:rPr>
          <w:rFonts w:hint="eastAsia" w:ascii="仿宋" w:hAnsi="仿宋" w:eastAsia="仿宋" w:cs="仿宋"/>
          <w:b w:val="0"/>
          <w:bCs w:val="0"/>
          <w:kern w:val="2"/>
          <w:sz w:val="32"/>
          <w:szCs w:val="32"/>
          <w:lang w:val="en-US" w:eastAsia="zh-CN" w:bidi="ar-SA"/>
        </w:rPr>
        <w:t>坚持科学分工，安排两名班子成员分管最苦最累的新闻业务工作。坚持民主集中制，充分发挥中心党委班子整体力量。坚持放手放权，包括财务审批在内，都放手让分管负责人负责。</w:t>
      </w:r>
      <w:r>
        <w:rPr>
          <w:rFonts w:hint="eastAsia" w:ascii="仿宋" w:hAnsi="仿宋" w:eastAsia="仿宋" w:cs="仿宋"/>
          <w:b/>
          <w:bCs/>
          <w:kern w:val="2"/>
          <w:sz w:val="32"/>
          <w:szCs w:val="32"/>
          <w:lang w:val="en-US" w:eastAsia="zh-CN" w:bidi="ar-SA"/>
        </w:rPr>
        <w:t>二是规范管理，理顺心气。</w:t>
      </w:r>
      <w:r>
        <w:rPr>
          <w:rFonts w:hint="eastAsia" w:ascii="仿宋" w:hAnsi="仿宋" w:eastAsia="仿宋" w:cs="仿宋"/>
          <w:b w:val="0"/>
          <w:bCs w:val="0"/>
          <w:kern w:val="2"/>
          <w:sz w:val="32"/>
          <w:szCs w:val="32"/>
          <w:lang w:val="en-US" w:eastAsia="zh-CN" w:bidi="ar-SA"/>
        </w:rPr>
        <w:t>坚持规范化与人性化相结合，一方面顶住压力对“双18”等问题下重手，不管谁来说情，都坚持同类情形同等对待；另一方面考虑干部职工的能力特点、兴趣爱好、家庭负担和身体状况，合理安排工作任务。通过努力，干部队伍基本稳定下来，三十多点就想退出一线甚至请假外出的现象不复存在。</w:t>
      </w:r>
      <w:r>
        <w:rPr>
          <w:rFonts w:hint="eastAsia" w:ascii="仿宋" w:hAnsi="仿宋" w:eastAsia="仿宋" w:cs="仿宋"/>
          <w:b/>
          <w:bCs/>
          <w:kern w:val="2"/>
          <w:sz w:val="32"/>
          <w:szCs w:val="32"/>
          <w:lang w:val="en-US" w:eastAsia="zh-CN" w:bidi="ar-SA"/>
        </w:rPr>
        <w:t>三是建章立制，注重长远。</w:t>
      </w:r>
      <w:r>
        <w:rPr>
          <w:rFonts w:hint="eastAsia" w:ascii="仿宋" w:hAnsi="仿宋" w:eastAsia="仿宋" w:cs="仿宋"/>
          <w:b w:val="0"/>
          <w:bCs w:val="0"/>
          <w:kern w:val="2"/>
          <w:sz w:val="32"/>
          <w:szCs w:val="32"/>
          <w:lang w:val="en-US" w:eastAsia="zh-CN" w:bidi="ar-SA"/>
        </w:rPr>
        <w:t>坚持用制度管钱管人管事。制度建设既不拖延不决、也不仓促上阵，坚持先试行、再完试，注重长远效用，不搞短期行为，不做表面文章。业务管理上，制订出台了记者稿酬工资、编辑和制作人员绩效工资、上送稿奖励、转发推广奖励等制度，目前仍在试行，目的就是要既推动业务发展、又不盲目提升待遇。内部管理上，已基本完成制度修订。</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2.强化业务攻坚，讲好华容故事。</w:t>
      </w:r>
      <w:r>
        <w:rPr>
          <w:rFonts w:hint="eastAsia" w:ascii="仿宋" w:hAnsi="仿宋" w:eastAsia="仿宋" w:cs="仿宋"/>
          <w:b w:val="0"/>
          <w:bCs w:val="0"/>
          <w:kern w:val="2"/>
          <w:sz w:val="32"/>
          <w:szCs w:val="32"/>
          <w:lang w:val="en-US" w:eastAsia="zh-CN" w:bidi="ar-SA"/>
        </w:rPr>
        <w:t>发出华容声音、讲好华容故事，是融媒体中心的价值所在。我们强调新闻立台，开展了一系列业务攻坚行动。</w:t>
      </w:r>
      <w:r>
        <w:rPr>
          <w:rFonts w:hint="eastAsia" w:ascii="仿宋" w:hAnsi="仿宋" w:eastAsia="仿宋" w:cs="仿宋"/>
          <w:b/>
          <w:bCs/>
          <w:kern w:val="2"/>
          <w:sz w:val="32"/>
          <w:szCs w:val="32"/>
          <w:lang w:val="en-US" w:eastAsia="zh-CN" w:bidi="ar-SA"/>
        </w:rPr>
        <w:t>一是壮筋骨。</w:t>
      </w:r>
      <w:r>
        <w:rPr>
          <w:rFonts w:hint="eastAsia" w:ascii="仿宋" w:hAnsi="仿宋" w:eastAsia="仿宋" w:cs="仿宋"/>
          <w:b w:val="0"/>
          <w:bCs w:val="0"/>
          <w:kern w:val="2"/>
          <w:sz w:val="32"/>
          <w:szCs w:val="32"/>
          <w:lang w:val="en-US" w:eastAsia="zh-CN" w:bidi="ar-SA"/>
        </w:rPr>
        <w:t>就是加强人员培训。先后请岳阳日报记者、摄影家王绮平等专家到融媒体中心授课，并选送一人到湖南卫视跟班学习2个月。分管新闻业务的两名负责同志，也多次组织业务谈话和业务讲座。</w:t>
      </w:r>
      <w:r>
        <w:rPr>
          <w:rFonts w:hint="eastAsia" w:ascii="仿宋" w:hAnsi="仿宋" w:eastAsia="仿宋" w:cs="仿宋"/>
          <w:b/>
          <w:bCs/>
          <w:kern w:val="2"/>
          <w:sz w:val="32"/>
          <w:szCs w:val="32"/>
          <w:lang w:val="en-US" w:eastAsia="zh-CN" w:bidi="ar-SA"/>
        </w:rPr>
        <w:t>二是保基本。</w:t>
      </w:r>
      <w:r>
        <w:rPr>
          <w:rFonts w:hint="eastAsia" w:ascii="仿宋" w:hAnsi="仿宋" w:eastAsia="仿宋" w:cs="仿宋"/>
          <w:b w:val="0"/>
          <w:bCs w:val="0"/>
          <w:kern w:val="2"/>
          <w:sz w:val="32"/>
          <w:szCs w:val="32"/>
          <w:lang w:val="en-US" w:eastAsia="zh-CN" w:bidi="ar-SA"/>
        </w:rPr>
        <w:t>保基本速度，要求“今日事今日毕”。保基本质量，在严格执行三审制的基础上，重点新闻由我把关，其他新闻发到相应的部门单位把关负责。保基本任务，开辟了喜迎二十大、学习宣传贯彻党的二十大、疫情防控、优化营商环境、清廉华容、项目建设、安全隐患大排查大整治、抗旱救灾、森林防火、省运会、稳住大盘我先行、交通问题顽瘴痼疾等重点专题30多个和《不文明曝光台》，1-10月，各平台发稿一万余条，制作发布视频号200余条。华容手机台注册用户2万人，视频号粉丝数1.7万人，华容新闻网微信公众号粉丝数已达9万人。</w:t>
      </w:r>
      <w:r>
        <w:rPr>
          <w:rFonts w:hint="eastAsia" w:ascii="仿宋" w:hAnsi="仿宋" w:eastAsia="仿宋" w:cs="仿宋"/>
          <w:b/>
          <w:bCs/>
          <w:kern w:val="2"/>
          <w:sz w:val="32"/>
          <w:szCs w:val="32"/>
          <w:lang w:val="en-US" w:eastAsia="zh-CN" w:bidi="ar-SA"/>
        </w:rPr>
        <w:t>三是抓重点。</w:t>
      </w:r>
      <w:r>
        <w:rPr>
          <w:rFonts w:hint="eastAsia" w:ascii="仿宋" w:hAnsi="仿宋" w:eastAsia="仿宋" w:cs="仿宋"/>
          <w:b w:val="0"/>
          <w:bCs w:val="0"/>
          <w:kern w:val="2"/>
          <w:sz w:val="32"/>
          <w:szCs w:val="32"/>
          <w:lang w:val="en-US" w:eastAsia="zh-CN" w:bidi="ar-SA"/>
        </w:rPr>
        <w:t>坚持寻求省市支持和鼓励内部创作并重，加大外宣力度，把县域发展成果报道好、展示好。目前，央视新闻上稿6条、央视新闻客户端上稿1条，省市各级媒体平台上稿160余条，其中学习强国10条、湖南卫视《新闻联播》28条、湖南经视5条、湖南日报45条、岳阳新闻66条。5月20日，央视《焦点访谈》节目报道了华容县万庾镇兔湖垸村发挥党员带头作用的典型事例。7月28日、8月5日，央视13套和央视2套的《新闻直播间》栏目和《经济半小时》栏目报道了华容夜市经济。8月13日，央视《朝闻天下》《新闻直播间》和《新闻联播》等三个栏目，报道岳阳抗旱工作和南方旱情时，均采用了华容镜头。10月1日，央视大型纪录片《征程》第九集《望山河容颜》对华容县洞庭湖退渔禁捕工作进行了专题报道。风芒《当好行动派》对话华容县委书记也产生了很好的宣传效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微软雅黑" w:hAnsi="微软雅黑" w:eastAsia="微软雅黑" w:cs="微软雅黑"/>
          <w:i w:val="0"/>
          <w:iCs w:val="0"/>
          <w:caps w:val="0"/>
          <w:color w:val="222222"/>
          <w:spacing w:val="0"/>
          <w:sz w:val="27"/>
          <w:szCs w:val="27"/>
          <w:shd w:val="clear" w:fill="FFFFFF"/>
        </w:rPr>
      </w:pPr>
      <w:r>
        <w:rPr>
          <w:rFonts w:hint="eastAsia" w:ascii="仿宋" w:hAnsi="仿宋" w:eastAsia="仿宋" w:cs="仿宋"/>
          <w:b w:val="0"/>
          <w:bCs w:val="0"/>
          <w:kern w:val="2"/>
          <w:sz w:val="32"/>
          <w:szCs w:val="32"/>
          <w:lang w:val="en-US" w:eastAsia="zh-CN" w:bidi="ar-SA"/>
        </w:rPr>
        <w:t>3.强化底线思维，确保安全播出。坚持人防、物防、技防相结合，确保了重大节庆特别是二十大安全播出。一是加强常规维护。自筹资金20万元，对两个铁塔进行了检修保养。特别是及时发现和处置了机关楼顶铁塔多处锈蚀穿孔的问题。二是解决电台问题。针对电台信号弱、杂音多的问题，自筹资金20.2万元，及时采购更新了电台发射机。特别是二十大前夕，电台前端机房崩溃，我们提前启动设备更新改造项目电台部分，避免了安全播出事故。三是推进设备更新改造。中心现有编辑、播出设备均已超役使用，我们及时报告县政府，争取列入债券资金支持，及时启动了设备更新改造项目。项目总投资约500万元，设备部分440万元。目前正在进行财评，年后将进行招投标。</w:t>
      </w:r>
    </w:p>
    <w:p>
      <w:pPr>
        <w:pStyle w:val="4"/>
        <w:keepNext w:val="0"/>
        <w:keepLines w:val="0"/>
        <w:pageBreakBefore w:val="0"/>
        <w:widowControl/>
        <w:suppressLineNumbers w:val="0"/>
        <w:shd w:val="clear" w:fill="FFFFFF"/>
        <w:kinsoku/>
        <w:wordWrap/>
        <w:overflowPunct/>
        <w:topLinePunct w:val="0"/>
        <w:autoSpaceDE/>
        <w:bidi w:val="0"/>
        <w:adjustRightInd/>
        <w:snapToGrid/>
        <w:spacing w:before="0" w:beforeAutospacing="0" w:after="0" w:afterAutospacing="0" w:line="540" w:lineRule="exact"/>
        <w:ind w:firstLine="540" w:firstLineChars="200"/>
        <w:jc w:val="both"/>
        <w:textAlignment w:val="auto"/>
        <w:rPr>
          <w:rFonts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shd w:val="clear" w:fill="FFFFFF"/>
        </w:rPr>
        <w:t>(六)绩效评价结论</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1、整体支出绩效评价结果</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根据现场绩效评价情况，结合单位自评结果，经综合评定，华容县融媒体中心2022年度部门资金整体支出绩效评价得分99分，评价等级为“优”（具体评分情况详见2022年单位整体支出绩效自评表）。</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2、整体支出绩效评价计分情况</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（1）产出指标计50分，实际得分49分。其中数量指标因融媒体中心机房改造项目进度只完成了一半，得分2分。</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（2）效益指标计30分，实际得分30分。</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（3）满意度指标计10分，实际得分10分。</w:t>
      </w:r>
    </w:p>
    <w:p>
      <w:pPr>
        <w:pStyle w:val="7"/>
        <w:keepNext w:val="0"/>
        <w:keepLines w:val="0"/>
        <w:pageBreakBefore w:val="0"/>
        <w:widowControl/>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1.预算绩效指标体系存在进一步完善的空间，我中心现建立的各项预算绩效目标指标仍有不科学、不细致的地方，影响了预算绩效评价的结果。</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2.预算绩效管理经验需要进一步积累。因为预算绩效管理工作具有政策性强、专业性强、涉及面广、操作难度大等特点，经验不足，导致工作多走许多弯路，影响工作效果。</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4"/>
        <w:keepNext w:val="0"/>
        <w:keepLines w:val="0"/>
        <w:pageBreakBefore w:val="0"/>
        <w:shd w:val="clear" w:color="auto" w:fill="FFFFFF"/>
        <w:kinsoku/>
        <w:wordWrap/>
        <w:overflowPunct/>
        <w:topLinePunct w:val="0"/>
        <w:autoSpaceDE/>
        <w:bidi w:val="0"/>
        <w:adjustRightInd/>
        <w:snapToGrid/>
        <w:spacing w:before="0" w:beforeAutospacing="0" w:after="0" w:afterAutospacing="0" w:line="540" w:lineRule="exact"/>
        <w:ind w:firstLine="640"/>
        <w:jc w:val="both"/>
        <w:textAlignment w:val="auto"/>
        <w:rPr>
          <w:rFonts w:hint="default"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我单位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财政各项资金管理制度，严格执行财务管理制度，做到了财务处理及时，会计核算规范，严格按照计划进度支付。各项目资金严格实行专款专用，保证更规范严要求使用资金。在下年度的预算编制工作中，我们会时刻跟踪项目的进度，更好地完成预算资金，做好绩效评价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eastAsia="黑体" w:cs="Times New Roman"/>
          <w:sz w:val="32"/>
          <w:szCs w:val="32"/>
          <w:lang w:eastAsia="zh-CN"/>
        </w:rPr>
        <w:t>七</w:t>
      </w:r>
      <w:r>
        <w:rPr>
          <w:rFonts w:hint="default" w:ascii="Times New Roman" w:hAnsi="Times New Roman" w:eastAsia="黑体" w:cs="Times New Roman"/>
          <w:sz w:val="32"/>
          <w:szCs w:val="32"/>
        </w:rPr>
        <w:t>、其他需要说明的情况</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kinsoku/>
        <w:wordWrap/>
        <w:overflowPunct/>
        <w:topLinePunct w:val="0"/>
        <w:autoSpaceDE/>
        <w:bidi w:val="0"/>
        <w:adjustRightInd/>
        <w:snapToGrid/>
        <w:spacing w:line="560" w:lineRule="exact"/>
        <w:textAlignment w:val="auto"/>
      </w:pPr>
    </w:p>
    <w:p/>
    <w:sectPr>
      <w:pgSz w:w="11906" w:h="16838"/>
      <w:pgMar w:top="1497" w:right="1576"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0E29E"/>
    <w:multiLevelType w:val="singleLevel"/>
    <w:tmpl w:val="84F0E29E"/>
    <w:lvl w:ilvl="0" w:tentative="0">
      <w:start w:val="3"/>
      <w:numFmt w:val="decimal"/>
      <w:suff w:val="nothing"/>
      <w:lvlText w:val="%1．"/>
      <w:lvlJc w:val="left"/>
    </w:lvl>
  </w:abstractNum>
  <w:abstractNum w:abstractNumId="1">
    <w:nsid w:val="F2BDCC76"/>
    <w:multiLevelType w:val="singleLevel"/>
    <w:tmpl w:val="F2BDCC76"/>
    <w:lvl w:ilvl="0" w:tentative="0">
      <w:start w:val="1"/>
      <w:numFmt w:val="chineseCounting"/>
      <w:suff w:val="nothing"/>
      <w:lvlText w:val="%1、"/>
      <w:lvlJc w:val="left"/>
      <w:rPr>
        <w:rFonts w:hint="eastAsia"/>
      </w:rPr>
    </w:lvl>
  </w:abstractNum>
  <w:abstractNum w:abstractNumId="2">
    <w:nsid w:val="4CBB9445"/>
    <w:multiLevelType w:val="singleLevel"/>
    <w:tmpl w:val="4CBB9445"/>
    <w:lvl w:ilvl="0" w:tentative="0">
      <w:start w:val="5"/>
      <w:numFmt w:val="chineseCounting"/>
      <w:suff w:val="nothing"/>
      <w:lvlText w:val="%1、"/>
      <w:lvlJc w:val="left"/>
      <w:rPr>
        <w:rFonts w:hint="eastAsia"/>
      </w:rPr>
    </w:lvl>
  </w:abstractNum>
  <w:abstractNum w:abstractNumId="3">
    <w:nsid w:val="506D0FDD"/>
    <w:multiLevelType w:val="singleLevel"/>
    <w:tmpl w:val="506D0FDD"/>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jEwOWNkNWRhZTZiYTU3ZTMyNzgxZWNjZTFiNGQifQ=="/>
  </w:docVars>
  <w:rsids>
    <w:rsidRoot w:val="2CA51F8F"/>
    <w:rsid w:val="2CA5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note text"/>
    <w:basedOn w:val="1"/>
    <w:next w:val="1"/>
    <w:qFormat/>
    <w:uiPriority w:val="0"/>
    <w:pPr>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4385</Words>
  <Characters>4581</Characters>
  <Lines>0</Lines>
  <Paragraphs>0</Paragraphs>
  <TotalTime>29</TotalTime>
  <ScaleCrop>false</ScaleCrop>
  <LinksUpToDate>false</LinksUpToDate>
  <CharactersWithSpaces>4582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2023-07-17T02:06:00Z</dcterms:created>
  <dc:creator>欣妍</dc:creator>
  <cp:lastModifiedBy>欣妍</cp:lastModifiedBy>
  <dcterms:modified xsi:type="dcterms:W3CDTF">2023-07-17T02:35:48Z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0CF9048B04D04865B60E7E91DCABFA34</vt:lpwstr>
  </property>
</Properties>
</file>