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年度部门整体支出绩效自评表</w:t>
      </w:r>
    </w:p>
    <w:bookmarkEnd w:id="0"/>
    <w:tbl>
      <w:tblPr>
        <w:tblStyle w:val="4"/>
        <w:tblW w:w="499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822"/>
        <w:gridCol w:w="815"/>
        <w:gridCol w:w="1092"/>
        <w:gridCol w:w="939"/>
        <w:gridCol w:w="1021"/>
        <w:gridCol w:w="551"/>
        <w:gridCol w:w="954"/>
        <w:gridCol w:w="14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级预算部门名称</w:t>
            </w:r>
          </w:p>
        </w:tc>
        <w:tc>
          <w:tcPr>
            <w:tcW w:w="441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华容县融媒体中心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8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预算数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预算数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执行数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分值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执行率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年度资金总额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874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1431.76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1431.76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10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按收入性质分：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1431.76</w:t>
            </w:r>
          </w:p>
        </w:tc>
        <w:tc>
          <w:tcPr>
            <w:tcW w:w="230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按支出性质分：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1431.76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其中：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一般公共预算：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1430.8</w:t>
            </w:r>
          </w:p>
        </w:tc>
        <w:tc>
          <w:tcPr>
            <w:tcW w:w="230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其中：基本支出：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1211.4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政府性基金拨款：</w:t>
            </w:r>
          </w:p>
        </w:tc>
        <w:tc>
          <w:tcPr>
            <w:tcW w:w="230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项目支出：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220.36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纳入专户管理的非税收入拨款：</w:t>
            </w:r>
          </w:p>
        </w:tc>
        <w:tc>
          <w:tcPr>
            <w:tcW w:w="230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1260" w:firstLineChars="60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其他资金：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0.96</w:t>
            </w:r>
          </w:p>
        </w:tc>
        <w:tc>
          <w:tcPr>
            <w:tcW w:w="230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总体目标</w:t>
            </w:r>
          </w:p>
        </w:tc>
        <w:tc>
          <w:tcPr>
            <w:tcW w:w="210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230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10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目标1、深化融媒体建设，加大采编播设备的改造和更新力度；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2、保障融媒体全体职工基本工资待遇及五险二金基本支出；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3、禹山转播台铁塔维护、机房改造等基础建设；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4、村村响县级平台维护。</w:t>
            </w:r>
          </w:p>
        </w:tc>
        <w:tc>
          <w:tcPr>
            <w:tcW w:w="230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4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新宋体" w:hAnsi="新宋体" w:eastAsia="仿宋_GB2312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、本级媒体上稿量达标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10000条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10000余条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2、上级媒体上稿量达标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160余条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采购一台电台发射机、铁塔维护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40.2万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已完成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融媒体中心机房改造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完成一半程序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已完成财评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1、发布新闻总质量和上稿率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2、采编播设备符合广播电视安全播出标准，不出安全播出事故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各项资金到位情况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投入资金到位准时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准时完成相关工作任务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准时完成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1、固定平台服务费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60万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60万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2、新闻网、手机台、视频号等平台投入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10万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10万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偏差原因分析及改进措施</w:t>
            </w:r>
          </w:p>
        </w:tc>
      </w:tr>
      <w:tr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4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1：保持广播电视覆盖率达到98%以上，坚持正面引导，营造良好舆论氛围；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已完成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2：对全县舆论环境、广播电视事业发展等长期影响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已完成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为树立华容美好形象提供舆论阵地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468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群众满意率达到90%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rPr>
          <w:trHeight w:val="489" w:hRule="atLeast"/>
          <w:jc w:val="center"/>
        </w:trPr>
        <w:tc>
          <w:tcPr>
            <w:tcW w:w="327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rPr>
          <w:rFonts w:hint="eastAsia" w:eastAsia="仿宋_GB2312" w:cs="Times New Roman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</w:rPr>
        <w:t>说明：</w:t>
      </w:r>
      <w:r>
        <w:rPr>
          <w:rFonts w:hint="eastAsia" w:eastAsia="仿宋_GB2312" w:cs="Times New Roman"/>
          <w:sz w:val="22"/>
          <w:lang w:eastAsia="zh-CN"/>
        </w:rPr>
        <w:t>以上数据参照</w:t>
      </w:r>
      <w:r>
        <w:rPr>
          <w:rFonts w:hint="eastAsia" w:eastAsia="仿宋_GB2312" w:cs="Times New Roman"/>
          <w:sz w:val="22"/>
          <w:lang w:val="en-US" w:eastAsia="zh-CN"/>
        </w:rPr>
        <w:t>2022年部门决算报表中的“收入支出决算总表”(财决01表)。</w:t>
      </w:r>
    </w:p>
    <w:p>
      <w:pPr>
        <w:pStyle w:val="3"/>
        <w:rPr>
          <w:rFonts w:hint="default"/>
          <w:lang w:val="en-US" w:eastAsia="zh-CN"/>
        </w:rPr>
      </w:pPr>
    </w:p>
    <w:p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eastAsia="仿宋_GB2312" w:cs="Times New Roman"/>
          <w:sz w:val="22"/>
          <w:szCs w:val="22"/>
          <w:lang w:eastAsia="zh-CN"/>
        </w:rPr>
        <w:t>唐艳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填报日期：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 xml:space="preserve">2023-7-17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 xml:space="preserve">0730-4181811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eastAsia="仿宋_GB2312" w:cs="Times New Roman"/>
          <w:sz w:val="22"/>
          <w:lang w:eastAsia="zh-CN"/>
        </w:rPr>
        <w:t>谢建兵</w:t>
      </w:r>
    </w:p>
    <w:sectPr>
      <w:pgSz w:w="11906" w:h="16838"/>
      <w:pgMar w:top="170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jEwOWNkNWRhZTZiYTU3ZTMyNzgxZWNjZTFiNGQifQ=="/>
  </w:docVars>
  <w:rsids>
    <w:rsidRoot w:val="4DA070CA"/>
    <w:rsid w:val="4DA0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923</Characters>
  <Lines>0</Lines>
  <Paragraphs>0</Paragraphs>
  <TotalTime>2</TotalTime>
  <ScaleCrop>false</ScaleCrop>
  <LinksUpToDate>false</LinksUpToDate>
  <CharactersWithSpaces>958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2023-07-17T02:03:00Z</dcterms:created>
  <dc:creator>欣妍</dc:creator>
  <cp:lastModifiedBy>欣妍</cp:lastModifiedBy>
  <dcterms:modified xsi:type="dcterms:W3CDTF">2023-07-17T02:05:47Z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BD582B2862814728B3F47F5855E4DBCC</vt:lpwstr>
  </property>
</Properties>
</file>