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379" w:type="dxa"/>
        <w:jc w:val="center"/>
        <w:tblLayout w:type="autofit"/>
        <w:tblCellMar>
          <w:top w:w="0" w:type="dxa"/>
          <w:left w:w="108" w:type="dxa"/>
          <w:bottom w:w="0" w:type="dxa"/>
          <w:right w:w="108" w:type="dxa"/>
        </w:tblCellMar>
      </w:tblPr>
      <w:tblGrid>
        <w:gridCol w:w="1027"/>
        <w:gridCol w:w="1027"/>
        <w:gridCol w:w="1029"/>
        <w:gridCol w:w="1163"/>
        <w:gridCol w:w="1082"/>
        <w:gridCol w:w="1079"/>
        <w:gridCol w:w="787"/>
        <w:gridCol w:w="829"/>
        <w:gridCol w:w="1356"/>
      </w:tblGrid>
      <w:tr>
        <w:tblPrEx>
          <w:tblCellMar>
            <w:top w:w="0" w:type="dxa"/>
            <w:left w:w="108" w:type="dxa"/>
            <w:bottom w:w="0" w:type="dxa"/>
            <w:right w:w="108" w:type="dxa"/>
          </w:tblCellMar>
        </w:tblPrEx>
        <w:trPr>
          <w:trHeight w:val="698" w:hRule="atLeast"/>
          <w:jc w:val="center"/>
        </w:trPr>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352"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学校校舍维修专项资金</w:t>
            </w:r>
          </w:p>
        </w:tc>
      </w:tr>
      <w:tr>
        <w:tblPrEx>
          <w:tblCellMar>
            <w:top w:w="0" w:type="dxa"/>
            <w:left w:w="108" w:type="dxa"/>
            <w:bottom w:w="0" w:type="dxa"/>
            <w:right w:w="108" w:type="dxa"/>
          </w:tblCellMar>
        </w:tblPrEx>
        <w:trPr>
          <w:trHeight w:val="698" w:hRule="atLeast"/>
          <w:jc w:val="center"/>
        </w:trPr>
        <w:tc>
          <w:tcPr>
            <w:tcW w:w="102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301"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华容县教育体育局</w:t>
            </w:r>
          </w:p>
        </w:tc>
        <w:tc>
          <w:tcPr>
            <w:tcW w:w="107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2972"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华容县教育体育局</w:t>
            </w:r>
          </w:p>
        </w:tc>
      </w:tr>
      <w:tr>
        <w:tblPrEx>
          <w:tblCellMar>
            <w:top w:w="0" w:type="dxa"/>
            <w:left w:w="108" w:type="dxa"/>
            <w:bottom w:w="0" w:type="dxa"/>
            <w:right w:w="108" w:type="dxa"/>
          </w:tblCellMar>
        </w:tblPrEx>
        <w:trPr>
          <w:trHeight w:val="698" w:hRule="atLeast"/>
          <w:jc w:val="center"/>
        </w:trPr>
        <w:tc>
          <w:tcPr>
            <w:tcW w:w="102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05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360" w:hRule="atLeast"/>
          <w:jc w:val="center"/>
        </w:trPr>
        <w:tc>
          <w:tcPr>
            <w:tcW w:w="102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05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15659.52</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15659.52</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trHeight w:val="360" w:hRule="atLeast"/>
          <w:jc w:val="center"/>
        </w:trPr>
        <w:tc>
          <w:tcPr>
            <w:tcW w:w="102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05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15659.52</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15659.52</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698" w:hRule="atLeast"/>
          <w:jc w:val="center"/>
        </w:trPr>
        <w:tc>
          <w:tcPr>
            <w:tcW w:w="102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05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360" w:hRule="atLeast"/>
          <w:jc w:val="center"/>
        </w:trPr>
        <w:tc>
          <w:tcPr>
            <w:tcW w:w="102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05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360" w:hRule="atLeast"/>
          <w:jc w:val="center"/>
        </w:trPr>
        <w:tc>
          <w:tcPr>
            <w:tcW w:w="102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301"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051"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360" w:hRule="atLeast"/>
          <w:jc w:val="center"/>
        </w:trPr>
        <w:tc>
          <w:tcPr>
            <w:tcW w:w="102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301"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051"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1035" w:hRule="atLeast"/>
          <w:jc w:val="center"/>
        </w:trPr>
        <w:tc>
          <w:tcPr>
            <w:tcW w:w="1027"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2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trHeight w:val="698"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校舍维修项目数量</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98"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校舍维修项目质量</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合格</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合格</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1035"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校舍维修项目完成度</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1035"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校舍维修项目资金投入比率</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1035"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仿宋_GB2312" w:hAnsi="宋体" w:eastAsia="仿宋_GB2312" w:cs="宋体"/>
                <w:kern w:val="0"/>
                <w:sz w:val="18"/>
                <w:szCs w:val="18"/>
              </w:rPr>
              <w:t>对经济发展所带来的影响情况</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有影响</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有影响</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98"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改善办学条件</w:t>
            </w:r>
          </w:p>
        </w:tc>
        <w:tc>
          <w:tcPr>
            <w:tcW w:w="1082" w:type="dxa"/>
            <w:tcBorders>
              <w:top w:val="nil"/>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仿宋_GB2312" w:cs="Times New Roman"/>
                <w:color w:val="000000"/>
                <w:sz w:val="20"/>
                <w:szCs w:val="20"/>
              </w:rPr>
            </w:pPr>
            <w:r>
              <w:rPr>
                <w:rFonts w:hint="eastAsia" w:ascii="宋体" w:hAnsi="宋体" w:eastAsia="宋体" w:cs="宋体"/>
                <w:sz w:val="18"/>
                <w:szCs w:val="18"/>
                <w:lang w:val="en-US" w:eastAsia="zh-CN"/>
              </w:rPr>
              <w:t>有成效</w:t>
            </w:r>
          </w:p>
        </w:tc>
        <w:tc>
          <w:tcPr>
            <w:tcW w:w="1079" w:type="dxa"/>
            <w:tcBorders>
              <w:top w:val="nil"/>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仿宋_GB2312" w:cs="Times New Roman"/>
                <w:color w:val="000000"/>
                <w:sz w:val="20"/>
                <w:szCs w:val="20"/>
              </w:rPr>
            </w:pPr>
            <w:r>
              <w:rPr>
                <w:rFonts w:hint="eastAsia" w:ascii="宋体" w:hAnsi="宋体" w:eastAsia="宋体" w:cs="宋体"/>
                <w:sz w:val="18"/>
                <w:szCs w:val="18"/>
                <w:lang w:val="en-US" w:eastAsia="zh-CN"/>
              </w:rPr>
              <w:t>有成效</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98"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符合国家环保标准</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符合</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符合</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1035"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宋体" w:hAnsi="宋体" w:eastAsia="宋体" w:cs="宋体"/>
                <w:sz w:val="18"/>
                <w:szCs w:val="18"/>
              </w:rPr>
              <w:t>对绩效目标产生可持续影响效果</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仿宋_GB2312" w:cs="Times New Roman"/>
                <w:color w:val="000000"/>
                <w:sz w:val="20"/>
                <w:szCs w:val="20"/>
              </w:rPr>
            </w:pPr>
            <w:r>
              <w:rPr>
                <w:rFonts w:hint="eastAsia" w:ascii="宋体" w:hAnsi="宋体" w:eastAsia="宋体" w:cs="宋体"/>
                <w:sz w:val="18"/>
                <w:szCs w:val="18"/>
                <w:lang w:val="en-US" w:eastAsia="zh-CN"/>
              </w:rPr>
              <w:t>有成效</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仿宋_GB2312" w:cs="Times New Roman"/>
                <w:color w:val="000000"/>
                <w:sz w:val="20"/>
                <w:szCs w:val="20"/>
              </w:rPr>
            </w:pPr>
            <w:r>
              <w:rPr>
                <w:rFonts w:hint="eastAsia" w:ascii="宋体" w:hAnsi="宋体" w:eastAsia="宋体" w:cs="宋体"/>
                <w:sz w:val="18"/>
                <w:szCs w:val="18"/>
                <w:lang w:val="en-US" w:eastAsia="zh-CN"/>
              </w:rPr>
              <w:t>有成效</w:t>
            </w:r>
          </w:p>
        </w:tc>
        <w:tc>
          <w:tcPr>
            <w:tcW w:w="7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1233"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29"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163" w:type="dxa"/>
            <w:tcBorders>
              <w:top w:val="nil"/>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仿宋_GB2312" w:cs="Times New Roman"/>
                <w:color w:val="000000"/>
                <w:sz w:val="20"/>
                <w:szCs w:val="20"/>
              </w:rPr>
            </w:pPr>
            <w:r>
              <w:rPr>
                <w:rFonts w:hint="eastAsia" w:ascii="宋体" w:hAnsi="宋体" w:eastAsia="宋体" w:cs="宋体"/>
                <w:sz w:val="18"/>
                <w:szCs w:val="18"/>
              </w:rPr>
              <w:t>教职工满意度调查分数</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满分100</w:t>
            </w:r>
            <w:r>
              <w:rPr>
                <w:rFonts w:hint="eastAsia" w:ascii="宋体" w:hAnsi="宋体" w:eastAsia="宋体" w:cs="宋体"/>
                <w:sz w:val="18"/>
                <w:szCs w:val="18"/>
                <w:lang w:eastAsia="zh-CN"/>
              </w:rPr>
              <w:t>）</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1233" w:hRule="atLeast"/>
          <w:jc w:val="center"/>
        </w:trPr>
        <w:tc>
          <w:tcPr>
            <w:tcW w:w="102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仿宋_GB2312" w:cs="Times New Roman"/>
                <w:color w:val="000000"/>
                <w:sz w:val="20"/>
                <w:szCs w:val="20"/>
              </w:rPr>
            </w:pPr>
            <w:r>
              <w:rPr>
                <w:rFonts w:hint="eastAsia" w:ascii="宋体" w:hAnsi="宋体" w:eastAsia="宋体" w:cs="宋体"/>
                <w:sz w:val="18"/>
                <w:szCs w:val="18"/>
              </w:rPr>
              <w:t>学生满意度调查分数</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满分100</w:t>
            </w:r>
            <w:r>
              <w:rPr>
                <w:rFonts w:hint="eastAsia" w:ascii="宋体" w:hAnsi="宋体" w:eastAsia="宋体" w:cs="宋体"/>
                <w:sz w:val="18"/>
                <w:szCs w:val="18"/>
                <w:lang w:eastAsia="zh-CN"/>
              </w:rPr>
              <w:t>）</w:t>
            </w: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60" w:hRule="atLeast"/>
          <w:jc w:val="center"/>
        </w:trPr>
        <w:tc>
          <w:tcPr>
            <w:tcW w:w="102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29"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6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83" w:hRule="atLeast"/>
          <w:jc w:val="center"/>
        </w:trPr>
        <w:tc>
          <w:tcPr>
            <w:tcW w:w="6407"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7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2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35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default" w:ascii="Times New Roman" w:hAnsi="Times New Roman" w:eastAsia="仿宋_GB2312" w:cs="Times New Roman"/>
          <w:sz w:val="22"/>
        </w:rPr>
        <w:t>填表</w:t>
      </w:r>
      <w:r>
        <w:rPr>
          <w:rFonts w:hint="default" w:ascii="Times New Roman" w:hAnsi="Times New Roman" w:eastAsia="仿宋_GB2312" w:cs="Times New Roman"/>
          <w:color w:val="auto"/>
          <w:sz w:val="22"/>
        </w:rPr>
        <w:t>人：</w:t>
      </w:r>
      <w:r>
        <w:rPr>
          <w:rFonts w:hint="eastAsia" w:eastAsia="仿宋_GB2312" w:cs="Times New Roman"/>
          <w:color w:val="auto"/>
          <w:sz w:val="22"/>
          <w:lang w:val="en-US" w:eastAsia="zh-CN"/>
        </w:rPr>
        <w:t>王夏</w:t>
      </w:r>
      <w:r>
        <w:rPr>
          <w:rFonts w:hint="default" w:ascii="Times New Roman" w:hAnsi="Times New Roman" w:eastAsia="仿宋_GB2312" w:cs="Times New Roman"/>
          <w:color w:val="auto"/>
          <w:sz w:val="22"/>
        </w:rPr>
        <w:t xml:space="preserve">  填报日期：</w:t>
      </w:r>
      <w:r>
        <w:rPr>
          <w:rFonts w:hint="eastAsia" w:eastAsia="仿宋_GB2312" w:cs="Times New Roman"/>
          <w:color w:val="auto"/>
          <w:sz w:val="22"/>
          <w:lang w:val="en-US" w:eastAsia="zh-CN"/>
        </w:rPr>
        <w:t>2023-07-10</w:t>
      </w:r>
      <w:r>
        <w:rPr>
          <w:rFonts w:hint="default" w:ascii="Times New Roman" w:hAnsi="Times New Roman" w:eastAsia="仿宋_GB2312" w:cs="Times New Roman"/>
          <w:color w:val="auto"/>
          <w:sz w:val="22"/>
        </w:rPr>
        <w:t xml:space="preserve">  联系电话：</w:t>
      </w:r>
      <w:r>
        <w:rPr>
          <w:rFonts w:hint="eastAsia" w:eastAsia="仿宋_GB2312" w:cs="Times New Roman"/>
          <w:color w:val="auto"/>
          <w:sz w:val="22"/>
          <w:lang w:val="en-US" w:eastAsia="zh-CN"/>
        </w:rPr>
        <w:t xml:space="preserve">15897305988 </w:t>
      </w:r>
      <w:r>
        <w:rPr>
          <w:rFonts w:hint="default" w:ascii="Times New Roman" w:hAnsi="Times New Roman" w:eastAsia="仿宋_GB2312" w:cs="Times New Roman"/>
          <w:color w:val="auto"/>
          <w:sz w:val="22"/>
        </w:rPr>
        <w:t xml:space="preserve"> 单位负</w:t>
      </w:r>
      <w:r>
        <w:rPr>
          <w:rFonts w:hint="default" w:ascii="Times New Roman" w:hAnsi="Times New Roman" w:eastAsia="仿宋_GB2312" w:cs="Times New Roman"/>
          <w:sz w:val="22"/>
        </w:rPr>
        <w:t>责人签字</w:t>
      </w:r>
      <w:r>
        <w:rPr>
          <w:rFonts w:hint="eastAsia" w:ascii="新宋体" w:hAnsi="新宋体" w:eastAsia="新宋体" w:cs="新宋体"/>
          <w:sz w:val="21"/>
          <w:szCs w:val="21"/>
        </w:rPr>
        <w:t>：</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华容县教体局</w:t>
      </w:r>
      <w:r>
        <w:rPr>
          <w:rFonts w:hint="eastAsia" w:ascii="方正小标宋简体" w:hAnsi="方正小标宋简体" w:eastAsia="方正小标宋简体" w:cs="方正小标宋简体"/>
          <w:sz w:val="44"/>
          <w:szCs w:val="44"/>
        </w:rPr>
        <w:t>部门（单位）</w:t>
      </w:r>
      <w:r>
        <w:rPr>
          <w:rFonts w:hint="eastAsia" w:ascii="方正小标宋简体" w:hAnsi="方正小标宋简体" w:eastAsia="方正小标宋简体" w:cs="方正小标宋简体"/>
          <w:sz w:val="44"/>
          <w:szCs w:val="44"/>
          <w:lang w:val="en-US" w:eastAsia="zh-CN"/>
        </w:rPr>
        <w:t>学校校舍维修专项</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华容县教体局</w:t>
      </w:r>
      <w:r>
        <w:rPr>
          <w:rFonts w:hint="eastAsia" w:ascii="方正小标宋简体" w:hAnsi="方正小标宋简体" w:eastAsia="方正小标宋简体" w:cs="方正小标宋简体"/>
          <w:sz w:val="44"/>
          <w:szCs w:val="44"/>
        </w:rPr>
        <w:t>部门（单位）学校校舍维修专项</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(一)项目概况。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项目</w:t>
      </w:r>
      <w:r>
        <w:rPr>
          <w:rFonts w:hint="eastAsia" w:ascii="仿宋" w:hAnsi="仿宋" w:eastAsia="仿宋" w:cs="仿宋"/>
          <w:sz w:val="30"/>
          <w:szCs w:val="30"/>
        </w:rPr>
        <w:t>背景</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为了</w:t>
      </w:r>
      <w:r>
        <w:rPr>
          <w:rFonts w:hint="eastAsia" w:ascii="仿宋" w:hAnsi="仿宋" w:eastAsia="仿宋" w:cs="仿宋"/>
          <w:sz w:val="30"/>
          <w:szCs w:val="30"/>
        </w:rPr>
        <w:t>改善</w:t>
      </w:r>
      <w:r>
        <w:rPr>
          <w:rFonts w:hint="eastAsia" w:ascii="仿宋" w:hAnsi="仿宋" w:eastAsia="仿宋" w:cs="仿宋"/>
          <w:sz w:val="30"/>
          <w:szCs w:val="30"/>
          <w:lang w:val="en-US" w:eastAsia="zh-CN"/>
        </w:rPr>
        <w:t>我县教学</w:t>
      </w:r>
      <w:r>
        <w:rPr>
          <w:rFonts w:hint="eastAsia" w:ascii="仿宋" w:hAnsi="仿宋" w:eastAsia="仿宋" w:cs="仿宋"/>
          <w:sz w:val="30"/>
          <w:szCs w:val="30"/>
        </w:rPr>
        <w:t>办公</w:t>
      </w:r>
      <w:r>
        <w:rPr>
          <w:rFonts w:hint="eastAsia" w:ascii="仿宋" w:hAnsi="仿宋" w:eastAsia="仿宋" w:cs="仿宋"/>
          <w:sz w:val="30"/>
          <w:szCs w:val="30"/>
          <w:lang w:val="en-US" w:eastAsia="zh-CN"/>
        </w:rPr>
        <w:t>和学生学习、生活</w:t>
      </w:r>
      <w:r>
        <w:rPr>
          <w:rFonts w:hint="eastAsia" w:ascii="仿宋" w:hAnsi="仿宋" w:eastAsia="仿宋" w:cs="仿宋"/>
          <w:sz w:val="30"/>
          <w:szCs w:val="30"/>
        </w:rPr>
        <w:t>环境，保障</w:t>
      </w:r>
      <w:r>
        <w:rPr>
          <w:rFonts w:hint="eastAsia" w:ascii="仿宋" w:hAnsi="仿宋" w:eastAsia="仿宋" w:cs="仿宋"/>
          <w:sz w:val="30"/>
          <w:szCs w:val="30"/>
          <w:lang w:val="en-US" w:eastAsia="zh-CN"/>
        </w:rPr>
        <w:t>校舍安全，维持</w:t>
      </w:r>
      <w:r>
        <w:rPr>
          <w:rFonts w:hint="eastAsia" w:ascii="仿宋" w:hAnsi="仿宋" w:eastAsia="仿宋" w:cs="仿宋"/>
          <w:sz w:val="30"/>
          <w:szCs w:val="30"/>
        </w:rPr>
        <w:t>单位</w:t>
      </w:r>
      <w:r>
        <w:rPr>
          <w:rFonts w:hint="eastAsia" w:ascii="仿宋" w:hAnsi="仿宋" w:eastAsia="仿宋" w:cs="仿宋"/>
          <w:sz w:val="30"/>
          <w:szCs w:val="30"/>
          <w:lang w:val="en-US" w:eastAsia="zh-CN"/>
        </w:rPr>
        <w:t>基本</w:t>
      </w:r>
      <w:r>
        <w:rPr>
          <w:rFonts w:hint="eastAsia" w:ascii="仿宋" w:hAnsi="仿宋" w:eastAsia="仿宋" w:cs="仿宋"/>
          <w:sz w:val="30"/>
          <w:szCs w:val="30"/>
        </w:rPr>
        <w:t>运转</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同时，为维护我县教育教学秩序，保障教育教学的正常开展实施该项目</w:t>
      </w:r>
      <w:r>
        <w:rPr>
          <w:rFonts w:hint="eastAsia" w:ascii="仿宋" w:hAnsi="仿宋" w:eastAsia="仿宋" w:cs="仿宋"/>
          <w:sz w:val="30"/>
          <w:szCs w:val="30"/>
        </w:rPr>
        <w:t>。</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2．项目主要内容及实施情况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对我县教学办公楼、宿舍、厕所、操场等共计325处进行了修缮，维修校园校舍</w:t>
      </w:r>
      <w:bookmarkStart w:id="0" w:name="_GoBack"/>
      <w:bookmarkEnd w:id="0"/>
      <w:r>
        <w:rPr>
          <w:rFonts w:hint="eastAsia" w:ascii="仿宋" w:hAnsi="仿宋" w:eastAsia="仿宋" w:cs="仿宋"/>
          <w:sz w:val="30"/>
          <w:szCs w:val="30"/>
          <w:lang w:val="en-US" w:eastAsia="zh-CN"/>
        </w:rPr>
        <w:t>面积82600㎡，更换大型变压器10台，另有灯具、瓷砖等若干，完成了预计目标。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3.资金投入及使用情况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color w:val="FF0000"/>
          <w:sz w:val="30"/>
          <w:szCs w:val="30"/>
        </w:rPr>
      </w:pPr>
      <w:r>
        <w:rPr>
          <w:rFonts w:hint="eastAsia" w:ascii="仿宋" w:hAnsi="仿宋" w:eastAsia="仿宋" w:cs="仿宋"/>
          <w:sz w:val="30"/>
          <w:szCs w:val="30"/>
          <w:lang w:val="en-US" w:eastAsia="zh-CN"/>
        </w:rPr>
        <w:t>项目预算安排15659.52万元，共计拨付资金15659.52万元，预算执行率100%，全部维修改造项目全部完成并投入使用。</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(二)项目绩效目标。包括总体目标和阶段性目标。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项目绩效总目标：对校园校舍安全实现常态化管理。</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项目绩效阶段性目标：保证2022年教育教学正常开展。</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1、严格执行《预算法》，强化支出责任，提高项目资金使用效益，对项目支出情况开展绩效评价，践行“花钱必问效、无效必问责”。</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2、通过对20</w:t>
      </w:r>
      <w:r>
        <w:rPr>
          <w:rFonts w:hint="eastAsia" w:ascii="仿宋" w:hAnsi="仿宋" w:eastAsia="仿宋" w:cs="仿宋"/>
          <w:sz w:val="30"/>
          <w:szCs w:val="30"/>
          <w:lang w:val="en-US" w:eastAsia="zh-CN"/>
        </w:rPr>
        <w:t>22</w:t>
      </w:r>
      <w:r>
        <w:rPr>
          <w:rFonts w:hint="eastAsia" w:ascii="仿宋" w:hAnsi="仿宋" w:eastAsia="仿宋" w:cs="仿宋"/>
          <w:sz w:val="30"/>
          <w:szCs w:val="30"/>
        </w:rPr>
        <w:t>年财政安排项目资金的绩效评价，进一步了解和掌握项目实施的具体情况，评价其项目资金安排的科学性、合理性、规范性和资金使用成效，及时总结项目管理经验，完善项目管理办法，提高项目管理水平和资金的使用效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3、促使项目承担</w:t>
      </w:r>
      <w:r>
        <w:rPr>
          <w:rFonts w:hint="eastAsia" w:ascii="仿宋" w:hAnsi="仿宋" w:eastAsia="仿宋" w:cs="仿宋"/>
          <w:sz w:val="30"/>
          <w:szCs w:val="30"/>
          <w:lang w:val="en-US" w:eastAsia="zh-CN"/>
        </w:rPr>
        <w:t>部门</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学校</w:t>
      </w:r>
      <w:r>
        <w:rPr>
          <w:rFonts w:hint="eastAsia" w:ascii="仿宋" w:hAnsi="仿宋" w:eastAsia="仿宋" w:cs="仿宋"/>
          <w:sz w:val="30"/>
          <w:szCs w:val="30"/>
        </w:rPr>
        <w:t>及项目分管领导，对绩效评价中发现的问题，认真整改，及时调整和完善单位的工作计划和绩效目标，提高管理水平，同时为项目后续资金投入、分配和管理提供决策依据。</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(二)绩效评价原则、评价指标体系(附表说明)、评价方法、 评价标准等。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1、绩效评价原则</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（1）科学规范。绩效评价注重财政支出的经济性、效率性和有效性，严格执行规定的程序，采用定量与定性分析相结合的方法。</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（2）公正公开。绩效评价客观、公正，标准统一、资料可靠，依法公开并接受监督。</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（3）绩效相关。绩效评价针对具体支出及其产出绩效进行评价，结果清晰反映支出和产出绩效之间的紧密对应关系。</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w:t>
      </w:r>
      <w:r>
        <w:rPr>
          <w:rFonts w:hint="eastAsia" w:ascii="仿宋" w:hAnsi="仿宋" w:eastAsia="仿宋" w:cs="仿宋"/>
          <w:sz w:val="30"/>
          <w:szCs w:val="30"/>
        </w:rPr>
        <w:t>评价指标体系</w:t>
      </w:r>
      <w:r>
        <w:rPr>
          <w:rFonts w:hint="eastAsia" w:ascii="仿宋" w:hAnsi="仿宋" w:eastAsia="仿宋" w:cs="仿宋"/>
          <w:sz w:val="30"/>
          <w:szCs w:val="30"/>
          <w:lang w:val="en-US" w:eastAsia="zh-CN"/>
        </w:rPr>
        <w:t>及评价标准</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详见附表说明</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3、评价方法</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项目主要采用比较法。在评价过程中还采用抽样调查、现场勘察等方法。问卷调查主要的调查对象为华容县居民，调查内容主要对于教育维修改造项目情况的知晓程度以及对项目的满意度，对于居民的调研抽样方式采用简单随机抽样，由绩效评价小组直接发放，共发放30份问卷，回收30份问卷。</w:t>
      </w:r>
    </w:p>
    <w:p>
      <w:pPr>
        <w:pStyle w:val="2"/>
        <w:rPr>
          <w:rFonts w:hint="default"/>
          <w:lang w:val="en-US" w:eastAsia="zh-CN"/>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(三)绩效评价工作过程。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根据《预算法》的相关规定，在预算编制时，做好事前绩效目标编制、事中绩效跟踪和事后绩效评价工作。为确保绩效目标如期实现，我单位根据确定的部门整体支出绩效目标和项目支出绩效目标，对绩效目标的完成情况进行跟踪和绩效自评。</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2、组织开展绩效自评工作。根据《华容县财政局关于开展2022年度财政预算支出绩效自评工作的通知》（华财函[2023]63号）要求，成立绩效评价领导小组，积极开展2022年部门预算绩效管理考核相关工作。</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3、撰写绩效自评报告。根据业务股室提供的材料，对项目支出绩效情况进行评价、打分，最后根据评价、打分的结果撰写项目支出绩效评价报告。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本项目主要采用比较法进行绩效评价，共设置绩效评价指标9条，评价指标总分为100分，评价指标得分98分，原始自评等级为“优”。</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(一)项目决策情况。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根据教体系统年初预算及项目规划</w:t>
      </w:r>
      <w:r>
        <w:rPr>
          <w:rFonts w:hint="eastAsia" w:ascii="仿宋" w:hAnsi="仿宋" w:eastAsia="仿宋" w:cs="仿宋"/>
          <w:sz w:val="30"/>
          <w:szCs w:val="30"/>
        </w:rPr>
        <w:t>向</w:t>
      </w:r>
      <w:r>
        <w:rPr>
          <w:rFonts w:hint="eastAsia" w:ascii="仿宋" w:hAnsi="仿宋" w:eastAsia="仿宋" w:cs="仿宋"/>
          <w:sz w:val="30"/>
          <w:szCs w:val="30"/>
          <w:lang w:val="en-US" w:eastAsia="zh-CN"/>
        </w:rPr>
        <w:t>县人民政府</w:t>
      </w:r>
      <w:r>
        <w:rPr>
          <w:rFonts w:hint="eastAsia" w:ascii="仿宋" w:hAnsi="仿宋" w:eastAsia="仿宋" w:cs="仿宋"/>
          <w:sz w:val="30"/>
          <w:szCs w:val="30"/>
        </w:rPr>
        <w:t>书面申报维修改造项目，</w:t>
      </w:r>
      <w:r>
        <w:rPr>
          <w:rFonts w:hint="eastAsia" w:ascii="仿宋" w:hAnsi="仿宋" w:eastAsia="仿宋" w:cs="仿宋"/>
          <w:sz w:val="30"/>
          <w:szCs w:val="30"/>
          <w:lang w:val="en-US" w:eastAsia="zh-CN"/>
        </w:rPr>
        <w:t>教体局</w:t>
      </w:r>
      <w:r>
        <w:rPr>
          <w:rFonts w:hint="eastAsia" w:ascii="仿宋" w:hAnsi="仿宋" w:eastAsia="仿宋" w:cs="仿宋"/>
          <w:sz w:val="30"/>
          <w:szCs w:val="30"/>
        </w:rPr>
        <w:t>对项目进行实地勘察，并对必要性和可行性进行论证。</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(二)项目过程情况。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项目确定后进行公开招标，确定工程施工单位，并聘请专业的监理公司对工程质量进行监督，竣工验收后开展审计，及时拨付资金，项目过程合法合规。</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(三)项目产出情况。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项目预算安排</w:t>
      </w:r>
      <w:r>
        <w:rPr>
          <w:rFonts w:hint="eastAsia" w:ascii="仿宋" w:hAnsi="仿宋" w:eastAsia="仿宋" w:cs="仿宋"/>
          <w:sz w:val="30"/>
          <w:szCs w:val="30"/>
          <w:lang w:val="en-US" w:eastAsia="zh-CN"/>
        </w:rPr>
        <w:t>15659.52</w:t>
      </w:r>
      <w:r>
        <w:rPr>
          <w:rFonts w:hint="eastAsia" w:ascii="仿宋" w:hAnsi="仿宋" w:eastAsia="仿宋" w:cs="仿宋"/>
          <w:sz w:val="30"/>
          <w:szCs w:val="30"/>
        </w:rPr>
        <w:t>万元，共计拨付资金</w:t>
      </w:r>
      <w:r>
        <w:rPr>
          <w:rFonts w:hint="eastAsia" w:ascii="仿宋" w:hAnsi="仿宋" w:eastAsia="仿宋" w:cs="仿宋"/>
          <w:sz w:val="30"/>
          <w:szCs w:val="30"/>
          <w:lang w:val="en-US" w:eastAsia="zh-CN"/>
        </w:rPr>
        <w:t>15659.52</w:t>
      </w:r>
      <w:r>
        <w:rPr>
          <w:rFonts w:hint="eastAsia" w:ascii="仿宋" w:hAnsi="仿宋" w:eastAsia="仿宋" w:cs="仿宋"/>
          <w:sz w:val="30"/>
          <w:szCs w:val="30"/>
        </w:rPr>
        <w:t>万元，预算执行率</w:t>
      </w:r>
      <w:r>
        <w:rPr>
          <w:rFonts w:hint="eastAsia" w:ascii="仿宋" w:hAnsi="仿宋" w:eastAsia="仿宋" w:cs="仿宋"/>
          <w:sz w:val="30"/>
          <w:szCs w:val="30"/>
          <w:lang w:val="en-US" w:eastAsia="zh-CN"/>
        </w:rPr>
        <w:t>100</w:t>
      </w:r>
      <w:r>
        <w:rPr>
          <w:rFonts w:hint="eastAsia" w:ascii="仿宋" w:hAnsi="仿宋" w:eastAsia="仿宋" w:cs="仿宋"/>
          <w:sz w:val="30"/>
          <w:szCs w:val="30"/>
        </w:rPr>
        <w:t>%。对</w:t>
      </w:r>
      <w:r>
        <w:rPr>
          <w:rFonts w:hint="eastAsia" w:ascii="仿宋" w:hAnsi="仿宋" w:eastAsia="仿宋" w:cs="仿宋"/>
          <w:sz w:val="30"/>
          <w:szCs w:val="30"/>
          <w:lang w:val="en-US" w:eastAsia="zh-CN"/>
        </w:rPr>
        <w:t>我县教学</w:t>
      </w:r>
      <w:r>
        <w:rPr>
          <w:rFonts w:hint="eastAsia" w:ascii="仿宋" w:hAnsi="仿宋" w:eastAsia="仿宋" w:cs="仿宋"/>
          <w:sz w:val="30"/>
          <w:szCs w:val="30"/>
        </w:rPr>
        <w:t>办公楼</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宿舍、厕所、操场等共计325</w:t>
      </w:r>
      <w:r>
        <w:rPr>
          <w:rFonts w:hint="eastAsia" w:ascii="仿宋" w:hAnsi="仿宋" w:eastAsia="仿宋" w:cs="仿宋"/>
          <w:sz w:val="30"/>
          <w:szCs w:val="30"/>
        </w:rPr>
        <w:t>处进行了修缮，维修办公场地面积</w:t>
      </w:r>
      <w:r>
        <w:rPr>
          <w:rFonts w:hint="eastAsia" w:ascii="仿宋" w:hAnsi="仿宋" w:eastAsia="仿宋" w:cs="仿宋"/>
          <w:sz w:val="30"/>
          <w:szCs w:val="30"/>
          <w:lang w:val="en-US" w:eastAsia="zh-CN"/>
        </w:rPr>
        <w:t>8</w:t>
      </w:r>
      <w:r>
        <w:rPr>
          <w:rFonts w:hint="eastAsia" w:ascii="仿宋" w:hAnsi="仿宋" w:eastAsia="仿宋" w:cs="仿宋"/>
          <w:sz w:val="30"/>
          <w:szCs w:val="30"/>
        </w:rPr>
        <w:t>2600㎡，更换大型变压器</w:t>
      </w:r>
      <w:r>
        <w:rPr>
          <w:rFonts w:hint="eastAsia" w:ascii="仿宋" w:hAnsi="仿宋" w:eastAsia="仿宋" w:cs="仿宋"/>
          <w:sz w:val="30"/>
          <w:szCs w:val="30"/>
          <w:lang w:val="en-US" w:eastAsia="zh-CN"/>
        </w:rPr>
        <w:t>10</w:t>
      </w:r>
      <w:r>
        <w:rPr>
          <w:rFonts w:hint="eastAsia" w:ascii="仿宋" w:hAnsi="仿宋" w:eastAsia="仿宋" w:cs="仿宋"/>
          <w:sz w:val="30"/>
          <w:szCs w:val="30"/>
        </w:rPr>
        <w:t>台，另有灯具、瓷砖等若干，完成了预计目标。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ascii="仿宋" w:hAnsi="仿宋" w:eastAsia="仿宋" w:cs="仿宋"/>
          <w:sz w:val="30"/>
          <w:szCs w:val="30"/>
        </w:rPr>
        <w:t>(四)项目</w:t>
      </w:r>
      <w:r>
        <w:rPr>
          <w:rFonts w:hint="eastAsia" w:ascii="仿宋" w:hAnsi="仿宋" w:eastAsia="仿宋" w:cs="仿宋"/>
          <w:sz w:val="30"/>
          <w:szCs w:val="30"/>
          <w:lang w:val="en-US" w:eastAsia="zh-CN"/>
        </w:rPr>
        <w:t>效益</w:t>
      </w:r>
      <w:r>
        <w:rPr>
          <w:rFonts w:hint="eastAsia" w:ascii="仿宋" w:hAnsi="仿宋" w:eastAsia="仿宋" w:cs="仿宋"/>
          <w:sz w:val="30"/>
          <w:szCs w:val="30"/>
        </w:rPr>
        <w:t>情况</w:t>
      </w:r>
      <w:r>
        <w:rPr>
          <w:rFonts w:hint="eastAsia" w:eastAsia="仿宋_GB2312"/>
          <w:sz w:val="30"/>
          <w:szCs w:val="30"/>
        </w:rPr>
        <w:t>。</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通过</w:t>
      </w:r>
      <w:r>
        <w:rPr>
          <w:rFonts w:hint="eastAsia" w:ascii="仿宋" w:hAnsi="仿宋" w:eastAsia="仿宋" w:cs="仿宋"/>
          <w:sz w:val="30"/>
          <w:szCs w:val="30"/>
          <w:lang w:val="en-US" w:eastAsia="zh-CN"/>
        </w:rPr>
        <w:t>校舍</w:t>
      </w:r>
      <w:r>
        <w:rPr>
          <w:rFonts w:hint="eastAsia" w:ascii="仿宋" w:hAnsi="仿宋" w:eastAsia="仿宋" w:cs="仿宋"/>
          <w:sz w:val="30"/>
          <w:szCs w:val="30"/>
        </w:rPr>
        <w:t>维修</w:t>
      </w:r>
      <w:r>
        <w:rPr>
          <w:rFonts w:hint="eastAsia" w:ascii="仿宋" w:hAnsi="仿宋" w:eastAsia="仿宋" w:cs="仿宋"/>
          <w:sz w:val="30"/>
          <w:szCs w:val="30"/>
          <w:lang w:val="en-US" w:eastAsia="zh-CN"/>
        </w:rPr>
        <w:t>改造</w:t>
      </w:r>
      <w:r>
        <w:rPr>
          <w:rFonts w:hint="eastAsia" w:ascii="仿宋" w:hAnsi="仿宋" w:eastAsia="仿宋" w:cs="仿宋"/>
          <w:sz w:val="30"/>
          <w:szCs w:val="30"/>
        </w:rPr>
        <w:t>项目开展，有力改善了</w:t>
      </w:r>
      <w:r>
        <w:rPr>
          <w:rFonts w:hint="eastAsia" w:ascii="仿宋" w:hAnsi="仿宋" w:eastAsia="仿宋" w:cs="仿宋"/>
          <w:sz w:val="30"/>
          <w:szCs w:val="30"/>
          <w:lang w:val="en-US" w:eastAsia="zh-CN"/>
        </w:rPr>
        <w:t>教学</w:t>
      </w:r>
      <w:r>
        <w:rPr>
          <w:rFonts w:hint="eastAsia" w:ascii="仿宋" w:hAnsi="仿宋" w:eastAsia="仿宋" w:cs="仿宋"/>
          <w:sz w:val="30"/>
          <w:szCs w:val="30"/>
        </w:rPr>
        <w:t>办公</w:t>
      </w:r>
      <w:r>
        <w:rPr>
          <w:rFonts w:hint="eastAsia" w:ascii="仿宋" w:hAnsi="仿宋" w:eastAsia="仿宋" w:cs="仿宋"/>
          <w:sz w:val="30"/>
          <w:szCs w:val="30"/>
          <w:lang w:val="en-US" w:eastAsia="zh-CN"/>
        </w:rPr>
        <w:t>和学生生活及学习</w:t>
      </w:r>
      <w:r>
        <w:rPr>
          <w:rFonts w:hint="eastAsia" w:ascii="仿宋" w:hAnsi="仿宋" w:eastAsia="仿宋" w:cs="仿宋"/>
          <w:sz w:val="30"/>
          <w:szCs w:val="30"/>
        </w:rPr>
        <w:t>环境，保障了</w:t>
      </w:r>
      <w:r>
        <w:rPr>
          <w:rFonts w:hint="eastAsia" w:ascii="仿宋" w:hAnsi="仿宋" w:eastAsia="仿宋" w:cs="仿宋"/>
          <w:sz w:val="30"/>
          <w:szCs w:val="30"/>
          <w:lang w:val="en-US" w:eastAsia="zh-CN"/>
        </w:rPr>
        <w:t>校舍安全，保障了</w:t>
      </w:r>
      <w:r>
        <w:rPr>
          <w:rFonts w:hint="eastAsia" w:ascii="仿宋" w:hAnsi="仿宋" w:eastAsia="仿宋" w:cs="仿宋"/>
          <w:sz w:val="30"/>
          <w:szCs w:val="30"/>
        </w:rPr>
        <w:t>单位</w:t>
      </w:r>
      <w:r>
        <w:rPr>
          <w:rFonts w:hint="eastAsia" w:ascii="仿宋" w:hAnsi="仿宋" w:eastAsia="仿宋" w:cs="仿宋"/>
          <w:sz w:val="30"/>
          <w:szCs w:val="30"/>
          <w:lang w:val="en-US" w:eastAsia="zh-CN"/>
        </w:rPr>
        <w:t>基本</w:t>
      </w:r>
      <w:r>
        <w:rPr>
          <w:rFonts w:hint="eastAsia" w:ascii="仿宋" w:hAnsi="仿宋" w:eastAsia="仿宋" w:cs="仿宋"/>
          <w:sz w:val="30"/>
          <w:szCs w:val="30"/>
        </w:rPr>
        <w:t>运转，为</w:t>
      </w:r>
      <w:r>
        <w:rPr>
          <w:rFonts w:hint="eastAsia" w:ascii="仿宋" w:hAnsi="仿宋" w:eastAsia="仿宋" w:cs="仿宋"/>
          <w:sz w:val="30"/>
          <w:szCs w:val="30"/>
          <w:lang w:val="en-US" w:eastAsia="zh-CN"/>
        </w:rPr>
        <w:t>维护我县教育教学秩序，保障教育教学的正常开展</w:t>
      </w:r>
      <w:r>
        <w:rPr>
          <w:rFonts w:hint="eastAsia" w:ascii="仿宋" w:hAnsi="仿宋" w:eastAsia="仿宋" w:cs="仿宋"/>
          <w:sz w:val="30"/>
          <w:szCs w:val="30"/>
        </w:rPr>
        <w:t>奠定坚实的基础。</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我县在项目的申请、资金下达、项目实施等方面严格按照规定的程序，使该项目能够按时完成，但在今后的工作中还要再精益求精，狠抓细节管理，提高资金的使用效率，让教育经费更好的服务于教学，从而提升教学水平，使学生、家长、教职工以及社会对我县的教学工作更加满意。</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项目实施中也还存在其他问题，一是需进一步加强项目资金管理，提高财政专项资金的使用效益和管理水平，二是资金下达不及时，会影响到项目的进度。</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六、其他需要说明的问题</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无</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D32134A-25E7-48E7-9226-4750F0A199B0}"/>
  </w:font>
  <w:font w:name="Arial">
    <w:panose1 w:val="020B0604020202020204"/>
    <w:charset w:val="01"/>
    <w:family w:val="swiss"/>
    <w:pitch w:val="default"/>
    <w:sig w:usb0="E0002EFF" w:usb1="C000785B" w:usb2="00000009" w:usb3="00000000" w:csb0="400001FF" w:csb1="FFFF0000"/>
    <w:embedRegular r:id="rId2" w:fontKey="{18815075-44BD-4692-B99F-97D606DD929D}"/>
  </w:font>
  <w:font w:name="黑体">
    <w:panose1 w:val="02010609060101010101"/>
    <w:charset w:val="86"/>
    <w:family w:val="auto"/>
    <w:pitch w:val="default"/>
    <w:sig w:usb0="800002BF" w:usb1="38CF7CFA" w:usb2="00000016" w:usb3="00000000" w:csb0="00040001" w:csb1="00000000"/>
    <w:embedRegular r:id="rId3" w:fontKey="{D72C1BAE-F3E4-45EF-836A-84C8B7AF2E82}"/>
  </w:font>
  <w:font w:name="Courier New">
    <w:panose1 w:val="02070309020205020404"/>
    <w:charset w:val="01"/>
    <w:family w:val="modern"/>
    <w:pitch w:val="default"/>
    <w:sig w:usb0="E0002EFF" w:usb1="C0007843" w:usb2="00000009" w:usb3="00000000" w:csb0="400001FF" w:csb1="FFFF0000"/>
    <w:embedRegular r:id="rId4" w:fontKey="{8B4A989A-1CE1-4979-9679-5A44A3F05DCB}"/>
  </w:font>
  <w:font w:name="Symbol">
    <w:panose1 w:val="05050102010706020507"/>
    <w:charset w:val="02"/>
    <w:family w:val="roman"/>
    <w:pitch w:val="default"/>
    <w:sig w:usb0="00000000" w:usb1="00000000" w:usb2="00000000" w:usb3="00000000" w:csb0="80000000" w:csb1="00000000"/>
    <w:embedRegular r:id="rId5" w:fontKey="{BCDD1AF6-CCED-417F-8969-55F86C65087A}"/>
  </w:font>
  <w:font w:name="Calibri">
    <w:panose1 w:val="020F0502020204030204"/>
    <w:charset w:val="00"/>
    <w:family w:val="swiss"/>
    <w:pitch w:val="default"/>
    <w:sig w:usb0="E4002EFF" w:usb1="C000247B" w:usb2="00000009" w:usb3="00000000" w:csb0="200001FF" w:csb1="00000000"/>
    <w:embedRegular r:id="rId6" w:fontKey="{E95ED704-596E-4D0A-AEAE-414D7DC507CB}"/>
  </w:font>
  <w:font w:name="方正小标宋简体">
    <w:altName w:val="仿宋_GB2312"/>
    <w:panose1 w:val="02010601030101010101"/>
    <w:charset w:val="86"/>
    <w:family w:val="auto"/>
    <w:pitch w:val="default"/>
    <w:sig w:usb0="00000000" w:usb1="00000000" w:usb2="00000000" w:usb3="00000000" w:csb0="00040000" w:csb1="00000000"/>
    <w:embedRegular r:id="rId7" w:fontKey="{25E9DD0A-B093-48D7-BE48-0305DC0B66A0}"/>
  </w:font>
  <w:font w:name="仿宋_GB2312">
    <w:panose1 w:val="02010609030101010101"/>
    <w:charset w:val="86"/>
    <w:family w:val="auto"/>
    <w:pitch w:val="default"/>
    <w:sig w:usb0="00000001" w:usb1="080E0000" w:usb2="00000000" w:usb3="00000000" w:csb0="00040000" w:csb1="00000000"/>
    <w:embedRegular r:id="rId8" w:fontKey="{4C8800B5-AD2E-421D-B6B4-74CA60F4A091}"/>
  </w:font>
  <w:font w:name="新宋体">
    <w:panose1 w:val="02010609030101010101"/>
    <w:charset w:val="86"/>
    <w:family w:val="auto"/>
    <w:pitch w:val="default"/>
    <w:sig w:usb0="00000283" w:usb1="288F0000" w:usb2="00000006" w:usb3="00000000" w:csb0="00040001" w:csb1="00000000"/>
    <w:embedRegular r:id="rId9" w:fontKey="{6159D11B-6C75-4374-8C42-BE376F781B88}"/>
  </w:font>
  <w:font w:name="方正小标宋_GBK">
    <w:panose1 w:val="03000509000000000000"/>
    <w:charset w:val="86"/>
    <w:family w:val="script"/>
    <w:pitch w:val="default"/>
    <w:sig w:usb0="00000001" w:usb1="080E0000" w:usb2="00000000" w:usb3="00000000" w:csb0="00040000" w:csb1="00000000"/>
    <w:embedRegular r:id="rId10" w:fontKey="{195F5BDA-BF66-4E32-817D-AAC1EF0EB0CB}"/>
  </w:font>
  <w:font w:name="楷体_GB2312">
    <w:panose1 w:val="02010609030101010101"/>
    <w:charset w:val="86"/>
    <w:family w:val="auto"/>
    <w:pitch w:val="default"/>
    <w:sig w:usb0="00000001" w:usb1="080E0000" w:usb2="00000000" w:usb3="00000000" w:csb0="00040000" w:csb1="00000000"/>
    <w:embedRegular r:id="rId11" w:fontKey="{689C1571-3DAF-404A-8CFD-F5ED31B252EB}"/>
  </w:font>
  <w:font w:name="仿宋">
    <w:panose1 w:val="02010609060101010101"/>
    <w:charset w:val="86"/>
    <w:family w:val="auto"/>
    <w:pitch w:val="default"/>
    <w:sig w:usb0="800002BF" w:usb1="38CF7CFA" w:usb2="00000016" w:usb3="00000000" w:csb0="00040001" w:csb1="00000000"/>
    <w:embedRegular r:id="rId12" w:fontKey="{0CC7C6F6-60E8-4224-85CB-F930BC662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2NmM0MDg0NTBiYzk5ZjAxN2ExZGZiZDU2OTIzY2EifQ=="/>
  </w:docVars>
  <w:rsids>
    <w:rsidRoot w:val="0CCB7736"/>
    <w:rsid w:val="00047FEF"/>
    <w:rsid w:val="000A3906"/>
    <w:rsid w:val="001776F1"/>
    <w:rsid w:val="006F0A16"/>
    <w:rsid w:val="00773328"/>
    <w:rsid w:val="00821883"/>
    <w:rsid w:val="00917857"/>
    <w:rsid w:val="00A755C2"/>
    <w:rsid w:val="016A347B"/>
    <w:rsid w:val="018B126F"/>
    <w:rsid w:val="02B50488"/>
    <w:rsid w:val="02C76FFA"/>
    <w:rsid w:val="0338470A"/>
    <w:rsid w:val="034822A9"/>
    <w:rsid w:val="03B94246"/>
    <w:rsid w:val="03D86621"/>
    <w:rsid w:val="04EE6171"/>
    <w:rsid w:val="05395EA9"/>
    <w:rsid w:val="09D262D8"/>
    <w:rsid w:val="09D973F0"/>
    <w:rsid w:val="0ABD557B"/>
    <w:rsid w:val="0BBB5A8D"/>
    <w:rsid w:val="0C104906"/>
    <w:rsid w:val="0CCB7736"/>
    <w:rsid w:val="0D9E0E8D"/>
    <w:rsid w:val="0E55061C"/>
    <w:rsid w:val="0EAB7397"/>
    <w:rsid w:val="0EF755B3"/>
    <w:rsid w:val="0F17035E"/>
    <w:rsid w:val="0F4E168D"/>
    <w:rsid w:val="11404466"/>
    <w:rsid w:val="11963ADD"/>
    <w:rsid w:val="11E42DD6"/>
    <w:rsid w:val="11EB0F5C"/>
    <w:rsid w:val="11F20483"/>
    <w:rsid w:val="11FA1276"/>
    <w:rsid w:val="136F31F8"/>
    <w:rsid w:val="138750E0"/>
    <w:rsid w:val="15A620D3"/>
    <w:rsid w:val="16A3369E"/>
    <w:rsid w:val="16F85A28"/>
    <w:rsid w:val="178536BD"/>
    <w:rsid w:val="19516372"/>
    <w:rsid w:val="19575CC2"/>
    <w:rsid w:val="19A80228"/>
    <w:rsid w:val="1A101464"/>
    <w:rsid w:val="1A3A3F96"/>
    <w:rsid w:val="1AB74849"/>
    <w:rsid w:val="1AC52FF2"/>
    <w:rsid w:val="1AE6175D"/>
    <w:rsid w:val="1B742AA7"/>
    <w:rsid w:val="1C7B3C60"/>
    <w:rsid w:val="1CA34935"/>
    <w:rsid w:val="1D4E37F9"/>
    <w:rsid w:val="1D5A640E"/>
    <w:rsid w:val="1F7640EC"/>
    <w:rsid w:val="20D76C5F"/>
    <w:rsid w:val="21057490"/>
    <w:rsid w:val="214A230E"/>
    <w:rsid w:val="21B052C4"/>
    <w:rsid w:val="22FF5445"/>
    <w:rsid w:val="234D6204"/>
    <w:rsid w:val="238D0E57"/>
    <w:rsid w:val="24256710"/>
    <w:rsid w:val="251E7983"/>
    <w:rsid w:val="25C07D24"/>
    <w:rsid w:val="260D5D83"/>
    <w:rsid w:val="284A2254"/>
    <w:rsid w:val="28CE5BC0"/>
    <w:rsid w:val="292F1467"/>
    <w:rsid w:val="29786927"/>
    <w:rsid w:val="297B51B4"/>
    <w:rsid w:val="29E40467"/>
    <w:rsid w:val="29F527E2"/>
    <w:rsid w:val="2ABE3E25"/>
    <w:rsid w:val="2BF35971"/>
    <w:rsid w:val="2C487650"/>
    <w:rsid w:val="2E4F43C0"/>
    <w:rsid w:val="2EC7368E"/>
    <w:rsid w:val="30FB4B41"/>
    <w:rsid w:val="31621165"/>
    <w:rsid w:val="323C5548"/>
    <w:rsid w:val="346E6B7F"/>
    <w:rsid w:val="37450F88"/>
    <w:rsid w:val="37D6106F"/>
    <w:rsid w:val="38F862EB"/>
    <w:rsid w:val="39343807"/>
    <w:rsid w:val="39887BBC"/>
    <w:rsid w:val="3A53023B"/>
    <w:rsid w:val="3AF42D2D"/>
    <w:rsid w:val="3B3A041F"/>
    <w:rsid w:val="3BAE6BF9"/>
    <w:rsid w:val="3CCA47F2"/>
    <w:rsid w:val="3CDE0708"/>
    <w:rsid w:val="3D5877DF"/>
    <w:rsid w:val="3D8E00F7"/>
    <w:rsid w:val="3DC55CAA"/>
    <w:rsid w:val="3DD556CA"/>
    <w:rsid w:val="3F450429"/>
    <w:rsid w:val="3FAF69D2"/>
    <w:rsid w:val="40226C80"/>
    <w:rsid w:val="40C451A5"/>
    <w:rsid w:val="4156470B"/>
    <w:rsid w:val="41943ACE"/>
    <w:rsid w:val="425D4066"/>
    <w:rsid w:val="43173FD4"/>
    <w:rsid w:val="44143822"/>
    <w:rsid w:val="44654A12"/>
    <w:rsid w:val="457C5F26"/>
    <w:rsid w:val="46F30DEA"/>
    <w:rsid w:val="48A02236"/>
    <w:rsid w:val="49CF255F"/>
    <w:rsid w:val="4B2C5DCD"/>
    <w:rsid w:val="4B7D1173"/>
    <w:rsid w:val="4C150E22"/>
    <w:rsid w:val="4C6A38FC"/>
    <w:rsid w:val="4CE74BC3"/>
    <w:rsid w:val="4CF5000E"/>
    <w:rsid w:val="4DB17672"/>
    <w:rsid w:val="4F6F54AA"/>
    <w:rsid w:val="50017590"/>
    <w:rsid w:val="50AC44C4"/>
    <w:rsid w:val="50EA6DB9"/>
    <w:rsid w:val="51CA7471"/>
    <w:rsid w:val="521C2FA3"/>
    <w:rsid w:val="522529B2"/>
    <w:rsid w:val="53910AF4"/>
    <w:rsid w:val="555952B3"/>
    <w:rsid w:val="556B5A36"/>
    <w:rsid w:val="55AF40BB"/>
    <w:rsid w:val="56F72F7C"/>
    <w:rsid w:val="586243BF"/>
    <w:rsid w:val="58FD3402"/>
    <w:rsid w:val="5A4E6D3F"/>
    <w:rsid w:val="5AAF7799"/>
    <w:rsid w:val="5AB3646E"/>
    <w:rsid w:val="5B425B26"/>
    <w:rsid w:val="5B5C1753"/>
    <w:rsid w:val="5B600653"/>
    <w:rsid w:val="5C32513F"/>
    <w:rsid w:val="5E134100"/>
    <w:rsid w:val="5F7A1C50"/>
    <w:rsid w:val="601C4AB5"/>
    <w:rsid w:val="60BE691E"/>
    <w:rsid w:val="612E4AA0"/>
    <w:rsid w:val="61444403"/>
    <w:rsid w:val="62265BDF"/>
    <w:rsid w:val="62E1699A"/>
    <w:rsid w:val="64147F0D"/>
    <w:rsid w:val="644D16E1"/>
    <w:rsid w:val="64D66362"/>
    <w:rsid w:val="65860217"/>
    <w:rsid w:val="661C580F"/>
    <w:rsid w:val="667E0AA1"/>
    <w:rsid w:val="68FB17C3"/>
    <w:rsid w:val="695F12F9"/>
    <w:rsid w:val="69636C3A"/>
    <w:rsid w:val="69CF7B2C"/>
    <w:rsid w:val="6A0B0004"/>
    <w:rsid w:val="6BA1010E"/>
    <w:rsid w:val="6CE47E41"/>
    <w:rsid w:val="6CED5810"/>
    <w:rsid w:val="6CF92413"/>
    <w:rsid w:val="6D307C84"/>
    <w:rsid w:val="6D7A61DA"/>
    <w:rsid w:val="6DFE5E04"/>
    <w:rsid w:val="6E87203D"/>
    <w:rsid w:val="6F9278BB"/>
    <w:rsid w:val="71572F19"/>
    <w:rsid w:val="719B7427"/>
    <w:rsid w:val="72086C48"/>
    <w:rsid w:val="724A6793"/>
    <w:rsid w:val="741F26FA"/>
    <w:rsid w:val="74470DF8"/>
    <w:rsid w:val="753D283B"/>
    <w:rsid w:val="755F1591"/>
    <w:rsid w:val="756F3624"/>
    <w:rsid w:val="75FD1676"/>
    <w:rsid w:val="762F3B18"/>
    <w:rsid w:val="7643446D"/>
    <w:rsid w:val="799536BA"/>
    <w:rsid w:val="7B170752"/>
    <w:rsid w:val="7B6344EE"/>
    <w:rsid w:val="7B8F681B"/>
    <w:rsid w:val="7D2B742D"/>
    <w:rsid w:val="7D907459"/>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qFormat/>
    <w:uiPriority w:val="99"/>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semiHidden/>
    <w:unhideWhenUsed/>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styleId="11">
    <w:name w:val="FollowedHyperlink"/>
    <w:basedOn w:val="9"/>
    <w:semiHidden/>
    <w:unhideWhenUsed/>
    <w:uiPriority w:val="99"/>
    <w:rPr>
      <w:color w:val="2965B1"/>
      <w:u w:val="none"/>
    </w:rPr>
  </w:style>
  <w:style w:type="character" w:styleId="12">
    <w:name w:val="Emphasis"/>
    <w:basedOn w:val="9"/>
    <w:qFormat/>
    <w:locked/>
    <w:uiPriority w:val="0"/>
  </w:style>
  <w:style w:type="character" w:styleId="13">
    <w:name w:val="HTML Definition"/>
    <w:basedOn w:val="9"/>
    <w:semiHidden/>
    <w:unhideWhenUsed/>
    <w:uiPriority w:val="99"/>
  </w:style>
  <w:style w:type="character" w:styleId="14">
    <w:name w:val="HTML Variable"/>
    <w:basedOn w:val="9"/>
    <w:semiHidden/>
    <w:unhideWhenUsed/>
    <w:uiPriority w:val="99"/>
  </w:style>
  <w:style w:type="character" w:styleId="15">
    <w:name w:val="Hyperlink"/>
    <w:basedOn w:val="9"/>
    <w:semiHidden/>
    <w:unhideWhenUsed/>
    <w:uiPriority w:val="99"/>
    <w:rPr>
      <w:color w:val="2965B1"/>
      <w:u w:val="none"/>
    </w:rPr>
  </w:style>
  <w:style w:type="character" w:styleId="16">
    <w:name w:val="HTML Code"/>
    <w:basedOn w:val="9"/>
    <w:semiHidden/>
    <w:unhideWhenUsed/>
    <w:uiPriority w:val="99"/>
    <w:rPr>
      <w:rFonts w:ascii="Courier New" w:hAnsi="Courier New"/>
      <w:sz w:val="20"/>
    </w:rPr>
  </w:style>
  <w:style w:type="character" w:styleId="17">
    <w:name w:val="HTML Cite"/>
    <w:basedOn w:val="9"/>
    <w:semiHidden/>
    <w:unhideWhenUsed/>
    <w:uiPriority w:val="99"/>
  </w:style>
  <w:style w:type="character" w:customStyle="1" w:styleId="18">
    <w:name w:val="Footer Char"/>
    <w:basedOn w:val="9"/>
    <w:link w:val="4"/>
    <w:semiHidden/>
    <w:qFormat/>
    <w:uiPriority w:val="99"/>
    <w:rPr>
      <w:sz w:val="18"/>
      <w:szCs w:val="18"/>
    </w:rPr>
  </w:style>
  <w:style w:type="character" w:customStyle="1" w:styleId="19">
    <w:name w:val="Header Char"/>
    <w:basedOn w:val="9"/>
    <w:link w:val="5"/>
    <w:semiHidden/>
    <w:qFormat/>
    <w:uiPriority w:val="99"/>
    <w:rPr>
      <w:sz w:val="18"/>
      <w:szCs w:val="18"/>
    </w:rPr>
  </w:style>
  <w:style w:type="paragraph" w:styleId="20">
    <w:name w:val="List Paragraph"/>
    <w:basedOn w:val="1"/>
    <w:qFormat/>
    <w:uiPriority w:val="99"/>
    <w:pPr>
      <w:ind w:firstLine="420" w:firstLineChars="200"/>
    </w:pPr>
    <w:rPr>
      <w:rFonts w:ascii="Calibri" w:hAnsi="Calibri"/>
      <w:szCs w:val="22"/>
    </w:rPr>
  </w:style>
  <w:style w:type="character" w:customStyle="1" w:styleId="21">
    <w:name w:val="hover9"/>
    <w:basedOn w:val="9"/>
    <w:uiPriority w:val="0"/>
    <w:rPr>
      <w:color w:val="FF7B00"/>
    </w:rPr>
  </w:style>
  <w:style w:type="character" w:customStyle="1" w:styleId="22">
    <w:name w:val="before1"/>
    <w:basedOn w:val="9"/>
    <w:uiPriority w:val="0"/>
    <w:rPr>
      <w:bdr w:val="single" w:color="1EB2C9" w:sz="48" w:space="0"/>
      <w:shd w:val="clear" w:fill="F5F5F8"/>
    </w:rPr>
  </w:style>
  <w:style w:type="character" w:customStyle="1" w:styleId="23">
    <w:name w:val="hover"/>
    <w:basedOn w:val="9"/>
    <w:uiPriority w:val="0"/>
    <w:rPr>
      <w:color w:val="FF7B00"/>
    </w:rPr>
  </w:style>
  <w:style w:type="character" w:customStyle="1" w:styleId="24">
    <w:name w:val="before"/>
    <w:basedOn w:val="9"/>
    <w:uiPriority w:val="0"/>
    <w:rPr>
      <w:bdr w:val="single" w:color="1EB2C9" w:sz="48" w:space="0"/>
      <w:shd w:val="clear" w:fill="F5F5F8"/>
    </w:rPr>
  </w:style>
  <w:style w:type="character" w:customStyle="1" w:styleId="25">
    <w:name w:val="hover8"/>
    <w:basedOn w:val="9"/>
    <w:uiPriority w:val="0"/>
    <w:rPr>
      <w:color w:val="FF7B0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10</Pages>
  <Words>4066</Words>
  <Characters>4312</Characters>
  <Lines>0</Lines>
  <Paragraphs>0</Paragraphs>
  <TotalTime>9</TotalTime>
  <ScaleCrop>false</ScaleCrop>
  <LinksUpToDate>false</LinksUpToDate>
  <CharactersWithSpaces>4458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2023-07-12T01:02:00Z</cp:lastPrinted>
  <dcterms:modified xsi:type="dcterms:W3CDTF">2023-07-12T02:38:23Z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36DF577264054CCAA2B66EBE42CE3D41_13</vt:lpwstr>
  </property>
</Properties>
</file>