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8"/>
        <w:gridCol w:w="2555"/>
        <w:gridCol w:w="3152"/>
        <w:gridCol w:w="22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编制数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193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193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2021年决算数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3340.31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3233.12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3233.12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0.85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0.65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1.公务用车购置和维护经费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2.出国经费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3.公务接待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0.85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0.65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二、项目支出：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160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300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300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鲇市中学校舍维修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160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300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300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厉行节约保障措施</w:t>
            </w:r>
          </w:p>
        </w:tc>
        <w:tc>
          <w:tcPr>
            <w:tcW w:w="3265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color w:val="auto"/>
          <w:szCs w:val="21"/>
        </w:rPr>
      </w:pPr>
      <w:r>
        <w:rPr>
          <w:rFonts w:hint="eastAsia" w:ascii="新宋体" w:hAnsi="新宋体" w:eastAsia="新宋体" w:cs="新宋体"/>
          <w:color w:val="auto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color w:val="auto"/>
          <w:sz w:val="22"/>
        </w:rPr>
      </w:pPr>
    </w:p>
    <w:p>
      <w:pPr>
        <w:widowControl/>
        <w:spacing w:line="400" w:lineRule="exact"/>
        <w:jc w:val="left"/>
        <w:rPr>
          <w:rFonts w:eastAsia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李陆龙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联系电话：13517307260</w:t>
      </w:r>
      <w:r>
        <w:rPr>
          <w:rFonts w:hint="eastAsia" w:eastAsia="仿宋_GB2312"/>
          <w:color w:val="auto"/>
          <w:sz w:val="22"/>
        </w:rPr>
        <w:t xml:space="preserve">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2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2022年度部门整体支出绩效自评表</w:t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712"/>
        <w:gridCol w:w="1267"/>
        <w:gridCol w:w="1217"/>
        <w:gridCol w:w="1266"/>
        <w:gridCol w:w="1164"/>
        <w:gridCol w:w="450"/>
        <w:gridCol w:w="753"/>
        <w:gridCol w:w="13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6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县级预算部门名称</w:t>
            </w:r>
          </w:p>
        </w:tc>
        <w:tc>
          <w:tcPr>
            <w:tcW w:w="438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</w:rPr>
              <w:t>华容县鲇鱼须镇鲇市中学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61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（万元）</w:t>
            </w:r>
          </w:p>
        </w:tc>
        <w:tc>
          <w:tcPr>
            <w:tcW w:w="106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执行数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执行率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6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年度资金总额</w:t>
            </w: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2857</w:t>
            </w: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3533.12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3533.12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按收入性质分：3533.12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按支出性质分：3533.12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其中：一般公共预算：3329.48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其中：基本支出：3233.12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政府性基金拨款：3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项目支出：300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纳入专户管理的非税收入拨款：200.64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其他资金：0</w:t>
            </w:r>
          </w:p>
        </w:tc>
        <w:tc>
          <w:tcPr>
            <w:tcW w:w="197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总体目标</w:t>
            </w:r>
          </w:p>
        </w:tc>
        <w:tc>
          <w:tcPr>
            <w:tcW w:w="24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预期目标</w:t>
            </w:r>
          </w:p>
        </w:tc>
        <w:tc>
          <w:tcPr>
            <w:tcW w:w="197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0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1.教育质量全面提升。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2.安全管理全面强化。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3.队伍建设全面加强。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4.教育管理全面规范。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5.发展保障全面深化。</w:t>
            </w:r>
          </w:p>
        </w:tc>
        <w:tc>
          <w:tcPr>
            <w:tcW w:w="197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1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(50分)</w:t>
            </w: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组织开展德育活动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教学质量提升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建立完善的财务管理制度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6方面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5方面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8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1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（30分）</w:t>
            </w: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无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生态效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可持续影响指标</w:t>
            </w:r>
          </w:p>
        </w:tc>
        <w:tc>
          <w:tcPr>
            <w:tcW w:w="6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6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（10分）</w:t>
            </w: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服务对象满意度指标</w:t>
            </w: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教职工满意度调查分数（满分100）</w:t>
            </w: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学生满意度调查分数（满分100）</w:t>
            </w: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18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62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64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总分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</w:t>
            </w:r>
          </w:p>
        </w:tc>
        <w:tc>
          <w:tcPr>
            <w:tcW w:w="4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98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</w:tbl>
    <w:p>
      <w:pPr>
        <w:rPr>
          <w:rFonts w:eastAsia="仿宋_GB2312"/>
          <w:color w:val="auto"/>
          <w:sz w:val="22"/>
        </w:rPr>
      </w:pPr>
      <w:r>
        <w:rPr>
          <w:rFonts w:eastAsia="仿宋_GB2312"/>
          <w:color w:val="auto"/>
          <w:sz w:val="22"/>
        </w:rPr>
        <w:t>说明：</w:t>
      </w:r>
      <w:r>
        <w:rPr>
          <w:rFonts w:hint="eastAsia" w:eastAsia="仿宋_GB2312"/>
          <w:color w:val="auto"/>
          <w:sz w:val="22"/>
        </w:rPr>
        <w:t>以上数据参照2022年部门决算报表中的“收入支出决算总表”(财决01表)。</w:t>
      </w:r>
    </w:p>
    <w:p>
      <w:pPr>
        <w:pStyle w:val="2"/>
        <w:rPr>
          <w:color w:val="auto"/>
        </w:rPr>
      </w:pPr>
    </w:p>
    <w:p>
      <w:pPr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李陆龙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联系电话：13517307260</w:t>
      </w:r>
      <w:r>
        <w:rPr>
          <w:rFonts w:hint="eastAsia" w:eastAsia="仿宋_GB2312"/>
          <w:color w:val="auto"/>
          <w:sz w:val="22"/>
        </w:rPr>
        <w:t xml:space="preserve">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附件3</w:t>
      </w:r>
    </w:p>
    <w:p>
      <w:pPr>
        <w:jc w:val="center"/>
        <w:rPr>
          <w:rFonts w:eastAsia="方正小标宋_GBK"/>
          <w:color w:val="auto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鲇鱼须镇鲇市中学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eastAsia="方正小标宋_GBK"/>
          <w:b/>
          <w:color w:val="auto"/>
          <w:sz w:val="52"/>
          <w:szCs w:val="5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rPr>
          <w:rFonts w:eastAsia="黑体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color w:val="auto"/>
          <w:sz w:val="32"/>
          <w:szCs w:val="32"/>
          <w:u w:val="single"/>
        </w:rPr>
      </w:pPr>
      <w:r>
        <w:rPr>
          <w:rFonts w:eastAsia="仿宋_GB2312"/>
          <w:color w:val="auto"/>
          <w:sz w:val="32"/>
          <w:szCs w:val="32"/>
        </w:rPr>
        <w:t>部门（单位）名称：</w:t>
      </w:r>
      <w:r>
        <w:rPr>
          <w:rFonts w:eastAsia="仿宋_GB2312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</w:rPr>
        <w:t>2023</w:t>
      </w:r>
      <w:r>
        <w:rPr>
          <w:rFonts w:eastAsia="楷体_GB2312"/>
          <w:color w:val="auto"/>
          <w:sz w:val="32"/>
          <w:szCs w:val="32"/>
        </w:rPr>
        <w:t xml:space="preserve">年 </w:t>
      </w:r>
      <w:r>
        <w:rPr>
          <w:rFonts w:hint="eastAsia" w:eastAsia="楷体_GB2312"/>
          <w:color w:val="auto"/>
          <w:sz w:val="32"/>
          <w:szCs w:val="32"/>
        </w:rPr>
        <w:t>7</w:t>
      </w:r>
      <w:r>
        <w:rPr>
          <w:rFonts w:eastAsia="楷体_GB2312"/>
          <w:color w:val="auto"/>
          <w:sz w:val="32"/>
          <w:szCs w:val="32"/>
        </w:rPr>
        <w:t>月</w:t>
      </w:r>
      <w:r>
        <w:rPr>
          <w:rFonts w:hint="eastAsia" w:eastAsia="楷体_GB2312"/>
          <w:color w:val="auto"/>
          <w:sz w:val="32"/>
          <w:szCs w:val="32"/>
        </w:rPr>
        <w:t>10</w:t>
      </w:r>
      <w:r>
        <w:rPr>
          <w:rFonts w:eastAsia="楷体_GB2312"/>
          <w:color w:val="auto"/>
          <w:sz w:val="32"/>
          <w:szCs w:val="32"/>
        </w:rPr>
        <w:t>日</w:t>
      </w:r>
    </w:p>
    <w:p>
      <w:pPr>
        <w:jc w:val="center"/>
        <w:rPr>
          <w:rFonts w:eastAsia="仿宋_GB2312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color w:val="auto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鲇鱼须镇鲇市中学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部门（单位）整体支出绩效自评报告</w:t>
      </w:r>
    </w:p>
    <w:p>
      <w:pPr>
        <w:spacing w:line="61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一、部门（单位）基本情况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1.宣传贯彻执行党和国家的教育方针、教育政策、教育法律和法规，贯彻执行上级教育行政部门的各项规章制度。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2.在政府和上级教育主管部门的领导下，争取资金改善办学条件，为师生的学习和工作提供优美和谐的环境。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二、基本支出情况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度财政拨款基本支出3132.48万元，其中：人员经费2919.97万元，主要包括：（基本工资、津贴补贴、奖金、社会保障缴费、伙食补助费、其他工资福利支出、离休费、退休费、生活补助、医疗费、住房公积金、其他对个人和家庭的补助支出等）；公用经费212.51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2022年，“三公”经费支出为0.65万元，比上年减少0.2万元，下降23%，增减变化的主要原因是：厉行节约，严格管控。公务用车购置及运行维护费完成0元，与上年无变化，原因是公车无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三、项目支出情况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1、专项资金安排落实、总投入等情况分析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2022年度教育专项资金安排支出300万元，主要包括：学校校舍维修改造等，以上经费全部落实到位，保证了相关专项工作实施。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2、专项资金实际使用情况分析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3、专项资金管理情况分析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四</w:t>
      </w:r>
      <w:r>
        <w:rPr>
          <w:rFonts w:eastAsia="黑体"/>
          <w:color w:val="auto"/>
          <w:sz w:val="32"/>
          <w:szCs w:val="32"/>
        </w:rPr>
        <w:t>、部门整体支出绩效情况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2022年，我校在县委、县政府的坚强领导和县教体局的正确指导下，坚持安全和质量“两条主线”，我校教育教学各项工作持续、稳步发展。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校坚决执行经费预算管理，确保预算不增长，支出不超预算。在厉行节约、反对铺张浪费等方面，采取了有力措施，并取得了明显成效。校长室成员率先垂范、高度重视下，全体教职工积极配合，三公经费得到了很好的控制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接下来我校将继续严格执行经费年初预算，按照上级的要求，强化制度建设，完善预算分配机制，进一步加强经费预算的执行管理，不断提高支出的经济性、效率性、有效性和可持续性。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根据定量分析及定性分析，综合考评得分为98分，评价等次确定为优。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hint="eastAsia" w:ascii="Times New Roman" w:hAnsi="Times New Roman" w:eastAsia="黑体"/>
          <w:color w:val="auto"/>
          <w:sz w:val="32"/>
          <w:szCs w:val="32"/>
        </w:rPr>
        <w:t>五</w:t>
      </w:r>
      <w:r>
        <w:rPr>
          <w:rFonts w:ascii="Times New Roman" w:hAnsi="Times New Roman" w:eastAsia="黑体"/>
          <w:color w:val="auto"/>
          <w:sz w:val="32"/>
          <w:szCs w:val="32"/>
        </w:rPr>
        <w:t>、存在的问题及原因分析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六</w:t>
      </w:r>
      <w:r>
        <w:rPr>
          <w:rFonts w:eastAsia="黑体"/>
          <w:color w:val="auto"/>
          <w:sz w:val="32"/>
          <w:szCs w:val="32"/>
        </w:rPr>
        <w:t>、下一步改进措施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加强预算管理、绩效管理、资金管理等的制度建设与执行措施的改进，确保我单位绩效评价工作顺利进行。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七</w:t>
      </w:r>
      <w:r>
        <w:rPr>
          <w:rFonts w:eastAsia="黑体"/>
          <w:color w:val="auto"/>
          <w:sz w:val="32"/>
          <w:szCs w:val="32"/>
        </w:rPr>
        <w:t>、其他需要说明的情况</w:t>
      </w:r>
    </w:p>
    <w:p>
      <w:pPr>
        <w:pStyle w:val="2"/>
        <w:spacing w:line="560" w:lineRule="exact"/>
        <w:ind w:firstLine="560" w:firstLineChars="200"/>
        <w:rPr>
          <w:rFonts w:eastAsia="新宋体"/>
          <w:color w:val="auto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其他需要说明的情况无。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94395B-2685-45A0-9C96-F873E6C8F82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8494DE4-403E-49C9-9751-2CEBE482DA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34A52D0-CCCD-4FD0-B5B3-76452A19002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20DD4ED-C6B2-489C-B9F3-B8D0C6F1FB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A96751F-A170-49F1-B883-2CAD59CC4E1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806A46D-7662-4A26-9DFA-EB799DF44D2F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DAC8EE8E-7A23-48EB-ADCA-319F559FB8AC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8" w:fontKey="{AC7CE0DE-7053-4BEA-B865-C155F0FDBC4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383AC29-79A6-47D0-9A91-FA8CFF77152E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0" w:fontKey="{0E4545F9-9A1B-4D4F-A6EB-AED222AF649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E6A91F84-053F-4225-AB20-BB4EC80F014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/>
                    <w:sz w:val="28"/>
                    <w:szCs w:val="28"/>
                    <w:lang w:val="zh-CN"/>
                  </w:rPr>
                  <w:t>8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0B4E72"/>
    <w:rsid w:val="001776F1"/>
    <w:rsid w:val="003C4701"/>
    <w:rsid w:val="004022C7"/>
    <w:rsid w:val="004732F1"/>
    <w:rsid w:val="00482335"/>
    <w:rsid w:val="004D5B7C"/>
    <w:rsid w:val="00556772"/>
    <w:rsid w:val="00600D24"/>
    <w:rsid w:val="006F0A16"/>
    <w:rsid w:val="00773328"/>
    <w:rsid w:val="007A4098"/>
    <w:rsid w:val="00821883"/>
    <w:rsid w:val="00917857"/>
    <w:rsid w:val="00A755C2"/>
    <w:rsid w:val="00AD2B0E"/>
    <w:rsid w:val="00BA2F64"/>
    <w:rsid w:val="00BB3AC2"/>
    <w:rsid w:val="00BF7198"/>
    <w:rsid w:val="00C6468E"/>
    <w:rsid w:val="00D11482"/>
    <w:rsid w:val="00D44512"/>
    <w:rsid w:val="00D630A4"/>
    <w:rsid w:val="00DF78F7"/>
    <w:rsid w:val="00E716F4"/>
    <w:rsid w:val="00F8045E"/>
    <w:rsid w:val="00FC5617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EE1B95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9CE3C6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726438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3F7800BA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0A3CE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2679</Words>
  <Characters>2969</Characters>
  <Lines>25</Lines>
  <Paragraphs>7</Paragraphs>
  <TotalTime>0</TotalTime>
  <ScaleCrop>false</ScaleCrop>
  <LinksUpToDate>false</LinksUpToDate>
  <CharactersWithSpaces>3062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2023-07-12T00:04:00Z</dcterms:created>
  <dc:creator>Administrator</dc:creator>
  <cp:lastModifiedBy>Administrator</cp:lastModifiedBy>
  <cp:lastPrinted>2023-06-29T01:04:00Z</cp:lastPrinted>
  <dcterms:modified xsi:type="dcterms:W3CDTF">2023-07-13T01:05:48Z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