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年度部门整体支出绩效评价基础数据表</w:t>
      </w:r>
    </w:p>
    <w:tbl>
      <w:tblPr>
        <w:tblStyle w:val="4"/>
        <w:tblW w:w="9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956"/>
        <w:gridCol w:w="2437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财政供养人员情况（人）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编制数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年实际在职人数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经费控制情况（万元）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年预算数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1168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8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113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1132.71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三公经费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公务用车购置和维护经费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其中：公车购置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公车运行维护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出国经费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公务接待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项目支出：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142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32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278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278.00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1.校舍维修改造项目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142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32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278.00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278.00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厉行节约保障措施</w:t>
            </w:r>
            <w:bookmarkStart w:id="0" w:name="_GoBack"/>
            <w:bookmarkEnd w:id="0"/>
          </w:p>
        </w:tc>
        <w:tc>
          <w:tcPr>
            <w:tcW w:w="6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把厉行节约工作纳入工作人员年度考核的内容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建立严格的自查自纠制度，及时制止浪费行为，对浪费现象严重的及时予以通报批评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；严格预算支出管理，降低单位运行成本。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“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”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color w:val="auto"/>
          <w:sz w:val="22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填表人： </w:t>
      </w:r>
      <w:r>
        <w:rPr>
          <w:rFonts w:hint="eastAsia" w:eastAsia="仿宋_GB2312" w:cs="Times New Roman"/>
          <w:color w:val="auto"/>
          <w:sz w:val="22"/>
          <w:lang w:eastAsia="zh-CN"/>
        </w:rPr>
        <w:t>刘汉文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填报日期：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2023.07.10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 联系电话：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15274092359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>单位负责人签字：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br w:type="page"/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年度部门整体支出绩效自评表</w:t>
      </w:r>
    </w:p>
    <w:tbl>
      <w:tblPr>
        <w:tblStyle w:val="4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81"/>
        <w:gridCol w:w="867"/>
        <w:gridCol w:w="1057"/>
        <w:gridCol w:w="1103"/>
        <w:gridCol w:w="1072"/>
        <w:gridCol w:w="589"/>
        <w:gridCol w:w="1024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级预算部门名称</w:t>
            </w:r>
          </w:p>
        </w:tc>
        <w:tc>
          <w:tcPr>
            <w:tcW w:w="81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华容县团洲乡团洲中学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预算数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预算数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执行数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执行率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年度资金总额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1032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88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141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4.00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141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4.00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按收入性质分：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1414.00</w:t>
            </w:r>
          </w:p>
        </w:tc>
        <w:tc>
          <w:tcPr>
            <w:tcW w:w="4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按支出性质分：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1410.71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一般公共预算：1306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1132.71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政府性基金拨款：5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项目支出：278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纳入专户管理的非税收入拨款：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102.39</w:t>
            </w:r>
          </w:p>
        </w:tc>
        <w:tc>
          <w:tcPr>
            <w:tcW w:w="4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其他资金：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总体目标</w:t>
            </w:r>
          </w:p>
        </w:tc>
        <w:tc>
          <w:tcPr>
            <w:tcW w:w="3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预期目标</w:t>
            </w:r>
          </w:p>
        </w:tc>
        <w:tc>
          <w:tcPr>
            <w:tcW w:w="4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3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1.教育质量全面提升。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2.安全管理全面强化。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3.队伍建设全面加强。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4.教育管理全面规范。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5.发展保障全面深化。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4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全部达成预期目标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完成值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(50分)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组织开展德育活动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省级各类教学比赛教师获奖数同比增长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省级各类比赛学生获奖数同比增长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教学质量提升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有提升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有提升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由于优质生源外流较严重，致使一中择优未达预期。今后的工作中要进一步加大培优的力度，投入更多的时间和精力。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建立完善的财务管理制度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6方面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方面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500万以上重大在建基础设施建设项目进度偏差率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三公经费同比变动率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-5%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-5%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完成值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（30分）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贫困生资助比例同比增长率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由于师德师风因素造成社会不良影响事故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开展垃圾分类成效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 xml:space="preserve"> 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可持续影响指标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对绩效目标产生可持续影响效果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 xml:space="preserve"> 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（10分）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服务对象满意度指标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教职工满意度调查分数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满分100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学生满意度调查分数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满分100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家长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满意度调查分数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满分100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总分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color w:val="auto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>说明：</w:t>
      </w:r>
      <w:r>
        <w:rPr>
          <w:rFonts w:hint="eastAsia" w:eastAsia="仿宋_GB2312" w:cs="Times New Roman"/>
          <w:color w:val="auto"/>
          <w:sz w:val="22"/>
          <w:lang w:eastAsia="zh-CN"/>
        </w:rPr>
        <w:t>以上数据参照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2022年部门决算报表中的“收入支出决算总表”(财决01表)。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填表人： </w:t>
      </w:r>
      <w:r>
        <w:rPr>
          <w:rFonts w:hint="eastAsia" w:eastAsia="仿宋_GB2312" w:cs="Times New Roman"/>
          <w:color w:val="auto"/>
          <w:sz w:val="22"/>
          <w:lang w:eastAsia="zh-CN"/>
        </w:rPr>
        <w:t>刘汉文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填报日期：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2023.07.10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 联系电话：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15274092359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>单位负责人签字：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华容县团洲乡团洲中学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color w:val="auto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部门（单位）名称：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华容县团洲乡团洲中学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年 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月 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华容县团洲乡团洲中学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整体支出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部门（单位）基本情况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1.宣传贯彻执行党和国家的教育方针、教育政策、教育法律和法规，贯彻执行上级教育行政部门的各项规章制度。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2.在政府和上级教育主管部门的领导下，争取资金改善办学条件，为师生的学习和工作提供优美和谐的环境。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3.根据县级人民政府制定的教育事业发展规划，结合实际制定并组织实施本校的教育事业发展规划。按照干部和教师的职数、编制和管理权限，负责对本校的干部和教师进行管理，制定切实可行的学校工作规章制度，提高教育教学质量为目的，对干部职工的工作开展客观、公正的评价和考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/>
          <w:color w:val="auto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4.按照九年义务教育课程计划，开齐课程，开足课时，认真实施中小学的教育教学管理，全面推进素质教育，全面提高教育教学质量。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年度财政拨款基本支出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1132.71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万元，其中：人员经费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1007.48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万元，主要包括：（基本工资、津贴补贴、奖金、社会保障缴费、伙食补助费、其他工资福利支出、离休费、退休费、生活补助、医疗费、住房公积金、其他对个人和家庭的补助支出等）；公用经费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125.23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主要包括：（办公费、印刷费、咨询费、电费、邮电费、差旅费、因公出国（境）费、维修（护）费、租赁费、会议费、培训费、公务接待费、劳务费、其他交通费用、其他商品和服务支出、办公设备购置、其他支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“三公”经费支出情况：严格按照财政局下发文件标准执行，严格控制支出，202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年，“三公”经费支出为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万元，比上年减少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0.36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万元，下降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100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%，增减变化的主要原因是：厉行节约，严格管控。公务用车购置及运行维护费完成0元，与上年无变化，原因是公车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无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项目支出情况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1、专项资金安排落实、总投入等情况分析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2022年度教育专项资金安排支出278万元，主要包括：学校校舍维修改造等，以上经费全部落实到位，保证了相关专项工作实施。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2、专项资金实际使用情况分析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按照财务管理及专项使用有关规定，相关专项资金按照专项的使用范围，做到了不挪项、不挪用、不超预算使用专项经费，并按照“量入为出、量体裁衣、节约使用”的原则，做到有计划地使用专项资金。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3、专项资金管理情况分析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我校财政专项资金逐年增加，为规避财政风险，提高财政专项资金使用效益，确保财政专项资金安全运行，对财政专项资金管理做法如下：一是做到“四个坚持”即:坚持专项资金实行开票、经办、审核、审批、记账等职责严格分离；坚持支出先报批、后经办，经严格审核后，再审批付款，最后交会计人员制单、记账；坚持专项资金凭用款计划、项目进度及专户存款情况，审核拨付资金；坚持把好票据签章关，严格票据销号，对已开完的票据及时销号，防止票据丢失、挪用公款，严禁一人保管支付款项所需要的全部印章。二是专项资金实行使用公示制，资金使用明细全部上网公开，提高了财政专项资金使用的透明度，有力保证了专款专用。三是规范了财政专项资金会计基础工作，提高了会计信息质量，为政府决策提供了参考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我校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在县委、县政府的坚强领导和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县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教体局的正确指导下，坚持安全和质量“两条主线”，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我校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教育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教学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各项工作持续、稳步发展。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坚决执行经费预算管理，确保预算不增长，支出不超预算。在厉行节约、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反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对铺张浪费等方面，采取了有力措施，并取得了明显成效。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校长室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成员率先垂范、高度重视下，全体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教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职工积极配合，三公经费得到了很好的控制。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接下来我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将继续严格执行经费年初预算，按照上级的要求，强化制度建设，完善预算分配机制，进一步加强经费预算的执行管理，不断提高支出的经济性、效率性、有效性和可持续性。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根据定量分析及定性分析，综合考评得分为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98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分，评价等次确定为优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对项目资金开支分类需要进一步科学化、规范化，费用开支和绩效产出测得结果不够准确，需要进一步量化。预算管理、绩效管理、资金管理需要加强。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加强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预算管理、绩效管理、资金管理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等的制度建设与执行措施的改进，确保我单位绩效评价工作顺利进行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、其他需要说明的情况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eastAsia="新宋体"/>
          <w:color w:val="auto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无。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D31E1"/>
    <w:multiLevelType w:val="singleLevel"/>
    <w:tmpl w:val="875D31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mM0MDg0NTBiYzk5ZjAxN2ExZGZiZDU2OTIzY2EifQ=="/>
  </w:docVars>
  <w:rsids>
    <w:rsidRoot w:val="187F0CC2"/>
    <w:rsid w:val="0284491A"/>
    <w:rsid w:val="187F0CC2"/>
    <w:rsid w:val="1C5C3BB5"/>
    <w:rsid w:val="3ABC4680"/>
    <w:rsid w:val="3DA04B1C"/>
    <w:rsid w:val="4BA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2733</Words>
  <Characters>3016</Characters>
  <Lines>0</Lines>
  <Paragraphs>0</Paragraphs>
  <TotalTime>0</TotalTime>
  <ScaleCrop>false</ScaleCrop>
  <LinksUpToDate>false</LinksUpToDate>
  <CharactersWithSpaces>3109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2023-07-11T02:41:00Z</dcterms:created>
  <dc:creator>Administrator</dc:creator>
  <cp:lastModifiedBy>Administrator</cp:lastModifiedBy>
  <dcterms:modified xsi:type="dcterms:W3CDTF">2023-07-13T01:04:39Z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8D465B1907BF4C51BF7B9BC13F49E4F6</vt:lpwstr>
  </property>
</Properties>
</file>