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仿宋_GB2312" w:hAnsi="Times New Roman" w:eastAsia="仿宋_GB2312" w:cs="Times New Roman"/>
          <w:sz w:val="32"/>
          <w:szCs w:val="32"/>
        </w:rPr>
      </w:pPr>
    </w:p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8"/>
        <w:tblW w:w="9284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6"/>
        <w:gridCol w:w="2437"/>
        <w:gridCol w:w="167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14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78.57%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314.84 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253.99 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253.99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4.25 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17.62 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17.62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2.39 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17.10 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17.10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  <w:bookmarkStart w:id="0" w:name="_GoBack"/>
            <w:bookmarkEnd w:id="0"/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14.83 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14.83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2.39 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2.27 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2.27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1.86 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0.52 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0.52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22 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123.5 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123.5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中央转移支付资金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新宋体" w:hAnsi="新宋体" w:eastAsia="新宋体" w:cs="新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102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2.警务辅助人员经费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新宋体" w:hAnsi="新宋体" w:eastAsia="新宋体" w:cs="新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21.5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新宋体" w:hAnsi="新宋体" w:eastAsia="新宋体" w:cs="新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21.5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606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牢固树立过“紧日子”思想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eastAsia="zh-CN"/>
        </w:rPr>
        <w:t>刘崇诚</w:t>
      </w:r>
      <w:r>
        <w:rPr>
          <w:rFonts w:hint="default" w:ascii="Times New Roman" w:hAnsi="Times New Roman" w:eastAsia="仿宋_GB2312" w:cs="Times New Roman"/>
          <w:sz w:val="22"/>
        </w:rPr>
        <w:t xml:space="preserve"> 填报日期：</w:t>
      </w:r>
      <w:r>
        <w:rPr>
          <w:rFonts w:hint="eastAsia" w:eastAsia="仿宋_GB2312" w:cs="Times New Roman"/>
          <w:sz w:val="22"/>
          <w:lang w:val="en-US" w:eastAsia="zh-CN"/>
        </w:rPr>
        <w:t>2023.7.4</w:t>
      </w:r>
      <w:r>
        <w:rPr>
          <w:rFonts w:hint="default" w:ascii="Times New Roman" w:hAnsi="Times New Roman" w:eastAsia="仿宋_GB2312" w:cs="Times New Roman"/>
          <w:sz w:val="22"/>
        </w:rPr>
        <w:t xml:space="preserve"> 联系电话：</w:t>
      </w:r>
      <w:r>
        <w:rPr>
          <w:rFonts w:hint="eastAsia" w:eastAsia="仿宋_GB2312" w:cs="Times New Roman"/>
          <w:sz w:val="22"/>
          <w:lang w:val="en-US" w:eastAsia="zh-CN"/>
        </w:rPr>
        <w:t>0730-4251027</w:t>
      </w:r>
      <w:r>
        <w:rPr>
          <w:rFonts w:hint="default" w:ascii="Times New Roman" w:hAnsi="Times New Roman" w:eastAsia="仿宋_GB2312" w:cs="Times New Roman"/>
          <w:sz w:val="22"/>
        </w:rPr>
        <w:t xml:space="preserve"> 单位负责人签字：</w:t>
      </w:r>
      <w:r>
        <w:rPr>
          <w:rFonts w:hint="eastAsia" w:eastAsia="仿宋_GB2312" w:cs="Times New Roman"/>
          <w:sz w:val="22"/>
          <w:lang w:eastAsia="zh-CN"/>
        </w:rPr>
        <w:t>马克金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8"/>
        <w:tblW w:w="928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9"/>
        <w:gridCol w:w="881"/>
        <w:gridCol w:w="867"/>
        <w:gridCol w:w="1152"/>
        <w:gridCol w:w="1008"/>
        <w:gridCol w:w="1005"/>
        <w:gridCol w:w="656"/>
        <w:gridCol w:w="1024"/>
        <w:gridCol w:w="159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1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818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华容县森林公安局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1099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174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10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15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174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287.00 </w:t>
            </w:r>
          </w:p>
        </w:tc>
        <w:tc>
          <w:tcPr>
            <w:tcW w:w="10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377.49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377.49 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15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3908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427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3908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一般公共预算：377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4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427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253.99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3908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27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项目支出：123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3908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427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3908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</w:p>
        </w:tc>
        <w:tc>
          <w:tcPr>
            <w:tcW w:w="427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390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427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90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（一）负责全县森林公安工作和森林公安队伍建设；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（二）负责侦办全县森林火灾、破坏森林、野生动植物资源的刑事、治安、林业行政案件，对上述案件依法行使调查、立案、侦查、采取强制措施、提请批准逮捕、移送审查起诉以及进行治安、林业行政处罚等职权；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（三）负责全县林区治安管理工作、森林公安基层基础工作；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（四）负责全县森林公安法制建设，监督、检查全县森林公安机关的执法活动，依法承担行政复议和参加行政诉讼；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（五）负责全县森林公安队伍的政治、业务建设，负责全县森林公安警力配备的报批，协调民警的招录工作，负责民警的警籍、警衔管理和各项政治业务培训、立功受奖、优抚、宣传等工作；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（六）负责全县森林公安机关的警务督察和党风廉政建设工作，按权限处理森林公安民警违规违纪事件；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（七）负责全县森林公安装备、基础设施建设，承担警用装备的申请、购置、调拨、发放和管理等保障工作；</w:t>
            </w:r>
          </w:p>
        </w:tc>
        <w:tc>
          <w:tcPr>
            <w:tcW w:w="427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.坚持政治建警。积极开展“坚持政治建警，全面从严治警”教育整顿活动，通过学原文悟原理、观看警示片、接受红色教育，坚持“两个确立”、做到“两个维护”，筑牢政治忠诚、推动公正执法。2.坚持民主治队。坚持民主管理、制度公开、结果透明，营造风清气正、心稳气顺的工作环境。3.坚持主责主业。牵头部署多项专项行动。4.坚持服务大局。在打击森林领域犯罪、突出问题整治的牵头工作，实行专责联络员制度，任务到岗、责任到人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09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1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1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86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坚持政治建警，坚持“两个确立”，做到“两个维护”，筑牢政治忠诚，推动公正执法。</w:t>
            </w:r>
          </w:p>
        </w:tc>
        <w:tc>
          <w:tcPr>
            <w:tcW w:w="1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80</w:t>
            </w:r>
          </w:p>
        </w:tc>
        <w:tc>
          <w:tcPr>
            <w:tcW w:w="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12.5</w:t>
            </w:r>
          </w:p>
        </w:tc>
        <w:tc>
          <w:tcPr>
            <w:tcW w:w="1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坚持政治建警，坚持严厉打击各类违法犯罪，维护大局稳定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0" w:hRule="atLeast"/>
          <w:jc w:val="center"/>
        </w:trPr>
        <w:tc>
          <w:tcPr>
            <w:tcW w:w="10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民警与警务辅助人员配比率》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2.2:1</w:t>
            </w:r>
          </w:p>
        </w:tc>
        <w:tc>
          <w:tcPr>
            <w:tcW w:w="1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12.5</w:t>
            </w:r>
          </w:p>
        </w:tc>
        <w:tc>
          <w:tcPr>
            <w:tcW w:w="1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12.5</w:t>
            </w:r>
          </w:p>
        </w:tc>
        <w:tc>
          <w:tcPr>
            <w:tcW w:w="1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年底前完成</w:t>
            </w:r>
          </w:p>
        </w:tc>
        <w:tc>
          <w:tcPr>
            <w:tcW w:w="1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12.5</w:t>
            </w:r>
          </w:p>
        </w:tc>
        <w:tc>
          <w:tcPr>
            <w:tcW w:w="1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12.5</w:t>
            </w:r>
          </w:p>
        </w:tc>
        <w:tc>
          <w:tcPr>
            <w:tcW w:w="1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控制在预算内</w:t>
            </w:r>
          </w:p>
        </w:tc>
        <w:tc>
          <w:tcPr>
            <w:tcW w:w="1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12.5</w:t>
            </w:r>
          </w:p>
        </w:tc>
        <w:tc>
          <w:tcPr>
            <w:tcW w:w="1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12.5</w:t>
            </w:r>
          </w:p>
        </w:tc>
        <w:tc>
          <w:tcPr>
            <w:tcW w:w="1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09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1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1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促进全县发展林业经济，建设秀美城市</w:t>
            </w:r>
          </w:p>
        </w:tc>
        <w:tc>
          <w:tcPr>
            <w:tcW w:w="1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92</w:t>
            </w:r>
          </w:p>
        </w:tc>
        <w:tc>
          <w:tcPr>
            <w:tcW w:w="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5.52</w:t>
            </w:r>
          </w:p>
        </w:tc>
        <w:tc>
          <w:tcPr>
            <w:tcW w:w="1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强化责任担当，维护林业资源安全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6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u w:val="none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u w:val="none"/>
              </w:rPr>
              <w:t>益指标</w:t>
            </w:r>
          </w:p>
        </w:tc>
        <w:tc>
          <w:tcPr>
            <w:tcW w:w="11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坚持服务大局。在打击森林领域犯罪、突出问题整治的牵头工作，实行专责联络员制度，任务到岗、责任到人。</w:t>
            </w:r>
          </w:p>
        </w:tc>
        <w:tc>
          <w:tcPr>
            <w:tcW w:w="10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90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5.4</w:t>
            </w:r>
          </w:p>
        </w:tc>
        <w:tc>
          <w:tcPr>
            <w:tcW w:w="15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严厉打击各类违法犯罪，维护全县大局稳定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1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对社会公众开展安全宣传次数》10次</w:t>
            </w:r>
          </w:p>
        </w:tc>
        <w:tc>
          <w:tcPr>
            <w:tcW w:w="10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5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67" w:type="dxa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11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县域内植被恢复情况持续性向好。</w:t>
            </w:r>
          </w:p>
        </w:tc>
        <w:tc>
          <w:tcPr>
            <w:tcW w:w="10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5.7</w:t>
            </w:r>
          </w:p>
        </w:tc>
        <w:tc>
          <w:tcPr>
            <w:tcW w:w="15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促进警民合作，加大民众监督力度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服务中心大局，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整治安全问题及隐患</w:t>
            </w:r>
          </w:p>
        </w:tc>
        <w:tc>
          <w:tcPr>
            <w:tcW w:w="1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5.88</w:t>
            </w:r>
          </w:p>
        </w:tc>
        <w:tc>
          <w:tcPr>
            <w:tcW w:w="1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安全隐患排查，强化重点水域预警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11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新宋体" w:hAnsi="新宋体" w:eastAsia="新宋体" w:cs="新宋体"/>
                <w:color w:val="FF0000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社会公众或服务对象满意度》85%</w:t>
            </w:r>
          </w:p>
        </w:tc>
        <w:tc>
          <w:tcPr>
            <w:tcW w:w="10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5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601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96</w:t>
            </w:r>
          </w:p>
        </w:tc>
        <w:tc>
          <w:tcPr>
            <w:tcW w:w="15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r>
        <w:rPr>
          <w:rFonts w:hint="eastAsia" w:eastAsia="仿宋_GB2312" w:cs="Times New Roman"/>
          <w:sz w:val="22"/>
          <w:szCs w:val="22"/>
          <w:lang w:eastAsia="zh-CN"/>
        </w:rPr>
        <w:t>刘崇诚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2023.7.4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联系电话：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0730-4251027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单位负责人签字：</w:t>
      </w:r>
      <w:r>
        <w:rPr>
          <w:rFonts w:hint="eastAsia" w:eastAsia="仿宋_GB2312" w:cs="Times New Roman"/>
          <w:sz w:val="22"/>
          <w:szCs w:val="22"/>
          <w:lang w:eastAsia="zh-CN"/>
        </w:rPr>
        <w:t>马克金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华容县森林公安局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u w:val="singl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eastAsia" w:eastAsia="仿宋_GB2312" w:cs="Times New Roman"/>
          <w:sz w:val="32"/>
          <w:szCs w:val="32"/>
          <w:u w:val="single"/>
          <w:lang w:eastAsia="zh-CN"/>
        </w:rPr>
        <w:t>华容县森林公安局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>年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月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华容县森林公安局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单位为财政全额预算拨款单位，核定人员编制14人，实有人数为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11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人。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职责职能：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（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eastAsia="zh-CN"/>
        </w:rPr>
        <w:t>一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）负责全县森林公安工作和森林公安队伍建设；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（二）负责侦办全县森林火灾、破坏森林、野生动植物资源的刑事、治安、林业行政案件，对上述案件依法行使调查、立案、侦查、采取强制措施、提请批准逮捕、移送审查起诉以及进行治安、林业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eastAsia="zh-CN"/>
        </w:rPr>
        <w:t>行政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处罚等职权；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（三）负责全县林区治安管理工作、森林公安基层基础工作；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（四）负责全县森林公安法制建设，监督、检查全县森林公安机关的执法活动，依法承担行政复议和参加行政诉讼；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（五）负责全县森林公安队伍的政治、业务建设，负责全县森林公安警力配备的报批，协调民警的招录工作，负责民警的警籍、警衔管理和各项政治业务培训、立功受奖、优抚、宣传等工作；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（六）负责全县森林公安机关的警务督察和党风廉政建设工作，按权限处理森林公安民警违规违纪事件；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（七）负责全县森林公安装备、基础设施建设，承担警用装备的申请、购置、调拨、发放和管理等保障工作；</w:t>
      </w: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240" w:lineRule="auto"/>
        <w:ind w:firstLine="360" w:firstLineChars="200"/>
        <w:textAlignment w:val="auto"/>
        <w:rPr>
          <w:rFonts w:hint="default"/>
        </w:rPr>
      </w:pPr>
    </w:p>
    <w:p>
      <w:pPr>
        <w:pStyle w:val="1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1、收入情况：全年收入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377.49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万元，其中：财政拨款收入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377.49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万元。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default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 xml:space="preserve">2、支出情况:全年支出 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377.49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万元，其中：基本支出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253.99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万元（人员支出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208.61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万元，公用支出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45.38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万元）；项目支出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123.5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万元。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项目支出123.5万元，其中中央和省级资金102万元，警务辅助人员经费21.5万元。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部门整体支出绩效情况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2022年，根据年初工作规划和重点工作，围绕县委、县政府的工作部署，积极履行职责，强化管理，较好地完成了年度工作目标，同时加强预算收支的管理，建立健全内部管理制度，严格内部管理流程，部门整体支出管理得到了提升。2022年度部门整体支出绩效情况如下：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1.严格预算支出管理。根据“总量控制、计划管理”的要求从严控制行政经费，压缩一般性支出，严格控制“三公”经费，资产的配置严格政府采购，保障部门整体支出的规范化、制度化。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2.财务管理上，按照国家相关法律法规，制定完善了单位内部控制制度，并严格按照制度管理和执行，防范风险，保证财政资金的安全和高效运行。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通过对2022年的预算配置、预算管理、资产管理、职责履行、履职效益等内容的绩效考评，提高财政资金的使用效率，保障了机构的正常运转。2022年，较好地完成了年度工作目标，部门整体支出绩效评价为优。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在预算执行过程中存在执行偏离绩效目标的情况，主要体现在以下几个方面：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（一）预算完成率有待提高。由于部分项目资金、结余资金下达时间较晚未能及时使用拨付，有关项目工作开展时间较晚、结算支出时间滞后导致预算完成率较低，有待进一步提高。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（二）预算绩效管理工作有待健全。对于预算绩效管理工作重视不够，对于预算绩效管理的计划性不足，我局配套的工作机制还不成熟，相应的预算绩效管理办法还在制定中。在预算执行过程中，绩效管理的参与性不足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六、</w:t>
      </w:r>
      <w:r>
        <w:rPr>
          <w:rFonts w:hint="default" w:ascii="Times New Roman" w:hAnsi="Times New Roman" w:eastAsia="黑体" w:cs="Times New Roman"/>
          <w:sz w:val="32"/>
          <w:szCs w:val="32"/>
        </w:rPr>
        <w:t>下一步改进措施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default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一是把预算管理纳入项目管理体系，把预算编制与预算的执行工作贯穿于项目执行的全过程；二是加强与财政部门的沟通衔接，及时了解财政、财务规章制度，约束财经纪律，特别是对与当前财政经济环境不适用的事项，要及时征求财政意见，提供充分理由说服党委暂缓或停止事项；三是对业务类项目要实行深度整合，除财政据实核定项外，根据大类业务设立项目，既确保资金使用，又能应对年中临时新增业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sectPr>
          <w:footerReference r:id="rId3" w:type="default"/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项目支出绩效评价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评分表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（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共性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）</w:t>
      </w:r>
    </w:p>
    <w:tbl>
      <w:tblPr>
        <w:tblStyle w:val="8"/>
        <w:tblW w:w="982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540"/>
        <w:gridCol w:w="703"/>
        <w:gridCol w:w="540"/>
        <w:gridCol w:w="803"/>
        <w:gridCol w:w="550"/>
        <w:gridCol w:w="2407"/>
        <w:gridCol w:w="2772"/>
        <w:gridCol w:w="80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tblHeader/>
          <w:jc w:val="center"/>
        </w:trPr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一级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7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二级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8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三级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24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具体指标</w:t>
            </w:r>
          </w:p>
        </w:tc>
        <w:tc>
          <w:tcPr>
            <w:tcW w:w="27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评价标准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自评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得分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项目决策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项目目标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内容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设立了项目绩效目标；目标明确；目标细化；目标量化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①设有目标（1分）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②目标明确（1分）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③目标细化（1分）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④目标量化（1分）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决策过程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依据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有关法律法规的明确规定；某一经济社会发展规划；某部门年度工作计划；某一实际问题和需求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①符合法律法规（1分）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②符合经济社会发展规划（1分）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③部门年度工作计划（1分）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④针对某一实际问题和需求（1分）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以上③需提供佐证资料。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程序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项目符合申报条件；申报、批复程序符合相关管理办法；项目调整履行了相应手续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①符合申报条件（2分）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②项目申报、批复程序符合管理办法（1分）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③项目调整履行了相应手续（1分）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办法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根据需要制定的相关资金管理办法；管理办法中有明确资金分配办法；资金分配因素全面、合理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①有相应的资金管理办法（1分）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②办法健全、规范（1分）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③因素全面合理（1分）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结果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资金分配符合相关管理办法；分配结果公平合理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①符合分配办法（2分）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②分配公平合理（3分）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此项需提供相应的资金分配方案。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  <w:t>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 w:firstLine="2520" w:firstLineChars="1400"/>
              <w:jc w:val="both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25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资金到位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18"/>
                <w:szCs w:val="18"/>
              </w:rPr>
              <w:t>到位率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18"/>
                <w:szCs w:val="18"/>
              </w:rPr>
              <w:t>实际到位/计划到位*100%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18"/>
                <w:szCs w:val="18"/>
              </w:rPr>
              <w:t>根据项目资金的实际到位率计算得分（3分）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auto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18"/>
                <w:szCs w:val="18"/>
              </w:rPr>
              <w:t>到位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18"/>
                <w:szCs w:val="18"/>
              </w:rPr>
              <w:t>2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18"/>
                <w:szCs w:val="18"/>
              </w:rPr>
              <w:t>资金及时到位；若未及时到位，是否影响项目进度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auto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18"/>
                <w:szCs w:val="18"/>
              </w:rPr>
              <w:t>①到位及时（2分）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auto"/>
                <w:spacing w:val="-1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spacing w:val="-10"/>
                <w:kern w:val="0"/>
                <w:sz w:val="18"/>
                <w:szCs w:val="18"/>
              </w:rPr>
              <w:t>②不及时但未影响项目进度 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auto"/>
                <w:spacing w:val="-6"/>
                <w:kern w:val="0"/>
                <w:sz w:val="18"/>
                <w:szCs w:val="18"/>
              </w:rPr>
              <w:t>③不及时并影响项目进度（0.5分）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使用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支出依据合规，无虚列项目支出情况；无截留挤占挪用情况；无超标准开支情况；无超预算情况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①虚列套取扣4-7分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②依据不合规扣2分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③截留、挤占、挪用扣3-6分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④超标准开支扣2-5分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⑤超预算扣2-5分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  <w:t>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财务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资金管理、费用支出等制度健全；制度执行严格；会计核算规范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①财务制度健全（1分）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②严格执行制度（1分）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③会计核算规范（1分）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组织实施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机构健全、分工明确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①机构健全、分工明确  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条件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项目实施单位是否提供或具备了必备的人员、场地和设备等条件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具备人员、场地、设备条件（1分）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实施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项目按计划开工；按计划进度开展；按计划完工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①按计划开工（1分）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②按计划开展（1分）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③按计划完工（1分）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制度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项目管理制度健全；严格执行相关管理制度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①管理制度健全（2分）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②制度执行严格（3分）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  <w:t>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项目绩效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55</w:t>
            </w:r>
          </w:p>
        </w:tc>
        <w:tc>
          <w:tcPr>
            <w:tcW w:w="703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15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数量</w:t>
            </w:r>
          </w:p>
        </w:tc>
        <w:tc>
          <w:tcPr>
            <w:tcW w:w="550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目标完成率=目标完成数/预定目标数×100%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完成绩效目标100%得5分，未完成100%的同比例扣减。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  <w:t>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质量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目标完成质量=实际达到的效果/预定目标×100%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项目产出质量达到绩效目标100%得4分，未完成100%的同比例扣减。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项目资金使用的预定目标是否如期完成，未完成的理由是否充分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项目产出时效达到绩效目标得3分，未如期完成且无充分理由的扣3分。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成本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项目产出成本是否按绩效目标控制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项目产出成本按绩效目标控制得3分，未完成的，按超支比例扣减。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项目效果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经济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项目实施对经济发展所带来的直接或间接影响情况。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完成绩效目标设定的经济效益得8分，未完成的，按完成情况酌情扣分。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  <w:t>7.5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社会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项目实施对社会发展所带来的直接或间接影响情况。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完成绩效目标设定的社会效益得8分，未完成的，按完成情况酌情扣分。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  <w:t>7.5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生态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项目实施对生态环境所带来的直接或间接影响情况。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完成绩效目标设定的积极的环境效益得8分，未完成的，按完成情况酌情扣分。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可持续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影响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项目后续运行及成效发挥的可持续影响情况。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完成绩效设定目标的得8分，未完成的，按完成情况酌情扣分。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对象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服务对象满意率=项目区被调查人数中表示满意的人数(户数)/ 被调查人数(户数)×100%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满意率达90%（含）以上的得8分，80%（含）-90%得6分，70%（含）-80%得4分，60%（含）-70%得2分，60%以下不得分。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 w:val="0"/>
                <w:bCs w:val="0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70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总分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val="en-US" w:eastAsia="zh-CN"/>
              </w:rPr>
              <w:t>96</w:t>
            </w:r>
          </w:p>
        </w:tc>
      </w:tr>
    </w:tbl>
    <w:p>
      <w:pPr>
        <w:adjustRightInd w:val="0"/>
        <w:snapToGrid w:val="0"/>
        <w:spacing w:before="156" w:beforeLines="50"/>
        <w:ind w:left="840" w:hanging="840" w:hangingChars="400"/>
        <w:contextualSpacing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备注：</w:t>
      </w:r>
      <w:r>
        <w:rPr>
          <w:rFonts w:hint="eastAsia" w:ascii="仿宋_GB2312" w:eastAsia="仿宋_GB2312"/>
          <w:lang w:val="en-US" w:eastAsia="zh-CN"/>
        </w:rPr>
        <w:t>1、</w:t>
      </w:r>
      <w:r>
        <w:rPr>
          <w:rFonts w:hint="eastAsia" w:ascii="仿宋_GB2312" w:eastAsia="仿宋_GB2312"/>
        </w:rPr>
        <w:t>部门（单位）根据项目实际，在《项目支出绩效评价指标</w:t>
      </w:r>
      <w:r>
        <w:rPr>
          <w:rFonts w:hint="eastAsia" w:ascii="仿宋_GB2312" w:eastAsia="仿宋_GB2312"/>
          <w:lang w:eastAsia="zh-CN"/>
        </w:rPr>
        <w:t>评分表</w:t>
      </w:r>
      <w:r>
        <w:rPr>
          <w:rFonts w:hint="eastAsia" w:ascii="仿宋_GB2312" w:eastAsia="仿宋_GB2312"/>
        </w:rPr>
        <w:t>（</w:t>
      </w:r>
      <w:r>
        <w:rPr>
          <w:rFonts w:hint="eastAsia" w:ascii="仿宋_GB2312" w:eastAsia="仿宋_GB2312"/>
          <w:lang w:eastAsia="zh-CN"/>
        </w:rPr>
        <w:t>共性</w:t>
      </w:r>
      <w:r>
        <w:rPr>
          <w:rFonts w:hint="eastAsia" w:ascii="仿宋_GB2312" w:eastAsia="仿宋_GB2312"/>
        </w:rPr>
        <w:t>）》上进一步完善、量化、细化个性指标，形成本项目的指标体系。</w:t>
      </w:r>
    </w:p>
    <w:p>
      <w:pPr>
        <w:adjustRightInd w:val="0"/>
        <w:snapToGrid w:val="0"/>
        <w:spacing w:before="156" w:beforeLines="50"/>
        <w:ind w:firstLine="630" w:firstLineChars="300"/>
        <w:contextualSpacing/>
        <w:rPr>
          <w:rFonts w:hint="eastAsia" w:eastAsia="仿宋_GB2312"/>
          <w:sz w:val="32"/>
          <w:lang w:eastAsia="zh-CN"/>
        </w:rPr>
      </w:pPr>
      <w:r>
        <w:rPr>
          <w:rFonts w:hint="eastAsia" w:ascii="仿宋_GB2312" w:eastAsia="仿宋_GB2312"/>
          <w:lang w:val="en-US" w:eastAsia="zh-CN"/>
        </w:rPr>
        <w:t>2、</w:t>
      </w:r>
      <w:r>
        <w:rPr>
          <w:rFonts w:hint="eastAsia" w:ascii="仿宋_GB2312" w:eastAsia="仿宋_GB2312"/>
          <w:lang w:eastAsia="zh-CN"/>
        </w:rPr>
        <w:t>一个一级项目一张表。</w:t>
      </w:r>
    </w:p>
    <w:p/>
    <w:p>
      <w:pPr>
        <w:pStyle w:val="2"/>
        <w:rPr>
          <w:rFonts w:hint="eastAsia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spacing w:line="240" w:lineRule="auto"/>
        <w:ind w:firstLine="0" w:firstLineChars="0"/>
        <w:jc w:val="left"/>
        <w:outlineLvl w:val="0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</w:t>
      </w:r>
    </w:p>
    <w:p>
      <w:pPr>
        <w:widowControl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年度项目支出绩效自评表</w:t>
      </w:r>
    </w:p>
    <w:tbl>
      <w:tblPr>
        <w:tblStyle w:val="8"/>
        <w:tblW w:w="9851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080"/>
        <w:gridCol w:w="1080"/>
        <w:gridCol w:w="1224"/>
        <w:gridCol w:w="1134"/>
        <w:gridCol w:w="1134"/>
        <w:gridCol w:w="828"/>
        <w:gridCol w:w="873"/>
        <w:gridCol w:w="141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项目支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出名称</w:t>
            </w:r>
          </w:p>
        </w:tc>
        <w:tc>
          <w:tcPr>
            <w:tcW w:w="8771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eastAsia="zh-CN"/>
              </w:rPr>
              <w:t>办案业务经费专项支出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主管部门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实施单位</w:t>
            </w:r>
          </w:p>
        </w:tc>
        <w:tc>
          <w:tcPr>
            <w:tcW w:w="311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项目资金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（万元）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年初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right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执行数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执行率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得分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年度资金总额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  <w:t>102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  <w:t>102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  <w:t>102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其中：当年财政拨款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  <w:t>102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  <w:t>102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  <w:t>102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上年结转资金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其他资金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年度总体目标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预期目标</w:t>
            </w: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实际完成情况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一级指标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二级指标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三级指标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指标值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完成值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偏差原因分析及改进措施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产出指标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(50分)</w:t>
            </w: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数量指标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  <w:t>侦破刑事、行政案件数十起，出动警力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  <w:t>100余人次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  <w:t>“十年禁渔”“生态三湘”宣传车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  <w:t>400余台次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质量指标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  <w:t>坚持政治建警，坚持“两个确立”，做到“两个维护”，筑牢政治忠诚，推动公正执法。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80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从严治警，强化队伍建设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时效指标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  <w:t>年底前完成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成本指标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  <w:t>控制在预算内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效益指标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（30分）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  <w:t>促进全县发展林业经济，建设秀美城市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92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5.52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强化责任担当，维护林业资源安全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  <w:t>坚持服务大局。在打击森林领域犯罪、突出问题整治的牵头工作，实行专责联络员制度，任务到岗、责任到人。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90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5.4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仿宋_GB2312"/>
                <w:szCs w:val="21"/>
              </w:rPr>
              <w:t>严厉打击各类违法犯罪，维护全县大局稳定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  <w:t>对社会公众开展安全宣传次数》10次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  <w:t>县域内植被恢复情况持续性向好。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95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5.7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促进警民合作，加大民众监督力度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可持续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影响指标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  <w:t>服务中心大局，整治安全问题及隐患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98</w:t>
            </w: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8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5.88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安全隐患排查，强化重点水域预警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（10分）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服务对象满意度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  <w:t>社会公众或服务对象满意度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  <w:t>》85%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auto"/>
                <w:sz w:val="20"/>
                <w:szCs w:val="20"/>
                <w:lang w:val="en-US" w:eastAsia="zh-CN"/>
              </w:rPr>
              <w:t>100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96.5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</w:tbl>
    <w:p>
      <w:pPr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备注：一个一级项目支出一张表。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如，</w:t>
      </w:r>
      <w:r>
        <w:rPr>
          <w:rFonts w:hint="eastAsia" w:ascii="新宋体" w:hAnsi="新宋体" w:eastAsia="新宋体" w:cs="新宋体"/>
          <w:sz w:val="21"/>
          <w:szCs w:val="21"/>
        </w:rPr>
        <w:t>业务工作经费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</w:rPr>
        <w:t>运行维护经费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XX项目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资金…各一张表。</w:t>
      </w: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填表人：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刘崇诚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1"/>
          <w:szCs w:val="21"/>
        </w:rPr>
        <w:t>填报日期：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2023.7.4   </w:t>
      </w:r>
      <w:r>
        <w:rPr>
          <w:rFonts w:hint="eastAsia" w:ascii="新宋体" w:hAnsi="新宋体" w:eastAsia="新宋体" w:cs="新宋体"/>
          <w:sz w:val="21"/>
          <w:szCs w:val="21"/>
        </w:rPr>
        <w:t>联系电话：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0730-4251027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 单位负责人签字：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马克金</w:t>
      </w:r>
    </w:p>
    <w:p>
      <w:pPr>
        <w:spacing w:line="240" w:lineRule="auto"/>
        <w:ind w:firstLine="0" w:firstLineChars="0"/>
        <w:jc w:val="left"/>
        <w:outlineLvl w:val="0"/>
        <w:rPr>
          <w:rFonts w:hint="eastAsia" w:ascii="新宋体" w:hAnsi="新宋体" w:eastAsia="新宋体" w:cs="新宋体"/>
          <w:sz w:val="21"/>
          <w:szCs w:val="21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华容县森林公安局办案业务经费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pStyle w:val="2"/>
        <w:rPr>
          <w:rFonts w:hint="default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u w:val="singl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eastAsia" w:eastAsia="仿宋_GB2312" w:cs="Times New Roman"/>
          <w:sz w:val="32"/>
          <w:szCs w:val="32"/>
          <w:u w:val="single"/>
          <w:lang w:eastAsia="zh-CN"/>
        </w:rPr>
        <w:t>华容县森林公安局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>年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月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华容县森林公安局办案业务经费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专项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一、</w:t>
      </w: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单位为财政全额预算拨款单位，核定人员编制14人，实有人数为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11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人。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职责职能：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负责全县森林公安工作和森林公安队伍建设；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（二）负责侦办全县森林火灾、破坏森林、野生动植物资源的刑事、治安、林业行政案件，对上述案件依法行使调查、立案、侦查、采取强制措施、提请批准逮捕、移送审查起诉以及进行治安、林业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eastAsia="zh-CN"/>
        </w:rPr>
        <w:t>行政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处罚等职权；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（三）负责全县林区治安管理工作、森林公安基层基础工作；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（四）负责全县森林公安法制建设，监督、检查全县森林公安机关的执法活动，依法承担行政复议和参加行政诉讼；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（五）负责全县森林公安队伍的政治、业务建设，负责全县森林公安警力配备的报批，协调民警的招录工作，负责民警的警籍、警衔管理和各项政治业务培训、立功受奖、优抚、宣传等工作；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（六）负责全县森林公安机关的警务督察和党风廉政建设工作，按权限处理森林公安民警违规违纪事件；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（七）负责全县森林公安装备、基础设施建设，承担警用装备的申请、购置、调拨、发放和管理等保障工作；</w:t>
      </w: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240" w:lineRule="auto"/>
        <w:ind w:firstLine="360" w:firstLineChars="200"/>
        <w:textAlignment w:val="auto"/>
        <w:rPr>
          <w:rFonts w:hint="default"/>
        </w:rPr>
      </w:pPr>
    </w:p>
    <w:p>
      <w:pPr>
        <w:pStyle w:val="1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firstLine="320" w:firstLineChars="1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二、</w:t>
      </w: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1、收入情况：全年收入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377.49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万元，其中：财政拨款收入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377.49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万元。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default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 xml:space="preserve">2、支出情况:全年支出 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377.49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万元，其中：基本支出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253.99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万元（人员支出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208.61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万元，公用支出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45.39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万元）；项目支出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123.5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万元。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firstLine="320" w:firstLineChars="1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三、</w:t>
      </w: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项目支出123.5万元，其中中央转移支付专项资金102万元。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firstLine="320" w:firstLineChars="1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四、</w:t>
      </w:r>
      <w:r>
        <w:rPr>
          <w:rFonts w:hint="default" w:ascii="Times New Roman" w:hAnsi="Times New Roman" w:eastAsia="黑体" w:cs="Times New Roman"/>
          <w:sz w:val="32"/>
          <w:szCs w:val="32"/>
        </w:rPr>
        <w:t>部门整体支出绩效情况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2022年，根据年初工作规划和重点工作，围绕县委、县政府的工作部署，积极履行职责，强化管理，较好地完成了年度工作目标，同时加强预算收支的管理，建立健全内部管理制度，严格内部管理流程，部门整体支出管理得到了提升。2022年度部门整体支出绩效情况如下：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1.严格预算支出管理。根据“总量控制、计划管理”的要求从严控制行政经费，压缩一般性支出，严格控制“三公”经费，资产的配置严格政府采购，保障部门整体支出的规范化、制度化。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2.财务管理上，按照国家相关法律法规，制定完善了单位内部控制制度，并严格按照制度管理和执行，防范风险，保证财政资金的安全和高效运行。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通过对2022年的预算配置、预算管理、资产管理、职责履行、履职效益等内容的绩效考评，提高财政资金的使用效率，保障了机构的正常运转。2022年，较好地完成了年度工作目标，部门整体支出绩效评价为优。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在预算执行过程中存在执行偏离绩效目标的情况，主要体现在以下几个方面：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（一）预算完成率有待提高。由于部分项目资金、结余资金下达时间较晚未能及时使用拨付，有关项目工作开展时间较晚、结算支出时间滞后导致预算完成率较低，有待进一步提高。</w:t>
      </w:r>
    </w:p>
    <w:p>
      <w:pPr>
        <w:pageBreakBefore w:val="0"/>
        <w:kinsoku/>
        <w:wordWrap/>
        <w:overflowPunct/>
        <w:topLinePunct w:val="0"/>
        <w:bidi w:val="0"/>
        <w:spacing w:line="240" w:lineRule="auto"/>
        <w:ind w:firstLine="560" w:firstLineChars="200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（二）预算绩效管理工作有待健全。对于预算绩效管理工作重视不够，对于预算绩效管理的计划性不足，我局配套的工作机制还不成熟，相应的预算绩效管理办法还在制定中。在预算执行过程中，绩效管理的参与性不足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六、</w:t>
      </w:r>
      <w:r>
        <w:rPr>
          <w:rFonts w:hint="default" w:ascii="Times New Roman" w:hAnsi="Times New Roman" w:eastAsia="黑体" w:cs="Times New Roman"/>
          <w:sz w:val="32"/>
          <w:szCs w:val="32"/>
        </w:rPr>
        <w:t>下一步改进措施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default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一是把预算管理纳入项目管理体系，把预算编制与预算的执行工作贯穿于项目执行的全过程；二是加强与财政部门的沟通衔接，及时了解财政、财务规章制度，约束财经纪律，特别是对与当前财政经济环境不适用的事项，要及时征求财政意见，提供充分理由说服党委暂缓或停止事项；三是对业务类项目要实行深度整合，除财政据实核定项外，根据大类业务设立项目，既确保资金使用，又能应对年中临时新增业务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其他需要说明的情况</w:t>
      </w:r>
    </w:p>
    <w:p>
      <w:pPr>
        <w:pStyle w:val="2"/>
        <w:widowControl w:val="0"/>
        <w:numPr>
          <w:ilvl w:val="0"/>
          <w:numId w:val="0"/>
        </w:numPr>
        <w:snapToGrid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sectPr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  <w:lang w:val="en-US" w:eastAsia="zh-CN"/>
        </w:rPr>
        <w:t>无。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8847F2E-A7CE-40C7-984E-B9DD3644B10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78ED1DC-8D60-413E-90C9-F2EF37B463D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1F7BDC0-058B-49C9-9D64-2B4C9D27AAD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EF32E2FC-A81D-4A67-ABAA-84B9A44A9CD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287CC29-CCA5-4004-B788-61FC2F497F4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E2F452CC-BF72-42E7-9C17-06E2ADF4115D}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7" w:fontKey="{8C18DED4-59CF-4382-99EE-1CB8375D92AC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8" w:fontKey="{E5CCA2CA-7DB4-42BE-B59E-3C7BD4E40F31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9" w:fontKey="{F339D6FB-6BD8-45C7-BB5C-5C7DBEC3750E}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10" w:fontKey="{40AA1CE5-BE39-4533-80F7-096EDA139D37}"/>
  </w:font>
  <w:font w:name="楷体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11" w:fontKey="{53621802-516D-4C1D-B9B5-22252F6434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0lY7tAAAAAFAQAADwAAAAAA&#10;AAABACAAAAAiAAAAZHJzL2Rvd25yZXYueG1sUEsBAhQAFAAAAAgAh07iQA4bVggbAgAAIQQAAA4A&#10;AAAAAAAAAQAgAAAAHwEAAGRycy9lMm9Eb2MueG1sUEsFBgAAAAAGAAYAWQEAAKw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D25437"/>
    <w:multiLevelType w:val="singleLevel"/>
    <w:tmpl w:val="9FD25437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76D343A"/>
    <w:multiLevelType w:val="singleLevel"/>
    <w:tmpl w:val="776D343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Q5YTI5YWM5OTRkOWI0MDc5NDJhYzEzNTcyNDlhZTAifQ=="/>
  </w:docVars>
  <w:rsids>
    <w:rsidRoot w:val="0CCB7736"/>
    <w:rsid w:val="00047FEF"/>
    <w:rsid w:val="000A3906"/>
    <w:rsid w:val="001776F1"/>
    <w:rsid w:val="00220996"/>
    <w:rsid w:val="006C4C35"/>
    <w:rsid w:val="006F0A16"/>
    <w:rsid w:val="00773328"/>
    <w:rsid w:val="00821883"/>
    <w:rsid w:val="00917857"/>
    <w:rsid w:val="00A755C2"/>
    <w:rsid w:val="00CD4BB3"/>
    <w:rsid w:val="016A347B"/>
    <w:rsid w:val="01CC197F"/>
    <w:rsid w:val="021A2AA6"/>
    <w:rsid w:val="02B50488"/>
    <w:rsid w:val="0338470A"/>
    <w:rsid w:val="034822A9"/>
    <w:rsid w:val="03D86621"/>
    <w:rsid w:val="04EE6171"/>
    <w:rsid w:val="05322D41"/>
    <w:rsid w:val="05395EA9"/>
    <w:rsid w:val="057D79A6"/>
    <w:rsid w:val="06EB3C8A"/>
    <w:rsid w:val="076D4450"/>
    <w:rsid w:val="0857436C"/>
    <w:rsid w:val="09583E75"/>
    <w:rsid w:val="09645F11"/>
    <w:rsid w:val="09EB2604"/>
    <w:rsid w:val="0ABD557B"/>
    <w:rsid w:val="0B79665E"/>
    <w:rsid w:val="0BBB5A8D"/>
    <w:rsid w:val="0C104906"/>
    <w:rsid w:val="0C1F169F"/>
    <w:rsid w:val="0CCB7736"/>
    <w:rsid w:val="0D9E0E8D"/>
    <w:rsid w:val="0E71598A"/>
    <w:rsid w:val="0EAB7397"/>
    <w:rsid w:val="0EF755B3"/>
    <w:rsid w:val="0F17035E"/>
    <w:rsid w:val="0F4E168D"/>
    <w:rsid w:val="0F805BB0"/>
    <w:rsid w:val="10286EA8"/>
    <w:rsid w:val="10E00D07"/>
    <w:rsid w:val="113228CF"/>
    <w:rsid w:val="11404466"/>
    <w:rsid w:val="11963ADD"/>
    <w:rsid w:val="11EB0F5C"/>
    <w:rsid w:val="11F20483"/>
    <w:rsid w:val="1273399C"/>
    <w:rsid w:val="12E71C37"/>
    <w:rsid w:val="136F31F8"/>
    <w:rsid w:val="138750E0"/>
    <w:rsid w:val="14133499"/>
    <w:rsid w:val="14B47060"/>
    <w:rsid w:val="14F355AC"/>
    <w:rsid w:val="15103705"/>
    <w:rsid w:val="15134A5C"/>
    <w:rsid w:val="15A620D3"/>
    <w:rsid w:val="15F474B0"/>
    <w:rsid w:val="16690933"/>
    <w:rsid w:val="16A3369E"/>
    <w:rsid w:val="16E4318C"/>
    <w:rsid w:val="16F65A78"/>
    <w:rsid w:val="178536BD"/>
    <w:rsid w:val="18FF3A91"/>
    <w:rsid w:val="19516372"/>
    <w:rsid w:val="19575CC2"/>
    <w:rsid w:val="19A80228"/>
    <w:rsid w:val="19C22505"/>
    <w:rsid w:val="1A101464"/>
    <w:rsid w:val="1A157E8B"/>
    <w:rsid w:val="1AB74849"/>
    <w:rsid w:val="1AC52FF2"/>
    <w:rsid w:val="1AE6175D"/>
    <w:rsid w:val="1B742AA7"/>
    <w:rsid w:val="1B7730BC"/>
    <w:rsid w:val="1C2D5A20"/>
    <w:rsid w:val="1C7E21FA"/>
    <w:rsid w:val="1C807869"/>
    <w:rsid w:val="1CA34935"/>
    <w:rsid w:val="1D5A640E"/>
    <w:rsid w:val="1ED63C0E"/>
    <w:rsid w:val="1F2106EC"/>
    <w:rsid w:val="1F326D2F"/>
    <w:rsid w:val="1F7640EC"/>
    <w:rsid w:val="20D76C5F"/>
    <w:rsid w:val="21057490"/>
    <w:rsid w:val="214A230E"/>
    <w:rsid w:val="21B052C4"/>
    <w:rsid w:val="22C43C86"/>
    <w:rsid w:val="22FF5445"/>
    <w:rsid w:val="23202932"/>
    <w:rsid w:val="235224D9"/>
    <w:rsid w:val="238D0E57"/>
    <w:rsid w:val="23BF65FD"/>
    <w:rsid w:val="24256710"/>
    <w:rsid w:val="2484192C"/>
    <w:rsid w:val="251E7983"/>
    <w:rsid w:val="259D0621"/>
    <w:rsid w:val="260D5D83"/>
    <w:rsid w:val="26287046"/>
    <w:rsid w:val="26BC2CF5"/>
    <w:rsid w:val="284A2254"/>
    <w:rsid w:val="292F1467"/>
    <w:rsid w:val="294F2CBE"/>
    <w:rsid w:val="29786927"/>
    <w:rsid w:val="297B51B4"/>
    <w:rsid w:val="29E40467"/>
    <w:rsid w:val="29F527E2"/>
    <w:rsid w:val="2BF35971"/>
    <w:rsid w:val="2C487650"/>
    <w:rsid w:val="2E4F43C0"/>
    <w:rsid w:val="2EA96158"/>
    <w:rsid w:val="2EC7368E"/>
    <w:rsid w:val="2F525B1A"/>
    <w:rsid w:val="30406D12"/>
    <w:rsid w:val="30FB4B41"/>
    <w:rsid w:val="31621165"/>
    <w:rsid w:val="31E90159"/>
    <w:rsid w:val="31F976B0"/>
    <w:rsid w:val="323C5548"/>
    <w:rsid w:val="32D3491F"/>
    <w:rsid w:val="32D37C06"/>
    <w:rsid w:val="33D21ACE"/>
    <w:rsid w:val="34D27431"/>
    <w:rsid w:val="366D29AF"/>
    <w:rsid w:val="36BE29A0"/>
    <w:rsid w:val="37450F88"/>
    <w:rsid w:val="37D6106F"/>
    <w:rsid w:val="38F862EB"/>
    <w:rsid w:val="39343807"/>
    <w:rsid w:val="39887BBC"/>
    <w:rsid w:val="3A53023B"/>
    <w:rsid w:val="3AE207FF"/>
    <w:rsid w:val="3AF42D2D"/>
    <w:rsid w:val="3B3A041F"/>
    <w:rsid w:val="3BAE6BF9"/>
    <w:rsid w:val="3C324FFD"/>
    <w:rsid w:val="3CA55B2C"/>
    <w:rsid w:val="3CCA47F2"/>
    <w:rsid w:val="3CDE0708"/>
    <w:rsid w:val="3CF51450"/>
    <w:rsid w:val="3D38423A"/>
    <w:rsid w:val="3D5002AA"/>
    <w:rsid w:val="3D525E71"/>
    <w:rsid w:val="3D5877DF"/>
    <w:rsid w:val="3D5B1CD8"/>
    <w:rsid w:val="3DC55CAA"/>
    <w:rsid w:val="3DC97AC7"/>
    <w:rsid w:val="3DD556CA"/>
    <w:rsid w:val="3F0D20F7"/>
    <w:rsid w:val="3F450429"/>
    <w:rsid w:val="3FE66C97"/>
    <w:rsid w:val="40226C80"/>
    <w:rsid w:val="40C451A5"/>
    <w:rsid w:val="4156470B"/>
    <w:rsid w:val="41943ACE"/>
    <w:rsid w:val="425D4066"/>
    <w:rsid w:val="426F7548"/>
    <w:rsid w:val="43173FD4"/>
    <w:rsid w:val="431E5551"/>
    <w:rsid w:val="4324736C"/>
    <w:rsid w:val="44143822"/>
    <w:rsid w:val="444C30C4"/>
    <w:rsid w:val="44654A12"/>
    <w:rsid w:val="449D2F4B"/>
    <w:rsid w:val="457C5F26"/>
    <w:rsid w:val="45D36013"/>
    <w:rsid w:val="45E4012F"/>
    <w:rsid w:val="473E135C"/>
    <w:rsid w:val="47FA4A2D"/>
    <w:rsid w:val="493F669B"/>
    <w:rsid w:val="49AD3161"/>
    <w:rsid w:val="49CF255F"/>
    <w:rsid w:val="4A6231BD"/>
    <w:rsid w:val="4A97610C"/>
    <w:rsid w:val="4AAB336C"/>
    <w:rsid w:val="4B2C5DCD"/>
    <w:rsid w:val="4B551E2E"/>
    <w:rsid w:val="4B6E6CB4"/>
    <w:rsid w:val="4B7D1173"/>
    <w:rsid w:val="4B9531EF"/>
    <w:rsid w:val="4C150E22"/>
    <w:rsid w:val="4C4B0500"/>
    <w:rsid w:val="4C6A38FC"/>
    <w:rsid w:val="4CE74BC3"/>
    <w:rsid w:val="4CF5000E"/>
    <w:rsid w:val="4D571AF0"/>
    <w:rsid w:val="4D9B4E16"/>
    <w:rsid w:val="4DB17672"/>
    <w:rsid w:val="4E1D6836"/>
    <w:rsid w:val="50AC44C4"/>
    <w:rsid w:val="50DB45B4"/>
    <w:rsid w:val="50E2548E"/>
    <w:rsid w:val="50EA6DB9"/>
    <w:rsid w:val="51980238"/>
    <w:rsid w:val="51CA7471"/>
    <w:rsid w:val="51E87298"/>
    <w:rsid w:val="521C2FA3"/>
    <w:rsid w:val="522529B2"/>
    <w:rsid w:val="52DA67C2"/>
    <w:rsid w:val="52E6551B"/>
    <w:rsid w:val="53523659"/>
    <w:rsid w:val="53904B5B"/>
    <w:rsid w:val="53910AF4"/>
    <w:rsid w:val="53D704FB"/>
    <w:rsid w:val="53EF1781"/>
    <w:rsid w:val="543912C6"/>
    <w:rsid w:val="546B4658"/>
    <w:rsid w:val="54AE1F11"/>
    <w:rsid w:val="555952B3"/>
    <w:rsid w:val="556B5A36"/>
    <w:rsid w:val="55954A24"/>
    <w:rsid w:val="55AF40BB"/>
    <w:rsid w:val="56442904"/>
    <w:rsid w:val="56A03F30"/>
    <w:rsid w:val="56B83C6F"/>
    <w:rsid w:val="56F72F7C"/>
    <w:rsid w:val="57141D7F"/>
    <w:rsid w:val="58521CEC"/>
    <w:rsid w:val="586243BF"/>
    <w:rsid w:val="58FD3402"/>
    <w:rsid w:val="5A3C52CD"/>
    <w:rsid w:val="5A4F4D45"/>
    <w:rsid w:val="5A8553A7"/>
    <w:rsid w:val="5AAF7799"/>
    <w:rsid w:val="5B5C1753"/>
    <w:rsid w:val="5E134100"/>
    <w:rsid w:val="5E5F5CB0"/>
    <w:rsid w:val="5E8033C4"/>
    <w:rsid w:val="5F7A1C50"/>
    <w:rsid w:val="601C4AB5"/>
    <w:rsid w:val="60BE691E"/>
    <w:rsid w:val="61444403"/>
    <w:rsid w:val="619B7044"/>
    <w:rsid w:val="61A53F3C"/>
    <w:rsid w:val="62265BDF"/>
    <w:rsid w:val="627A1464"/>
    <w:rsid w:val="628369A8"/>
    <w:rsid w:val="62E1699A"/>
    <w:rsid w:val="63086891"/>
    <w:rsid w:val="64147F0D"/>
    <w:rsid w:val="64D66362"/>
    <w:rsid w:val="65860217"/>
    <w:rsid w:val="663C1249"/>
    <w:rsid w:val="667E0AA1"/>
    <w:rsid w:val="67B1200C"/>
    <w:rsid w:val="67BB01AB"/>
    <w:rsid w:val="68FB17C3"/>
    <w:rsid w:val="695F12F9"/>
    <w:rsid w:val="695F172B"/>
    <w:rsid w:val="69636C3A"/>
    <w:rsid w:val="69CF7B2C"/>
    <w:rsid w:val="69EC187E"/>
    <w:rsid w:val="6A0B0004"/>
    <w:rsid w:val="6B5742DF"/>
    <w:rsid w:val="6BA1010E"/>
    <w:rsid w:val="6CE47E41"/>
    <w:rsid w:val="6CED5810"/>
    <w:rsid w:val="6CF92413"/>
    <w:rsid w:val="6D0B2220"/>
    <w:rsid w:val="6DFE5E04"/>
    <w:rsid w:val="6E87203D"/>
    <w:rsid w:val="6F114EAB"/>
    <w:rsid w:val="6F9278BB"/>
    <w:rsid w:val="70B71415"/>
    <w:rsid w:val="70CD2F9C"/>
    <w:rsid w:val="71572F19"/>
    <w:rsid w:val="716D6F69"/>
    <w:rsid w:val="719B7427"/>
    <w:rsid w:val="71E669BE"/>
    <w:rsid w:val="72322B7A"/>
    <w:rsid w:val="724A6793"/>
    <w:rsid w:val="72697C3E"/>
    <w:rsid w:val="72974DFF"/>
    <w:rsid w:val="72EC49F5"/>
    <w:rsid w:val="73C37726"/>
    <w:rsid w:val="741F26FA"/>
    <w:rsid w:val="74470DF8"/>
    <w:rsid w:val="7457602A"/>
    <w:rsid w:val="747E0D7C"/>
    <w:rsid w:val="74CB656D"/>
    <w:rsid w:val="75A46F7D"/>
    <w:rsid w:val="75FD1676"/>
    <w:rsid w:val="768F4242"/>
    <w:rsid w:val="776903F9"/>
    <w:rsid w:val="777A1B97"/>
    <w:rsid w:val="784E7774"/>
    <w:rsid w:val="799536BA"/>
    <w:rsid w:val="7AE30DDA"/>
    <w:rsid w:val="7B170752"/>
    <w:rsid w:val="7B4C7926"/>
    <w:rsid w:val="7B8F681B"/>
    <w:rsid w:val="7BBB5BCE"/>
    <w:rsid w:val="7BE200BA"/>
    <w:rsid w:val="7BEB73BB"/>
    <w:rsid w:val="7CE25E38"/>
    <w:rsid w:val="7CEF7F94"/>
    <w:rsid w:val="7D481A59"/>
    <w:rsid w:val="7D747F0D"/>
    <w:rsid w:val="7DD465A6"/>
    <w:rsid w:val="7DD96C0E"/>
    <w:rsid w:val="7E474F7B"/>
    <w:rsid w:val="7E8F7AC1"/>
    <w:rsid w:val="7FD2649F"/>
    <w:rsid w:val="7FF6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6">
    <w:name w:val="Default Paragraph Font"/>
    <w:semiHidden/>
    <w:qFormat/>
    <w:uiPriority w:val="99"/>
  </w:style>
  <w:style w:type="table" w:default="1" w:styleId="8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page number"/>
    <w:basedOn w:val="6"/>
    <w:qFormat/>
    <w:uiPriority w:val="99"/>
    <w:rPr>
      <w:rFonts w:cs="Times New Roman"/>
    </w:rPr>
  </w:style>
  <w:style w:type="table" w:styleId="9">
    <w:name w:val="Table Grid"/>
    <w:basedOn w:val="8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Footer Char"/>
    <w:basedOn w:val="6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6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13</Pages>
  <Words>4354</Words>
  <Characters>4599</Characters>
  <Lines>0</Lines>
  <Paragraphs>0</Paragraphs>
  <TotalTime>1</TotalTime>
  <ScaleCrop>false</ScaleCrop>
  <LinksUpToDate>false</LinksUpToDate>
  <CharactersWithSpaces>4995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Administrator</cp:lastModifiedBy>
  <cp:lastPrinted>2023-07-17T01:54:00Z</cp:lastPrinted>
  <dcterms:modified xsi:type="dcterms:W3CDTF">2023-07-18T07:49:24Z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