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6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1836"/>
        <w:gridCol w:w="2287"/>
        <w:gridCol w:w="157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862.83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777.85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777.85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0.11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0.11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强化干部职工节约意识，确保每一分钱用在刀刃上。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exact"/>
              <w:ind w:left="0" w:leftChars="0" w:right="0" w:right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2、严把票据审核关，坚决杜绝不合理票据入账。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戴芳乐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2023年7月11日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13874097846</w:t>
      </w:r>
      <w:r>
        <w:rPr>
          <w:rFonts w:hint="default" w:ascii="Times New Roman" w:hAnsi="Times New Roman" w:eastAsia="仿宋_GB2312" w:cs="Times New Roman"/>
          <w:sz w:val="22"/>
        </w:rPr>
        <w:t xml:space="preserve">   </w:t>
      </w: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"/>
        <w:gridCol w:w="1203"/>
        <w:gridCol w:w="818"/>
        <w:gridCol w:w="987"/>
        <w:gridCol w:w="1264"/>
        <w:gridCol w:w="1050"/>
        <w:gridCol w:w="749"/>
        <w:gridCol w:w="544"/>
        <w:gridCol w:w="14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646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华容县审计局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353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115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7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3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115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425.00</w:t>
            </w:r>
          </w:p>
        </w:tc>
        <w:tc>
          <w:tcPr>
            <w:tcW w:w="7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777.85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777.85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5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19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5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777.85</w:t>
            </w:r>
          </w:p>
        </w:tc>
        <w:tc>
          <w:tcPr>
            <w:tcW w:w="219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777.85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5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19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5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19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5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19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45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19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45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目标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通过完成年度审计项目计划，规范财务管理，提高资金使用效益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目标2：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组织开展丰富多彩的党建活动和文体活动，提高思想政治素质，丰富职工文化生活，增强机关凝聚力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20" w:lineRule="exact"/>
              <w:ind w:left="0" w:right="0"/>
              <w:jc w:val="both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目标3：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选派优秀干部下点进村，助力乡村振兴。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目标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4：创建省级文明单位。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219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目标1：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en-US"/>
              </w:rPr>
              <w:t>完成审计和专项审计调查项目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190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en-US"/>
              </w:rPr>
              <w:t>个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en-US"/>
              </w:rPr>
              <w:t>核减投资额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5709万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en-US"/>
              </w:rPr>
              <w:t>元,采纳审计建议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92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en-US"/>
              </w:rPr>
              <w:t>条，出具审计报告和专项审计调查报告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en-US"/>
              </w:rPr>
              <w:t>篇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，推动被审计单位建立健全制度103项。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目标2：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组织党员开展党史教育活动，重温峥嵘革命历史。开展乒乓球、羽毛球等文体活动。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目标3：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选派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2人到章华镇五星社区办点，协助村两委谋划社区发展。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目标4：</w:t>
            </w: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组织职工到北景港镇益华学校、光荣院开展关爱留守儿童和五保老人活动，组织职工到城区开展环境保护和文明交通劝导志愿服务活动。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5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6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审计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次数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82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93次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审计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天数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260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天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287天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组织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审计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会议次数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8次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审计人员外调，召开会议不及时，今后应预先安排。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参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加审计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会议人数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35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32人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审计人员外调，人员难以到齐，今后应预先安排。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举办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审计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业务培训次数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8次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接受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审计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业务培训人数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32人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形成工作报告数量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份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1份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形成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审计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整改建议书数量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份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40份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审计单位数量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42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家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43家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审计项目数量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190个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审计人数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22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22人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审计报告数量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份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65份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审计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覆盖率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％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93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％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eastAsia="zh-CN"/>
              </w:rPr>
              <w:t>业务人员不足，应补充专业人员。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问题回查率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default" w:ascii="Arial" w:hAnsi="Arial" w:eastAsia="仿宋" w:cs="Arial"/>
                <w:color w:val="000000"/>
                <w:sz w:val="20"/>
                <w:szCs w:val="20"/>
              </w:rPr>
              <w:t>≤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％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％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问题整改率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％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97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eastAsia="zh-CN"/>
              </w:rPr>
              <w:t>％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任务完成时间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2022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年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月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31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日前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2022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年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月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日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35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预算控制数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≤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777.85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</w:rPr>
              <w:t>万元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0"/>
                <w:szCs w:val="20"/>
                <w:lang w:val="en-US" w:eastAsia="zh-CN"/>
              </w:rPr>
              <w:t>777.85</w:t>
            </w:r>
            <w:r>
              <w:rPr>
                <w:rFonts w:hint="eastAsia" w:ascii="仿宋" w:hAnsi="仿宋" w:eastAsia="仿宋" w:cs="仿宋"/>
                <w:color w:val="000000"/>
                <w:sz w:val="20"/>
                <w:szCs w:val="20"/>
                <w:lang w:val="en-US" w:eastAsia="zh-CN"/>
              </w:rPr>
              <w:t>万元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5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6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  <w:t>完成值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挽回经济损失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1000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5709万元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发现违规资金金额</w:t>
            </w:r>
          </w:p>
        </w:tc>
        <w:tc>
          <w:tcPr>
            <w:tcW w:w="72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2000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万元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8005万元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审计建议采纳率</w:t>
            </w:r>
          </w:p>
        </w:tc>
        <w:tc>
          <w:tcPr>
            <w:tcW w:w="7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％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97%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审计问题同质率</w:t>
            </w:r>
          </w:p>
        </w:tc>
        <w:tc>
          <w:tcPr>
            <w:tcW w:w="7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仿宋" w:cs="Arial"/>
                <w:color w:val="000000"/>
                <w:sz w:val="18"/>
                <w:szCs w:val="18"/>
              </w:rPr>
              <w:t>≤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％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90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0分）</w:t>
            </w:r>
          </w:p>
        </w:tc>
        <w:tc>
          <w:tcPr>
            <w:tcW w:w="46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 w:firstLine="0" w:firstLineChars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服务对象满意度</w:t>
            </w:r>
          </w:p>
        </w:tc>
        <w:tc>
          <w:tcPr>
            <w:tcW w:w="72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leftChars="0" w:right="0"/>
              <w:jc w:val="center"/>
              <w:rPr>
                <w:rFonts w:hint="eastAsia" w:ascii="新宋体" w:hAnsi="新宋体" w:eastAsia="新宋体" w:cs="新宋体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≥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val="en-US" w:eastAsia="zh-CN"/>
              </w:rPr>
              <w:t>95</w:t>
            </w: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t>％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18"/>
                <w:szCs w:val="18"/>
                <w:lang w:val="en-US" w:eastAsia="zh-CN"/>
              </w:rPr>
              <w:t>100%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3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404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3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97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戴芳乐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2023.7.17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13874097846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202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年度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审计局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整体支出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绩效自评报告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202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年度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审计局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一、部门基本情况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县审计</w:t>
      </w:r>
      <w:r>
        <w:rPr>
          <w:rFonts w:hint="eastAsia" w:ascii="仿宋" w:hAnsi="仿宋" w:eastAsia="仿宋" w:cs="仿宋"/>
          <w:sz w:val="32"/>
          <w:szCs w:val="32"/>
        </w:rPr>
        <w:t>局是主管全县审计工作的县人民政府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工作部门</w:t>
      </w:r>
      <w:r>
        <w:rPr>
          <w:rFonts w:hint="eastAsia" w:ascii="仿宋" w:hAnsi="仿宋" w:eastAsia="仿宋" w:cs="仿宋"/>
          <w:sz w:val="32"/>
          <w:szCs w:val="32"/>
        </w:rPr>
        <w:t>，是财政全额拨款预算单位。内设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办公室</w:t>
      </w:r>
      <w:r>
        <w:rPr>
          <w:rFonts w:hint="eastAsia" w:ascii="仿宋" w:hAnsi="仿宋" w:eastAsia="仿宋" w:cs="仿宋"/>
          <w:sz w:val="32"/>
          <w:szCs w:val="32"/>
        </w:rPr>
        <w:t>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</w:t>
      </w:r>
      <w:r>
        <w:rPr>
          <w:rFonts w:hint="eastAsia" w:ascii="仿宋" w:hAnsi="仿宋" w:eastAsia="仿宋" w:cs="仿宋"/>
          <w:sz w:val="32"/>
          <w:szCs w:val="32"/>
        </w:rPr>
        <w:t>个股室，下设1个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副科级</w:t>
      </w:r>
      <w:r>
        <w:rPr>
          <w:rFonts w:hint="eastAsia" w:ascii="仿宋" w:hAnsi="仿宋" w:eastAsia="仿宋" w:cs="仿宋"/>
          <w:sz w:val="32"/>
          <w:szCs w:val="32"/>
        </w:rPr>
        <w:t>非独立核算二级机构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县审计事务中心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编制数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37个</w:t>
      </w:r>
      <w:r>
        <w:rPr>
          <w:rFonts w:hint="eastAsia" w:ascii="仿宋" w:hAnsi="仿宋" w:eastAsia="仿宋" w:cs="仿宋"/>
          <w:sz w:val="32"/>
          <w:szCs w:val="32"/>
        </w:rPr>
        <w:t>，实有在职人员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37</w:t>
      </w:r>
      <w:r>
        <w:rPr>
          <w:rFonts w:hint="eastAsia" w:ascii="仿宋" w:hAnsi="仿宋" w:eastAsia="仿宋" w:cs="仿宋"/>
          <w:sz w:val="32"/>
          <w:szCs w:val="32"/>
        </w:rPr>
        <w:t>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另有退休人员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人，遗属1人。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</w:t>
      </w:r>
      <w:r>
        <w:rPr>
          <w:rFonts w:hint="eastAsia" w:ascii="仿宋" w:hAnsi="仿宋" w:eastAsia="仿宋" w:cs="仿宋"/>
          <w:sz w:val="32"/>
          <w:szCs w:val="32"/>
        </w:rPr>
        <w:t>年基本支出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777.85</w:t>
      </w:r>
      <w:r>
        <w:rPr>
          <w:rFonts w:hint="eastAsia" w:ascii="仿宋" w:hAnsi="仿宋" w:eastAsia="仿宋" w:cs="仿宋"/>
          <w:sz w:val="32"/>
          <w:szCs w:val="32"/>
        </w:rPr>
        <w:t>万元，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其中: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t>人员经费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415.23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万元，主要包括基本工资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159.06万元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、津贴补贴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28.6万元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、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奖金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75.12万元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、绩效工资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51.66，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机关事业单位基本养老保险缴费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38.39万元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、职工基本医疗保险缴费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21.06万元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、其他社会保障缴费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4.02万元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、住房公积金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37.32万元。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/>
        </w:rPr>
        <w:t>公用经费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362.62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万元，主要包括办公费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5.32万元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印刷费2.47万元、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水费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2.4万元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、电费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3.99万元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、邮电费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3.88万元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、维修（护）费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2.52万元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会议费0.08万元、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培训费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2.24万元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、公务接待费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0.15万元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差旅费24.45万元、工会费19.56万元、其他交通费11.65万元、劳务费19.21万元、委托业务费136.6万元、福利费94.86万元、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其他商品和服务支出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25.03万元、资本性支出8.21万元。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2022年无项目支出。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、部门整体支出绩效情况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年，根据年初审计工作计划，围绕党委政府及主管部门工作安排，积极履行审计监督职责，强化管理，较好完成了年度工作目标。同时，加强预算收支管理，建立健全内部管理制度，严格内部管理流程，部门整体支出绩效得到了提升，主要情况如下：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（一）预算执行方面，基本严格执行年初预算，各项支出较规范。</w:t>
      </w:r>
      <w:r>
        <w:rPr>
          <w:rFonts w:hint="eastAsia" w:ascii="仿宋" w:hAnsi="仿宋" w:eastAsia="仿宋" w:cs="仿宋"/>
          <w:sz w:val="32"/>
          <w:szCs w:val="32"/>
          <w:lang w:val="zh-CN" w:eastAsia="zh-CN"/>
        </w:rPr>
        <w:t>认真落实中央“八项规定”精神和厉行节约要求，从严控制“三公”经费开支，全年实际支出比预算有所节约，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0.15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万元，占总支出的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0.02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%，公务用车维护费、出国（境）费用零发生。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zh-CN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（二）预算管理方面，进一步健全财务管理制度，严把票据审核关，坚决杜绝了不合规票据入账，节省了开支，</w:t>
      </w:r>
      <w:r>
        <w:rPr>
          <w:rFonts w:hint="eastAsia" w:ascii="仿宋" w:hAnsi="仿宋" w:eastAsia="仿宋" w:cs="仿宋"/>
          <w:sz w:val="32"/>
          <w:szCs w:val="32"/>
          <w:lang w:val="zh-CN" w:eastAsia="zh-CN"/>
        </w:rPr>
        <w:t>全年支出更合理更有效。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（三）审计工作任务完成较好。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完成审计和专项审计调查项目190个（其中：预收执行审计项目8个，经济责任审计项目23个，政府投资审计项目146个，中心项目13个），核减投资额5709万元,采纳审计建议92条，出具审计报告和专项审计调查报告65篇。是年，该局被评为湖南省文明单位和县综合绩效考评先进单位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（四）出色完成其他各项工作任务。认真开展文明创建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活动，组织机关干部开展登山、乒乓球、羽毛球等文体活动，机关凝聚力、向心力进一步增强。深入开展政治建设年、审计质量提升年活动，加强审计整改常态化、动态化监督，审计工作质量有新的提升。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干部职工节约意识不够，水电支出较大。国有资产管理不够规范，账务系统、资产管理系统和资产月报系统数据不一致，已损毁资产有待进一步清理。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下一步改进措施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（一）严把财务审核关，严控费用支出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和不合规票据入账，减少非必要支出</w:t>
      </w:r>
      <w:r>
        <w:rPr>
          <w:rFonts w:hint="eastAsia" w:ascii="仿宋" w:hAnsi="仿宋" w:eastAsia="仿宋" w:cs="仿宋"/>
          <w:sz w:val="32"/>
          <w:szCs w:val="32"/>
        </w:rPr>
        <w:t>。同时，定期做好财务分析，做好整体支出预算评价工作。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（二）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加强国有资产管理，做到账实相符。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七、</w:t>
      </w:r>
      <w:r>
        <w:rPr>
          <w:rFonts w:hint="eastAsia" w:ascii="黑体" w:hAnsi="黑体" w:eastAsia="黑体" w:cs="黑体"/>
          <w:sz w:val="32"/>
          <w:szCs w:val="32"/>
        </w:rPr>
        <w:t>其他需要说明的情况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暂无其他需要说明的情况。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5440" w:firstLineChars="17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华容县审计局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5120" w:firstLineChars="16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2023年7月17日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41D49B-A773-4499-9548-BCFF0E3BDA8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B76B554-A552-4AE1-86CE-362AE99131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BE7B2EA-00AD-4156-B733-9B66DF3BA78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63E37D7-9274-41FF-82D7-45BCBC8A533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D7A503B-5229-4805-9CB8-A42EAF40598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764FCB3A-7C8F-4E42-B721-681B6931F685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B9FB659A-39A8-4743-A4F7-CA5004A7E4EC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89478E2D-DA48-477C-BA16-39AA4FA3F52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C67A8F65-E195-4765-A921-DBCF47F0A1F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6FF58B5F-A39F-4C5A-A223-BCE420FEB19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257863AA-3F0C-443D-A42A-1D20865FAA4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86E8CB9B-8441-4390-BED3-543131D31D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9EC71F"/>
    <w:multiLevelType w:val="singleLevel"/>
    <w:tmpl w:val="E89EC71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517EC52"/>
    <w:multiLevelType w:val="singleLevel"/>
    <w:tmpl w:val="F517EC52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zZjc5NTllMGFiYmY5NmVhMTllZTJlYTQ3YTVjMjg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0C78D7"/>
    <w:rsid w:val="04EE6171"/>
    <w:rsid w:val="05395EA9"/>
    <w:rsid w:val="08F32F05"/>
    <w:rsid w:val="0ABD557B"/>
    <w:rsid w:val="0BBB5A8D"/>
    <w:rsid w:val="0C104906"/>
    <w:rsid w:val="0CCB7736"/>
    <w:rsid w:val="0D9E0E8D"/>
    <w:rsid w:val="0E462E88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6C1179"/>
    <w:rsid w:val="1F7640EC"/>
    <w:rsid w:val="20D76C5F"/>
    <w:rsid w:val="21057490"/>
    <w:rsid w:val="214A230E"/>
    <w:rsid w:val="21B052C4"/>
    <w:rsid w:val="225D7552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7450F88"/>
    <w:rsid w:val="37D6106F"/>
    <w:rsid w:val="388C7B39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3A184F"/>
    <w:rsid w:val="3F450429"/>
    <w:rsid w:val="3FC92DEB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B876E8A"/>
    <w:rsid w:val="4C150E22"/>
    <w:rsid w:val="4C6A38FC"/>
    <w:rsid w:val="4CE74BC3"/>
    <w:rsid w:val="4CF5000E"/>
    <w:rsid w:val="4D0F68E3"/>
    <w:rsid w:val="4DB17672"/>
    <w:rsid w:val="50AC44C4"/>
    <w:rsid w:val="50EA6DB9"/>
    <w:rsid w:val="51CA7471"/>
    <w:rsid w:val="521C2FA3"/>
    <w:rsid w:val="522529B2"/>
    <w:rsid w:val="53910AF4"/>
    <w:rsid w:val="554E7F12"/>
    <w:rsid w:val="555952B3"/>
    <w:rsid w:val="556B5A36"/>
    <w:rsid w:val="55AF40BB"/>
    <w:rsid w:val="56F72F7C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FD1676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8</Pages>
  <Words>2600</Words>
  <Characters>2980</Characters>
  <Lines>0</Lines>
  <Paragraphs>0</Paragraphs>
  <TotalTime>10</TotalTime>
  <ScaleCrop>false</ScaleCrop>
  <LinksUpToDate>false</LinksUpToDate>
  <CharactersWithSpaces>3008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戴</cp:lastModifiedBy>
  <cp:lastPrinted>2023-07-17T07:37:00Z</cp:lastPrinted>
  <dcterms:modified xsi:type="dcterms:W3CDTF">2023-07-17T08:03:39Z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