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ind w:firstLine="317" w:firstLineChars="100"/>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华容县水利局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400001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2021 年 7 月 23 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588" w:right="1588" w:bottom="1588" w:left="1588" w:header="851" w:footer="992" w:gutter="0"/>
          <w:pgNumType w:fmt="numberInDash"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152"/>
        <w:gridCol w:w="107"/>
        <w:gridCol w:w="1198"/>
        <w:gridCol w:w="92"/>
        <w:gridCol w:w="1228"/>
        <w:gridCol w:w="189"/>
        <w:gridCol w:w="808"/>
        <w:gridCol w:w="1479"/>
        <w:gridCol w:w="226"/>
        <w:gridCol w:w="148"/>
        <w:gridCol w:w="307"/>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倪佳唯</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13762069625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rPr>
              <w:t>96</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07" w:type="dxa"/>
            <w:gridSpan w:val="15"/>
            <w:noWrap/>
            <w:vAlign w:val="center"/>
          </w:tcPr>
          <w:p>
            <w:pPr>
              <w:shd w:val="clear" w:color="auto" w:fill="FFFFFF"/>
              <w:spacing w:line="413" w:lineRule="atLeast"/>
              <w:rPr>
                <w:rFonts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1、贯彻执行上级有关移民安置和后扶政策；</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2、负责大中型水库移民安置稳定、生产开发、技术培训、后期扶持配套项目规划编制，并确保项目实施和竣工验收；</w:t>
            </w:r>
          </w:p>
          <w:p>
            <w:pPr>
              <w:widowControl/>
              <w:shd w:val="clear" w:color="auto" w:fill="FFFFFF"/>
              <w:spacing w:line="413" w:lineRule="atLeast"/>
              <w:jc w:val="left"/>
              <w:rPr>
                <w:rFonts w:ascii="仿宋_GB2312" w:hAnsi="仿宋" w:eastAsia="仿宋_GB2312" w:cs="仿宋"/>
                <w:sz w:val="24"/>
              </w:rPr>
            </w:pPr>
            <w:r>
              <w:rPr>
                <w:rFonts w:hint="eastAsia" w:ascii="仿宋_GB2312" w:hAnsi="仿宋" w:eastAsia="仿宋_GB2312" w:cs="仿宋"/>
                <w:sz w:val="24"/>
              </w:rPr>
              <w:t>3、防汛抗旱，水利工程建设与管理，水资源管理与保护；</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sz w:val="24"/>
              </w:rPr>
              <w:t>4、水土保持监督，涉水事务管理，水行政执法；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 w:eastAsia="仿宋_GB2312" w:cs="仿宋"/>
                <w:color w:val="000000"/>
                <w:sz w:val="24"/>
                <w:shd w:val="clear" w:color="auto" w:fill="FFFFFF"/>
              </w:rPr>
              <w:t>5、负责处理平垸行洪、移民建镇遗留问题。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07" w:type="dxa"/>
            <w:gridSpan w:val="15"/>
            <w:noWrap/>
            <w:vAlign w:val="center"/>
          </w:tcPr>
          <w:p>
            <w:pPr>
              <w:autoSpaceDN w:val="0"/>
              <w:spacing w:line="32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任务1：</w:t>
            </w:r>
            <w:r>
              <w:rPr>
                <w:rFonts w:hint="eastAsia" w:ascii="仿宋_GB2312" w:hAnsi="宋体" w:eastAsia="仿宋_GB2312"/>
                <w:sz w:val="24"/>
              </w:rPr>
              <w:t>负责保障水资源的开发利用，负责指导水利设施、水域及岸线的管理，负责制定水利工程建设和运行管理制度并组织实施，</w:t>
            </w:r>
          </w:p>
          <w:p>
            <w:pPr>
              <w:autoSpaceDN w:val="0"/>
              <w:spacing w:line="32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任务2：</w:t>
            </w:r>
            <w:r>
              <w:rPr>
                <w:rFonts w:hint="eastAsia" w:ascii="仿宋_GB2312" w:hAnsi="宋体" w:eastAsia="仿宋_GB2312"/>
                <w:sz w:val="24"/>
              </w:rPr>
              <w:t>负责指导水利工程的组织实施，负责农村水利、水土保持、移民开发等工作。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hAnsi="宋体" w:eastAsia="仿宋_GB2312"/>
                <w:sz w:val="24"/>
              </w:rPr>
              <w:t>负责涉水违法事件的查处等工作</w:t>
            </w:r>
            <w:r>
              <w:rPr>
                <w:rFonts w:hint="eastAsia" w:ascii="仿宋_GB2312" w:hAnsi="仿宋" w:eastAsia="仿宋_GB2312"/>
                <w:sz w:val="24"/>
              </w:rPr>
              <w:t>，协调指导全县防洪、排涝、抗旱工作，负责县境内江河、湖泊、水库的防汛抗旱调度。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07" w:type="dxa"/>
            <w:gridSpan w:val="15"/>
            <w:noWrap/>
            <w:vAlign w:val="center"/>
          </w:tcPr>
          <w:p>
            <w:pPr>
              <w:spacing w:line="440" w:lineRule="exact"/>
              <w:rPr>
                <w:rFonts w:ascii="仿宋_GB2312" w:hAnsi="仿宋" w:eastAsia="仿宋_GB2312"/>
                <w:color w:val="000000" w:themeColor="text1"/>
                <w:sz w:val="24"/>
                <w:szCs w:val="28"/>
              </w:rPr>
            </w:pPr>
            <w:r>
              <w:rPr>
                <w:rFonts w:hint="eastAsia" w:ascii="仿宋_GB2312" w:hAnsi="仿宋" w:eastAsia="仿宋_GB2312"/>
                <w:b/>
                <w:color w:val="000000" w:themeColor="text1"/>
                <w:sz w:val="24"/>
                <w:szCs w:val="28"/>
              </w:rPr>
              <w:t>1、决算收入情况：</w:t>
            </w:r>
            <w:r>
              <w:rPr>
                <w:rFonts w:hint="eastAsia" w:ascii="仿宋_GB2312" w:hAnsi="仿宋" w:eastAsia="仿宋_GB2312"/>
                <w:color w:val="000000" w:themeColor="text1"/>
                <w:sz w:val="24"/>
                <w:szCs w:val="28"/>
              </w:rPr>
              <w:t>2020年决算总收入21105.9万元。其中：公共财政拨款19231.02万元；政府基金拨款1874.88万元，纳入专户管理的非税收入拨款为0万元,其他收入为0万元。</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 w:eastAsia="仿宋_GB2312"/>
                <w:b/>
                <w:color w:val="000000" w:themeColor="text1"/>
                <w:sz w:val="24"/>
                <w:szCs w:val="28"/>
              </w:rPr>
              <w:t>2、决算支出情况：</w:t>
            </w:r>
            <w:r>
              <w:rPr>
                <w:rFonts w:hint="eastAsia" w:ascii="仿宋_GB2312" w:hAnsi="仿宋" w:eastAsia="仿宋_GB2312"/>
                <w:color w:val="000000" w:themeColor="text1"/>
                <w:sz w:val="24"/>
                <w:szCs w:val="28"/>
              </w:rPr>
              <w:t>2020年基本支出21105.9万元，其中：人员经费支出</w:t>
            </w:r>
            <w:r>
              <w:rPr>
                <w:rFonts w:hint="eastAsia" w:ascii="仿宋_GB2312" w:hAnsi="仿宋_GB2312" w:eastAsia="仿宋_GB2312" w:cs="仿宋_GB2312"/>
                <w:color w:val="000000" w:themeColor="text1"/>
                <w:sz w:val="24"/>
              </w:rPr>
              <w:t>1062.63万元，公用经费支出664.12万元，项目经费支出19379.15万元，当年结转、结余为0万元。</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2020年公共财政拨款决算数据收支平衡。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02"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21105.9</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19231.02</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1874.88</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17766.32</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17766.32</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2088.94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214.06</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1874.88</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1250.64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1250.64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b/>
                <w:bCs/>
                <w:color w:val="000000" w:themeColor="text1"/>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支出合计</w:t>
            </w:r>
          </w:p>
        </w:tc>
        <w:tc>
          <w:tcPr>
            <w:tcW w:w="5557"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000000" w:themeColor="text1"/>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320"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基本支出</w:t>
            </w:r>
          </w:p>
        </w:tc>
        <w:tc>
          <w:tcPr>
            <w:tcW w:w="3157"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000000" w:themeColor="text1"/>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320"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局机关及二级机构汇总</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21105.9</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1726.75</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1062.63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664.12</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19379.15</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17766.32</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1388.8</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785.65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603.15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16377.52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2088.94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189.43</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156.45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32.98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1899.51</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1250.64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148.52</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120.53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27.99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1102.12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02"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98" w:type="dxa"/>
            <w:tcBorders>
              <w:right w:val="single" w:color="auto" w:sz="4" w:space="0"/>
            </w:tcBorders>
            <w:noWrap/>
            <w:vAlign w:val="center"/>
          </w:tcPr>
          <w:p>
            <w:pPr>
              <w:tabs>
                <w:tab w:val="left" w:pos="523"/>
              </w:tabs>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6.26</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6.26</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61"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2275.41</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2075.41</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2268.29</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2068.29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目标1：防汛抗灾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目标2：涉水事务执法与管理</w:t>
            </w:r>
          </w:p>
          <w:p>
            <w:pPr>
              <w:widowControl/>
              <w:shd w:val="clear" w:color="auto" w:fill="FFFFFF"/>
              <w:jc w:val="left"/>
              <w:textAlignment w:val="center"/>
              <w:rPr>
                <w:rFonts w:ascii="仿宋_GB2312" w:hAnsi="仿宋_GB2312" w:eastAsia="仿宋_GB2312"/>
                <w:color w:val="000000"/>
                <w:sz w:val="24"/>
              </w:rPr>
            </w:pPr>
            <w:r>
              <w:rPr>
                <w:rFonts w:hint="eastAsia" w:ascii="仿宋_GB2312" w:hAnsi="仿宋_GB2312" w:eastAsia="仿宋_GB2312" w:cs="仿宋_GB2312"/>
                <w:color w:val="000000"/>
                <w:sz w:val="24"/>
              </w:rPr>
              <w:t>目标3:</w:t>
            </w:r>
            <w:r>
              <w:rPr>
                <w:rFonts w:hint="eastAsia" w:ascii="仿宋_GB2312" w:hAnsi="仿宋" w:eastAsia="仿宋_GB2312" w:cs="仿宋"/>
                <w:color w:val="000000"/>
                <w:kern w:val="0"/>
                <w:sz w:val="24"/>
                <w:shd w:val="clear" w:color="auto" w:fill="FFFFFF"/>
              </w:rPr>
              <w:t>综合编制移民安置规划；</w:t>
            </w:r>
          </w:p>
          <w:p>
            <w:pPr>
              <w:widowControl/>
              <w:shd w:val="clear" w:color="auto" w:fill="FFFFFF"/>
              <w:jc w:val="left"/>
              <w:textAlignment w:val="center"/>
              <w:rPr>
                <w:rFonts w:ascii="仿宋_GB2312" w:hAnsi="仿宋" w:eastAsia="仿宋_GB2312" w:cs="仿宋"/>
                <w:color w:val="000000"/>
                <w:sz w:val="24"/>
              </w:rPr>
            </w:pPr>
            <w:r>
              <w:rPr>
                <w:rFonts w:hint="eastAsia" w:ascii="仿宋_GB2312" w:hAnsi="仿宋_GB2312" w:eastAsia="仿宋_GB2312" w:cs="仿宋_GB2312"/>
                <w:color w:val="000000"/>
                <w:sz w:val="24"/>
              </w:rPr>
              <w:t>目标4</w:t>
            </w:r>
            <w:r>
              <w:rPr>
                <w:rFonts w:hint="eastAsia" w:ascii="仿宋_GB2312" w:hAnsi="仿宋" w:eastAsia="仿宋_GB2312" w:cs="仿宋"/>
                <w:color w:val="000000"/>
                <w:sz w:val="24"/>
              </w:rPr>
              <w:t>：</w:t>
            </w:r>
            <w:r>
              <w:rPr>
                <w:rFonts w:hint="eastAsia" w:ascii="仿宋_GB2312" w:hAnsi="仿宋" w:eastAsia="仿宋_GB2312" w:cs="仿宋"/>
                <w:color w:val="000000"/>
                <w:kern w:val="0"/>
                <w:sz w:val="24"/>
                <w:shd w:val="clear" w:color="auto" w:fill="FFFFFF"/>
              </w:rPr>
              <w:t>搞好库区基础设施项目的实施工作；</w:t>
            </w:r>
          </w:p>
          <w:p>
            <w:pPr>
              <w:autoSpaceDN w:val="0"/>
              <w:spacing w:line="320" w:lineRule="exact"/>
              <w:jc w:val="left"/>
              <w:textAlignment w:val="center"/>
              <w:rPr>
                <w:rFonts w:ascii="仿宋_GB2312" w:hAnsi="仿宋" w:eastAsia="仿宋_GB2312" w:cs="仿宋"/>
                <w:color w:val="000000"/>
                <w:kern w:val="0"/>
                <w:sz w:val="24"/>
                <w:shd w:val="clear" w:color="auto" w:fill="FFFFFF"/>
              </w:rPr>
            </w:pPr>
            <w:r>
              <w:rPr>
                <w:rFonts w:hint="eastAsia" w:ascii="仿宋_GB2312" w:hAnsi="仿宋_GB2312" w:eastAsia="仿宋_GB2312" w:cs="仿宋_GB2312"/>
                <w:color w:val="000000"/>
                <w:sz w:val="24"/>
              </w:rPr>
              <w:t>目标5:</w:t>
            </w:r>
            <w:r>
              <w:rPr>
                <w:rFonts w:hint="eastAsia" w:ascii="仿宋_GB2312" w:hAnsi="仿宋" w:eastAsia="仿宋_GB2312" w:cs="仿宋"/>
                <w:color w:val="000000"/>
                <w:kern w:val="0"/>
                <w:sz w:val="24"/>
                <w:shd w:val="clear" w:color="auto" w:fill="FFFFFF"/>
              </w:rPr>
              <w:t>做好移民信访接待，维护库区社会稳定工作；</w:t>
            </w:r>
          </w:p>
          <w:p>
            <w:pPr>
              <w:autoSpaceDN w:val="0"/>
              <w:spacing w:line="320" w:lineRule="exact"/>
              <w:jc w:val="left"/>
              <w:textAlignment w:val="center"/>
              <w:rPr>
                <w:rFonts w:ascii="仿宋_GB2312" w:hAnsi="仿宋" w:eastAsia="仿宋_GB2312" w:cs="仿宋"/>
                <w:color w:val="000000"/>
                <w:kern w:val="0"/>
                <w:sz w:val="24"/>
                <w:shd w:val="clear" w:color="auto" w:fill="FFFFFF"/>
              </w:rPr>
            </w:pPr>
            <w:r>
              <w:rPr>
                <w:rFonts w:hint="eastAsia" w:ascii="仿宋_GB2312" w:hAnsi="仿宋_GB2312" w:eastAsia="仿宋_GB2312" w:cs="仿宋_GB2312"/>
                <w:color w:val="000000"/>
                <w:sz w:val="24"/>
              </w:rPr>
              <w:t>目标6：水资源管理水土保持工作。</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6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社会工资水平</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满足基本运转人均额</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财政供养人员</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在职人员数</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指标1：防守一线大堤325公里</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指标2：防守垸内渍堤129公里</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指标3：防守干堤131公里</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指标4：2020年度</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000000"/>
                <w:sz w:val="24"/>
              </w:rPr>
            </w:pPr>
            <w:r>
              <w:rPr>
                <w:rFonts w:hint="eastAsia" w:ascii="仿宋_GB2312" w:hAnsi="仿宋" w:eastAsia="仿宋_GB2312" w:cs="仿宋"/>
                <w:color w:val="000000"/>
                <w:sz w:val="24"/>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指标1：人员费用金额</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ED7D31" w:themeColor="accent2"/>
                <w:sz w:val="24"/>
              </w:rPr>
            </w:pPr>
            <w:r>
              <w:rPr>
                <w:rFonts w:hint="eastAsia" w:ascii="仿宋_GB2312" w:hAnsi="仿宋_GB2312" w:eastAsia="仿宋_GB2312" w:cs="仿宋_GB2312"/>
                <w:color w:val="000000" w:themeColor="text1"/>
                <w:sz w:val="24"/>
              </w:rPr>
              <w:t>1062.63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指标2：公用费用金额</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000000" w:themeColor="text1"/>
                <w:sz w:val="24"/>
              </w:rPr>
            </w:pPr>
            <w:r>
              <w:rPr>
                <w:rFonts w:hint="eastAsia" w:ascii="仿宋_GB2312" w:hAnsi="仿宋_GB2312" w:eastAsia="仿宋_GB2312" w:cs="仿宋_GB2312"/>
                <w:color w:val="000000" w:themeColor="text1"/>
                <w:sz w:val="24"/>
              </w:rPr>
              <w:t>664.12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指标3：项目费用</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000000" w:themeColor="text1"/>
                <w:sz w:val="24"/>
              </w:rPr>
            </w:pPr>
            <w:r>
              <w:rPr>
                <w:rFonts w:hint="eastAsia" w:ascii="仿宋_GB2312" w:hAnsi="仿宋_GB2312" w:eastAsia="仿宋_GB2312" w:cs="仿宋_GB2312"/>
                <w:color w:val="000000" w:themeColor="text1"/>
                <w:sz w:val="24"/>
              </w:rPr>
              <w:t>19379.15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指标1：改善基础设施的状况；</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指标2：科学精准调度，成功防御流域性大洪水；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指标3：提高农业保收的能力；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指标4：有力保障了人民生命财产安全和社会大局稳定。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5:节约利用水资源；</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6:科学防范水土流失与山洪地质灾害；</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指标7：推进涉水法律法规的实施与执行，保障水利事业的健康发展。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狠抓防汛准备工作，筑牢防汛基础保障：制订完善了《防汛应急预案》，《蓄洪垸运用预案》等各类预案14个；2、高效组织指挥，确保上下：“一盘棋”，科学精准调度，赢得了汛抗灾的全面胜利；3、蓄洪安全区建设总体进度99.5%，现正进行煞尾，全省进度排名第一；4、农村安全饮水已完工6处，总体形象进度90%；5、华一水库除险加固工程已基本完成，花兰窖等4个中型灌区节水改造已全面铺开，总体进度60%；6、小型水库（雪花冲）除险加固已完成80%，12月底前全面完工；7、易涝区治理正在进行财政评审，12月份将全面铺开；8、六门闸排涝工程于10月18日正式开工，目前房屋拆迁已完成，正进行大堤开挖；9、“十四五”水安全规划已委托湖南省水利水电勘测设计院着手规划编制，预计12月初完成初稿；10、涉水事务管理有效提升，2020年全年征收水资源费70多万元，完成74家取水单位发证，对取水许可证过期2年以上、停产、改用自来水的取水单位进行注销，节水型机关建设通过省水利厅验收，取水工程登记建档入库整改全部销号完成；11、水土保持做到了最严谨。对全县各生产建设项目水土保持情况经常常态监督，下发责令整改通知27处，全年征收水土保持费300余万元；12、水政执法做到了最严厉。河道执法巡查成为常态，全年共计巡查93天，处理群众举报事项15件，下达《责令改正水事违法行为通知书》38份，现场制止违法行为50余次，协调处理各类水事纠纷10余起，立案查处11起，处罚金额10多万元。</w:t>
            </w:r>
          </w:p>
          <w:p>
            <w:pPr>
              <w:autoSpaceDN w:val="0"/>
              <w:spacing w:line="320" w:lineRule="exact"/>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61" w:type="dxa"/>
            <w:gridSpan w:val="4"/>
            <w:noWrap/>
            <w:vAlign w:val="center"/>
          </w:tcPr>
          <w:p>
            <w:pPr>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指标1：工作人员工作水平</w:t>
            </w:r>
          </w:p>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指标2：促进社会健康发展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指标1：维持水利工作的良好发展。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指标1：服务公众，社会效益反馈不错。</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207" w:type="dxa"/>
            <w:gridSpan w:val="1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207" w:type="dxa"/>
            <w:gridSpan w:val="1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陈广军</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陈广军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汤勇</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汤勇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许建红</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法制股长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许建红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吴志刚</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财务股长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吴志刚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倪佳唯             联系电话：13762069625</w:t>
      </w: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73" w:hRule="atLeast"/>
        </w:trPr>
        <w:tc>
          <w:tcPr>
            <w:tcW w:w="8436" w:type="dxa"/>
          </w:tcPr>
          <w:p>
            <w:pPr>
              <w:rPr>
                <w:rFonts w:eastAsia="仿宋_GB2312"/>
                <w:sz w:val="32"/>
                <w:szCs w:val="32"/>
              </w:rPr>
            </w:pPr>
            <w:r>
              <w:rPr>
                <w:rFonts w:hint="eastAsia" w:ascii="黑体" w:hAnsi="黑体" w:eastAsia="黑体" w:cs="黑体"/>
                <w:bCs/>
                <w:sz w:val="28"/>
                <w:szCs w:val="28"/>
              </w:rPr>
              <w:t>五、评价报告综述（文字部分）</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一、部门（单位）概况</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（一）部门（单位）基本情况</w:t>
            </w:r>
          </w:p>
          <w:p>
            <w:pPr>
              <w:spacing w:line="480" w:lineRule="exact"/>
              <w:ind w:firstLine="600" w:firstLineChars="200"/>
              <w:rPr>
                <w:rFonts w:ascii="仿宋_GB2312" w:hAnsi="黑体" w:eastAsia="仿宋_GB2312"/>
                <w:color w:val="000000"/>
                <w:sz w:val="30"/>
                <w:szCs w:val="30"/>
              </w:rPr>
            </w:pPr>
            <w:r>
              <w:rPr>
                <w:rFonts w:hint="eastAsia" w:ascii="仿宋_GB2312" w:hAnsi="宋体" w:eastAsia="仿宋_GB2312"/>
                <w:sz w:val="30"/>
                <w:szCs w:val="30"/>
              </w:rPr>
              <w:t>华容县水利局为政府组阁局，是我县水务、水利建设与管理的行政主管部门，负责全县水务行政管理、防汛抗旱抗灾、水利建设与管理方面的工作。内设工作管理股、河湖管理股、电排管理股、规计股等11个股室，下设水旱灾害防御事务中心、水政监察大队、移民开发服务中心、花兰窖电排站、石山矶电排站等直属二级单位11个。</w:t>
            </w:r>
          </w:p>
          <w:p>
            <w:pPr>
              <w:spacing w:line="48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1、华容县水利局机关有人员编制67名，（其中：行政编制</w:t>
            </w:r>
            <w:r>
              <w:rPr>
                <w:rFonts w:hint="eastAsia" w:ascii="仿宋_GB2312" w:hAnsi="仿宋" w:eastAsia="仿宋_GB2312"/>
                <w:color w:val="000000" w:themeColor="text1"/>
                <w:sz w:val="30"/>
                <w:szCs w:val="30"/>
              </w:rPr>
              <w:t>22</w:t>
            </w:r>
            <w:r>
              <w:rPr>
                <w:rFonts w:hint="eastAsia" w:ascii="仿宋_GB2312" w:hAnsi="仿宋" w:eastAsia="仿宋_GB2312"/>
                <w:color w:val="000000"/>
                <w:sz w:val="30"/>
                <w:szCs w:val="30"/>
              </w:rPr>
              <w:t>名；全额事业编</w:t>
            </w:r>
            <w:r>
              <w:rPr>
                <w:rFonts w:hint="eastAsia" w:ascii="仿宋_GB2312" w:hAnsi="仿宋" w:eastAsia="仿宋_GB2312"/>
                <w:color w:val="000000" w:themeColor="text1"/>
                <w:sz w:val="30"/>
                <w:szCs w:val="30"/>
              </w:rPr>
              <w:t>43</w:t>
            </w:r>
            <w:r>
              <w:rPr>
                <w:rFonts w:hint="eastAsia" w:ascii="仿宋_GB2312" w:hAnsi="仿宋" w:eastAsia="仿宋_GB2312"/>
                <w:color w:val="000000"/>
                <w:sz w:val="30"/>
                <w:szCs w:val="30"/>
              </w:rPr>
              <w:t>名；事业差额编制0名；自收自支编制0名；工勤编制</w:t>
            </w:r>
            <w:r>
              <w:rPr>
                <w:rFonts w:hint="eastAsia" w:ascii="仿宋_GB2312" w:hAnsi="仿宋" w:eastAsia="仿宋_GB2312"/>
                <w:color w:val="000000" w:themeColor="text1"/>
                <w:sz w:val="30"/>
                <w:szCs w:val="30"/>
              </w:rPr>
              <w:t>2</w:t>
            </w:r>
            <w:r>
              <w:rPr>
                <w:rFonts w:hint="eastAsia" w:ascii="仿宋_GB2312" w:hAnsi="仿宋" w:eastAsia="仿宋_GB2312"/>
                <w:color w:val="000000"/>
                <w:sz w:val="30"/>
                <w:szCs w:val="30"/>
              </w:rPr>
              <w:t>名）；实有人员67人（其中：全额人员67人；差额人员0人）。</w:t>
            </w:r>
          </w:p>
          <w:p>
            <w:pPr>
              <w:spacing w:line="480" w:lineRule="exact"/>
              <w:ind w:firstLine="600" w:firstLineChars="200"/>
              <w:rPr>
                <w:rFonts w:ascii="仿宋_GB2312" w:hAnsi="仿宋" w:eastAsia="仿宋_GB2312" w:cs="仿宋"/>
                <w:bCs/>
                <w:sz w:val="30"/>
                <w:szCs w:val="30"/>
              </w:rPr>
            </w:pPr>
            <w:r>
              <w:rPr>
                <w:rFonts w:hint="eastAsia" w:ascii="仿宋_GB2312" w:hAnsi="仿宋" w:eastAsia="仿宋_GB2312" w:cs="仿宋"/>
                <w:sz w:val="30"/>
                <w:szCs w:val="30"/>
              </w:rPr>
              <w:t>2、华容县移民开发服务中心共有人员编制14人，其中行政编制14人，年末实有人数14人；其中在职人员14人，退休人员4人。</w:t>
            </w:r>
          </w:p>
          <w:p>
            <w:pPr>
              <w:spacing w:line="48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3、华容县水旱灾害防御事务中心有人员编制15名，（其中：行政编制3名，全额事业编制12名；事业差额编制0名；自收自支编制0名；工勤编制30）；实有人员14人（其中：全额人员14人；差额人员0人）。</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 w:eastAsia="楷体_GB2312" w:cs="仿宋"/>
                <w:b/>
                <w:bCs/>
                <w:sz w:val="30"/>
                <w:szCs w:val="30"/>
              </w:rPr>
              <w:t>(二）部门（单位）整体支出规模、使用方向和主要内容、涉及范围等</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2020年以来，水利系统各单位严格按照财政“节约、低耗、高效”的原则开展工作，统筹安排，合理支出。保障和改善民生为重点，维护水库安全、执法合理、移民安置社会稳定为大局，营造经济和谐发展的良好环境。</w:t>
            </w:r>
          </w:p>
          <w:p>
            <w:pPr>
              <w:spacing w:line="480" w:lineRule="exact"/>
              <w:ind w:firstLine="600" w:firstLineChars="200"/>
              <w:rPr>
                <w:rFonts w:ascii="黑体" w:hAnsi="黑体" w:eastAsia="黑体" w:cs="黑体"/>
                <w:bCs/>
                <w:sz w:val="30"/>
                <w:szCs w:val="30"/>
              </w:rPr>
            </w:pPr>
            <w:r>
              <w:rPr>
                <w:rFonts w:hint="eastAsia" w:ascii="黑体" w:hAnsi="黑体" w:eastAsia="黑体" w:cs="仿宋"/>
                <w:sz w:val="30"/>
                <w:szCs w:val="30"/>
              </w:rPr>
              <w:t>二、</w:t>
            </w:r>
            <w:r>
              <w:rPr>
                <w:rFonts w:hint="eastAsia" w:ascii="黑体" w:hAnsi="黑体" w:eastAsia="黑体" w:cs="黑体"/>
                <w:bCs/>
                <w:sz w:val="30"/>
                <w:szCs w:val="30"/>
              </w:rPr>
              <w:t>部门（单位）整体支出管理及使用情况</w:t>
            </w:r>
          </w:p>
          <w:p>
            <w:pPr>
              <w:spacing w:line="480" w:lineRule="exact"/>
              <w:ind w:firstLine="602" w:firstLineChars="200"/>
              <w:rPr>
                <w:rFonts w:ascii="楷体_GB2312" w:hAnsi="仿宋" w:eastAsia="楷体_GB2312" w:cs="仿宋"/>
                <w:b/>
                <w:color w:val="000000" w:themeColor="text1"/>
                <w:sz w:val="30"/>
                <w:szCs w:val="30"/>
              </w:rPr>
            </w:pPr>
            <w:r>
              <w:rPr>
                <w:rFonts w:hint="eastAsia" w:ascii="楷体_GB2312" w:hAnsi="仿宋" w:eastAsia="楷体_GB2312" w:cs="仿宋"/>
                <w:b/>
                <w:color w:val="000000" w:themeColor="text1"/>
                <w:sz w:val="30"/>
                <w:szCs w:val="30"/>
              </w:rPr>
              <w:t>1、决算收入情况：</w:t>
            </w:r>
          </w:p>
          <w:p>
            <w:pPr>
              <w:spacing w:line="480" w:lineRule="exact"/>
              <w:ind w:firstLine="600" w:firstLineChars="200"/>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2020年决算总收入21105.9万元。其中：公共财政拨款19231.02万元；政府基金拨款1874.88万元，纳入专户管理的非税收入拨款为0万元,其他收入为0万元。</w:t>
            </w:r>
          </w:p>
          <w:p>
            <w:pPr>
              <w:spacing w:line="480" w:lineRule="exact"/>
              <w:ind w:firstLine="602" w:firstLineChars="200"/>
              <w:rPr>
                <w:rFonts w:ascii="楷体_GB2312" w:hAnsi="仿宋" w:eastAsia="楷体_GB2312" w:cs="仿宋"/>
                <w:b/>
                <w:color w:val="000000" w:themeColor="text1"/>
                <w:sz w:val="30"/>
                <w:szCs w:val="30"/>
              </w:rPr>
            </w:pPr>
            <w:r>
              <w:rPr>
                <w:rFonts w:hint="eastAsia" w:ascii="楷体_GB2312" w:hAnsi="仿宋" w:eastAsia="楷体_GB2312" w:cs="仿宋"/>
                <w:b/>
                <w:color w:val="000000" w:themeColor="text1"/>
                <w:sz w:val="30"/>
                <w:szCs w:val="30"/>
              </w:rPr>
              <w:t>2、决算支出情况：</w:t>
            </w:r>
          </w:p>
          <w:p>
            <w:pPr>
              <w:autoSpaceDN w:val="0"/>
              <w:spacing w:line="480" w:lineRule="exact"/>
              <w:ind w:firstLine="600" w:firstLineChars="200"/>
              <w:textAlignment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2020年基本支出21105.9万元，其中：人员经费支出1062.63万元，公用经费支出664.12万元，其中公务接待费为</w:t>
            </w:r>
            <w:r>
              <w:rPr>
                <w:rFonts w:hint="eastAsia" w:ascii="仿宋_GB2312" w:hAnsi="仿宋" w:eastAsia="仿宋_GB2312" w:cs="仿宋"/>
                <w:color w:val="000000"/>
                <w:sz w:val="30"/>
                <w:szCs w:val="30"/>
              </w:rPr>
              <w:t>7.48万元，公务用车运维费为0万元，公务用车购置费为0万元，因公出国为0万元，</w:t>
            </w:r>
            <w:r>
              <w:rPr>
                <w:rFonts w:hint="eastAsia" w:ascii="仿宋_GB2312" w:hAnsi="仿宋" w:eastAsia="仿宋_GB2312" w:cs="仿宋"/>
                <w:color w:val="000000" w:themeColor="text1"/>
                <w:sz w:val="30"/>
                <w:szCs w:val="30"/>
              </w:rPr>
              <w:t>项目经费支出19379.15万元，当年结转、结余为0万元。</w:t>
            </w:r>
          </w:p>
          <w:p>
            <w:pPr>
              <w:spacing w:line="480" w:lineRule="exact"/>
              <w:ind w:firstLine="600" w:firstLineChars="200"/>
              <w:rPr>
                <w:rFonts w:ascii="仿宋_GB2312" w:hAnsi="黑体" w:eastAsia="仿宋_GB2312" w:cs="黑体"/>
                <w:bCs/>
                <w:sz w:val="30"/>
                <w:szCs w:val="30"/>
              </w:rPr>
            </w:pPr>
            <w:r>
              <w:rPr>
                <w:rFonts w:hint="eastAsia" w:ascii="仿宋_GB2312" w:hAnsi="仿宋" w:eastAsia="仿宋_GB2312" w:cs="仿宋"/>
                <w:color w:val="000000" w:themeColor="text1"/>
                <w:sz w:val="30"/>
                <w:szCs w:val="30"/>
              </w:rPr>
              <w:t>2020年财政拨款决算数据实现了收支平衡。</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三、部门（单位）专项组织实施情况</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（一）专项组织情况分析</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（二）专项管理情况分析</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四、部门（单位）整体支出绩效情况</w:t>
            </w:r>
          </w:p>
          <w:p>
            <w:pPr>
              <w:spacing w:line="480" w:lineRule="exact"/>
              <w:ind w:firstLine="602" w:firstLineChars="200"/>
              <w:rPr>
                <w:rFonts w:ascii="仿宋_GB2312" w:eastAsia="仿宋_GB2312"/>
                <w:sz w:val="30"/>
                <w:szCs w:val="30"/>
              </w:rPr>
            </w:pPr>
            <w:r>
              <w:rPr>
                <w:rFonts w:hint="eastAsia" w:ascii="楷体_GB2312" w:eastAsia="楷体_GB2312"/>
                <w:b/>
                <w:sz w:val="30"/>
                <w:szCs w:val="30"/>
              </w:rPr>
              <w:t>1、防汛抗灾取得胜利。</w:t>
            </w:r>
            <w:r>
              <w:rPr>
                <w:rFonts w:hint="eastAsia" w:ascii="仿宋_GB2312" w:eastAsia="仿宋_GB2312"/>
                <w:sz w:val="30"/>
                <w:szCs w:val="30"/>
              </w:rPr>
              <w:t>我县今年于7月2日进入防汛实战，7月4日启动防汛三级应急响应，7月10提升为二级应急响应，8月6日全县退出警戒水位，8月19日部分乡镇再次复涨超警，8月28日全部退出警戒水位，共历时40天。汛情期间，在县防指的统一指挥下，高效组织，上下一盘棋，狠抓巡堤查险、紧盯应急处险，出动干部群众6万多人次、车辆船只100多台、储备防汛砂卵石26万多方、处置各类险情33处，。打赢了防汛抗灾的攻坚战。</w:t>
            </w:r>
          </w:p>
          <w:p>
            <w:pPr>
              <w:spacing w:line="480" w:lineRule="exact"/>
              <w:ind w:firstLine="602" w:firstLineChars="200"/>
              <w:rPr>
                <w:rFonts w:ascii="仿宋_GB2312" w:eastAsia="仿宋_GB2312"/>
                <w:sz w:val="30"/>
                <w:szCs w:val="30"/>
              </w:rPr>
            </w:pPr>
            <w:r>
              <w:rPr>
                <w:rFonts w:hint="eastAsia" w:ascii="楷体_GB2312" w:eastAsia="楷体_GB2312"/>
                <w:b/>
                <w:sz w:val="30"/>
                <w:szCs w:val="30"/>
              </w:rPr>
              <w:t>2、重点项目建设顺利实施。</w:t>
            </w:r>
            <w:r>
              <w:rPr>
                <w:rFonts w:hint="eastAsia" w:ascii="仿宋_GB2312" w:eastAsia="仿宋_GB2312"/>
                <w:sz w:val="30"/>
                <w:szCs w:val="30"/>
              </w:rPr>
              <w:t>投入资金8.5亿元，主要实施了蓄洪安全区建设、农村安全饮水、沙河水库节水配套、华一水库除险加固、易涝区治理、中型灌区节水改造、小型水库除险加固、汛后应急处险等项目。目前，相关项目进度、质量、投资计划完成率均达到预期，推进十分顺利。其中：蓄洪安全区建设总体进度99.5%，现正进行煞尾，全省进度排名第一；农村安全饮水已完工6处，总体形象进度90%。预计本月可基本完成建设任务沙河水库节水配套工程已于汛前完工；华一水库除险加固工程已基本完成；花兰窖等4个中型灌区节水改造已全面铺开，总体进度60%；小型水库（雪花冲）除险加固已完成80%，12月底前全面完工；易涝区治理正进行财政评审，12月份将全面铺开。六门闸排涝工程于10月18日正式开工，目前房屋拆迁已完成，正进行大堤开挖。汛后应急处险方案已通过县政府常务会议审定，正全力组织实施。另外，</w:t>
            </w:r>
            <w:r>
              <w:rPr>
                <w:rFonts w:hint="eastAsia" w:ascii="仿宋_GB2312" w:eastAsia="仿宋_GB2312"/>
                <w:w w:val="95"/>
                <w:sz w:val="30"/>
                <w:szCs w:val="30"/>
              </w:rPr>
              <w:t>“十四五”水安全规划已委托湖南省水利水电勘测设计院着手规划编制，预计12月初完成初稿。</w:t>
            </w:r>
          </w:p>
          <w:p>
            <w:pPr>
              <w:spacing w:line="480" w:lineRule="exact"/>
              <w:ind w:firstLine="602" w:firstLineChars="200"/>
              <w:rPr>
                <w:rFonts w:ascii="仿宋_GB2312" w:hAnsi="仿宋" w:eastAsia="仿宋_GB2312"/>
                <w:sz w:val="30"/>
                <w:szCs w:val="30"/>
              </w:rPr>
            </w:pPr>
            <w:r>
              <w:rPr>
                <w:rFonts w:hint="eastAsia" w:ascii="楷体_GB2312" w:eastAsia="楷体_GB2312"/>
                <w:b/>
                <w:sz w:val="30"/>
                <w:szCs w:val="30"/>
              </w:rPr>
              <w:t>3、涉水事务管理有效提升。</w:t>
            </w:r>
            <w:r>
              <w:rPr>
                <w:rFonts w:hint="eastAsia" w:ascii="仿宋_GB2312" w:hAnsi="宋体" w:eastAsia="仿宋_GB2312"/>
                <w:b/>
                <w:color w:val="000000"/>
                <w:sz w:val="30"/>
                <w:szCs w:val="30"/>
              </w:rPr>
              <w:t>一是水资源管理做到了最严格。</w:t>
            </w:r>
            <w:r>
              <w:rPr>
                <w:rFonts w:hint="eastAsia" w:ascii="仿宋_GB2312" w:hAnsi="仿宋" w:eastAsia="仿宋_GB2312" w:cs="仿宋"/>
                <w:sz w:val="30"/>
                <w:szCs w:val="30"/>
              </w:rPr>
              <w:t>全年征收水资源费70多万元，完成74家取水单位发证，对取水许可证过期2年以上、停产、改用自来水的取水单位进行注销。节水型机关建设通过省水利厅验收，取水工程登记建档入库整改全部销号完成。</w:t>
            </w:r>
            <w:r>
              <w:rPr>
                <w:rFonts w:hint="eastAsia" w:ascii="仿宋_GB2312" w:hAnsi="宋体" w:eastAsia="仿宋_GB2312"/>
                <w:b/>
                <w:color w:val="000000"/>
                <w:sz w:val="30"/>
                <w:szCs w:val="30"/>
              </w:rPr>
              <w:t>二是水土保持做到了最严谨。</w:t>
            </w:r>
            <w:r>
              <w:rPr>
                <w:rFonts w:hint="eastAsia" w:ascii="仿宋_GB2312" w:eastAsia="仿宋_GB2312"/>
                <w:sz w:val="30"/>
                <w:szCs w:val="30"/>
              </w:rPr>
              <w:t>对全县各生产建设项目水土保持情况经常了常态监督，下发责令整改通知27处，全年征收水土保持费300余万元。</w:t>
            </w:r>
            <w:r>
              <w:rPr>
                <w:rFonts w:hint="eastAsia" w:ascii="仿宋_GB2312" w:hAnsi="宋体" w:eastAsia="仿宋_GB2312"/>
                <w:b/>
                <w:color w:val="000000"/>
                <w:sz w:val="30"/>
                <w:szCs w:val="30"/>
              </w:rPr>
              <w:t>三是水政执法做到了最严厉。</w:t>
            </w:r>
            <w:r>
              <w:rPr>
                <w:rFonts w:hint="eastAsia" w:ascii="仿宋_GB2312" w:hAnsi="仿宋" w:eastAsia="仿宋_GB2312"/>
                <w:color w:val="000000"/>
                <w:sz w:val="30"/>
                <w:szCs w:val="30"/>
              </w:rPr>
              <w:t>河道执法巡查成为常态，全年共计巡查93天，处理群众举报事项15件，下达《责令改正水事违法行为通知书》38份，现场制止违法行为50余次，协调处理各类水事纠纷10余起，立案查处11起，处罚金额10多万元。</w:t>
            </w:r>
            <w:r>
              <w:rPr>
                <w:rFonts w:hint="eastAsia" w:ascii="仿宋_GB2312" w:hAnsi="宋体" w:eastAsia="仿宋_GB2312"/>
                <w:b/>
                <w:color w:val="000000"/>
                <w:sz w:val="30"/>
                <w:szCs w:val="30"/>
              </w:rPr>
              <w:t>四是县城供水做到了最便民。</w:t>
            </w:r>
            <w:r>
              <w:rPr>
                <w:rFonts w:hint="eastAsia" w:ascii="仿宋_GB2312" w:hAnsi="仿宋" w:eastAsia="仿宋_GB2312"/>
                <w:sz w:val="30"/>
                <w:szCs w:val="30"/>
              </w:rPr>
              <w:t>自来水公司通过开源节流，外树形象，内强管理和有效的监管市场，实现了水费收入和社会效益的双赢，水费收入和供水回收率逐年攀升。</w:t>
            </w:r>
          </w:p>
          <w:p>
            <w:pPr>
              <w:spacing w:line="480" w:lineRule="exact"/>
              <w:ind w:firstLine="602" w:firstLineChars="200"/>
              <w:rPr>
                <w:rFonts w:ascii="仿宋_GB2312" w:eastAsia="仿宋_GB2312"/>
                <w:sz w:val="30"/>
                <w:szCs w:val="30"/>
              </w:rPr>
            </w:pPr>
            <w:r>
              <w:rPr>
                <w:rFonts w:hint="eastAsia" w:ascii="楷体_GB2312" w:eastAsia="楷体_GB2312"/>
                <w:b/>
                <w:sz w:val="30"/>
                <w:szCs w:val="30"/>
              </w:rPr>
              <w:t>4、河湖管理工作持续增强。</w:t>
            </w:r>
            <w:r>
              <w:rPr>
                <w:rFonts w:hint="eastAsia" w:ascii="仿宋_GB2312" w:hAnsi="宋体" w:eastAsia="仿宋_GB2312"/>
                <w:color w:val="000000"/>
                <w:sz w:val="30"/>
                <w:szCs w:val="30"/>
              </w:rPr>
              <w:t>继续加大对全县河湖的管理力度，重点抓好四个方面的工作。</w:t>
            </w:r>
            <w:r>
              <w:rPr>
                <w:rFonts w:hint="eastAsia" w:ascii="仿宋_GB2312" w:hAnsi="宋体" w:eastAsia="仿宋_GB2312"/>
                <w:b/>
                <w:color w:val="000000"/>
                <w:sz w:val="30"/>
                <w:szCs w:val="30"/>
              </w:rPr>
              <w:t>一是在河湖保洁上创新。</w:t>
            </w:r>
            <w:r>
              <w:rPr>
                <w:rFonts w:hint="eastAsia" w:ascii="仿宋_GB2312" w:hAnsi="宋体" w:eastAsia="仿宋_GB2312"/>
                <w:color w:val="000000"/>
                <w:sz w:val="30"/>
                <w:szCs w:val="30"/>
              </w:rPr>
              <w:t>完善了“三个四”的河湖常态保洁机制，采取县主导、乡主体，村主责，户主动的模式，通过常态化保洁，实现保洁效益好，经费投入少的突破。</w:t>
            </w:r>
            <w:r>
              <w:rPr>
                <w:rFonts w:hint="eastAsia" w:ascii="仿宋_GB2312" w:hAnsi="宋体" w:eastAsia="仿宋_GB2312"/>
                <w:b/>
                <w:color w:val="000000"/>
                <w:sz w:val="30"/>
                <w:szCs w:val="30"/>
              </w:rPr>
              <w:t>二是在改善水质上突破。</w:t>
            </w:r>
            <w:r>
              <w:rPr>
                <w:rFonts w:hint="eastAsia" w:ascii="仿宋_GB2312" w:hAnsi="宋体" w:eastAsia="仿宋_GB2312"/>
                <w:color w:val="000000"/>
                <w:sz w:val="30"/>
                <w:szCs w:val="30"/>
              </w:rPr>
              <w:t>通过多部门联动，共同发力，确保江湖水质稳定达到地表水三类标准。</w:t>
            </w:r>
            <w:r>
              <w:rPr>
                <w:rFonts w:hint="eastAsia" w:ascii="仿宋_GB2312" w:hAnsi="宋体" w:eastAsia="仿宋_GB2312"/>
                <w:b/>
                <w:color w:val="000000"/>
                <w:sz w:val="30"/>
                <w:szCs w:val="30"/>
              </w:rPr>
              <w:t>三是在基础工作上争先。</w:t>
            </w:r>
            <w:r>
              <w:rPr>
                <w:rFonts w:hint="eastAsia" w:ascii="仿宋_GB2312" w:hAnsi="宋体" w:eastAsia="仿宋_GB2312"/>
                <w:color w:val="000000"/>
                <w:sz w:val="30"/>
                <w:szCs w:val="30"/>
              </w:rPr>
              <w:t>创建乡镇河长办阵地特色，打造河长制资料台账亮点，营造了河长制媒体宣传大县。</w:t>
            </w:r>
          </w:p>
          <w:p>
            <w:pPr>
              <w:spacing w:line="480" w:lineRule="exact"/>
              <w:ind w:firstLine="602" w:firstLineChars="200"/>
              <w:rPr>
                <w:rFonts w:ascii="仿宋_GB2312" w:eastAsia="仿宋_GB2312"/>
                <w:bCs/>
                <w:sz w:val="30"/>
                <w:szCs w:val="30"/>
              </w:rPr>
            </w:pPr>
            <w:r>
              <w:rPr>
                <w:rFonts w:hint="eastAsia" w:ascii="楷体_GB2312" w:eastAsia="楷体_GB2312"/>
                <w:b/>
                <w:sz w:val="30"/>
                <w:szCs w:val="30"/>
              </w:rPr>
              <w:t>5、重点工作亮点突出。</w:t>
            </w:r>
            <w:r>
              <w:rPr>
                <w:rFonts w:hint="eastAsia" w:ascii="仿宋_GB2312" w:hAnsi="宋体" w:eastAsia="仿宋_GB2312"/>
                <w:b/>
                <w:color w:val="000000"/>
                <w:sz w:val="30"/>
                <w:szCs w:val="30"/>
              </w:rPr>
              <w:t>一是移民工作有看点。</w:t>
            </w:r>
            <w:r>
              <w:rPr>
                <w:rFonts w:hint="eastAsia" w:ascii="仿宋_GB2312" w:eastAsia="仿宋_GB2312"/>
                <w:sz w:val="30"/>
                <w:szCs w:val="30"/>
              </w:rPr>
              <w:t>完成三封寺莲花堰村的集中扶持，完成50户三峡移民住房改造、300亩北汊水库清水养虾养殖基地、10公里村组连户道路硬化以及东山水库西线扩宽连通工程。</w:t>
            </w:r>
            <w:r>
              <w:rPr>
                <w:rFonts w:hint="eastAsia" w:ascii="仿宋_GB2312" w:hAnsi="宋体" w:eastAsia="仿宋_GB2312"/>
                <w:b/>
                <w:color w:val="000000"/>
                <w:sz w:val="30"/>
                <w:szCs w:val="30"/>
              </w:rPr>
              <w:t>二是精准扶贫显特点。</w:t>
            </w:r>
            <w:r>
              <w:rPr>
                <w:rFonts w:hint="eastAsia" w:ascii="仿宋_GB2312" w:eastAsia="仿宋_GB2312"/>
                <w:sz w:val="30"/>
                <w:szCs w:val="30"/>
              </w:rPr>
              <w:t>2020年，我局结对帮扶2个乡镇60户贫困户。一年来，我局认真贯彻落实县委扶贫工作要求，主要负责人多次到莲花堰村现场走访、实地调研，驻村工作队坚守扶贫一线，各帮扶干部人均上门走访帮扶10次以上，各类扶贫措施得到有效落实。</w:t>
            </w:r>
            <w:r>
              <w:rPr>
                <w:rFonts w:hint="eastAsia" w:ascii="仿宋_GB2312" w:eastAsia="仿宋_GB2312"/>
                <w:bCs/>
                <w:sz w:val="30"/>
                <w:szCs w:val="30"/>
              </w:rPr>
              <w:t>同时，充分发挥部门优势，通过继续实施农村饮水安全巩固提升工程强化对行业脱贫攻坚的保障。</w:t>
            </w:r>
            <w:r>
              <w:rPr>
                <w:rFonts w:hint="eastAsia" w:ascii="仿宋_GB2312" w:hAnsi="宋体" w:eastAsia="仿宋_GB2312"/>
                <w:b/>
                <w:color w:val="000000"/>
                <w:sz w:val="30"/>
                <w:szCs w:val="30"/>
              </w:rPr>
              <w:t>三是扫黑除恶抓重点。</w:t>
            </w:r>
            <w:r>
              <w:rPr>
                <w:rFonts w:hint="eastAsia" w:ascii="仿宋_GB2312" w:eastAsia="仿宋_GB2312"/>
                <w:bCs/>
                <w:sz w:val="30"/>
                <w:szCs w:val="30"/>
              </w:rPr>
              <w:t>以打击河道非法采砂为重点，实行县乡村三级联动，全面开展巡查摸排，并联合公安、海事、渔政部门从水行政管理、依法经营、安全航运等多角度入手，强力打击河道非法采、运、堆砂行为。共制止河道内非法采砂取土案件7起、乱堆乱建案件19起。</w:t>
            </w:r>
          </w:p>
          <w:p>
            <w:pPr>
              <w:spacing w:line="480" w:lineRule="exact"/>
              <w:ind w:firstLine="600" w:firstLineChars="200"/>
              <w:rPr>
                <w:rFonts w:ascii="黑体" w:hAnsi="黑体" w:eastAsia="黑体" w:cs="黑体"/>
                <w:bCs/>
                <w:sz w:val="30"/>
                <w:szCs w:val="30"/>
              </w:rPr>
            </w:pPr>
            <w:r>
              <w:rPr>
                <w:rFonts w:hint="eastAsia" w:ascii="黑体" w:hAnsi="黑体" w:eastAsia="黑体"/>
                <w:bCs/>
                <w:sz w:val="30"/>
                <w:szCs w:val="30"/>
              </w:rPr>
              <w:t>五、</w:t>
            </w:r>
            <w:r>
              <w:rPr>
                <w:rFonts w:hint="eastAsia" w:ascii="黑体" w:hAnsi="黑体" w:eastAsia="黑体" w:cs="黑体"/>
                <w:bCs/>
                <w:sz w:val="30"/>
                <w:szCs w:val="30"/>
              </w:rPr>
              <w:t>存在的主要问题</w:t>
            </w:r>
          </w:p>
          <w:p>
            <w:pPr>
              <w:spacing w:line="480" w:lineRule="exact"/>
              <w:ind w:firstLine="600" w:firstLineChars="200"/>
              <w:rPr>
                <w:rFonts w:ascii="仿宋_GB2312" w:hAnsi="仿宋" w:eastAsia="仿宋_GB2312" w:cs="仿宋"/>
                <w:color w:val="313131"/>
                <w:sz w:val="30"/>
                <w:szCs w:val="30"/>
              </w:rPr>
            </w:pPr>
            <w:r>
              <w:rPr>
                <w:rFonts w:hint="eastAsia" w:ascii="仿宋_GB2312" w:hAnsi="仿宋" w:eastAsia="仿宋_GB2312" w:cs="仿宋"/>
                <w:sz w:val="30"/>
                <w:szCs w:val="30"/>
              </w:rPr>
              <w:t>1、移民后扶资金量偏小。由于库区和移民安置区基础设施相对落后，需要扶持的面较大，需要解决的问题较多，但每年下拨的后扶资金量较小，与移民群众的要求和期盼相比，存在的差距还比较大。移民普遍反映补贴标准偏低，项目资金额度偏小，对地方扶持作用影响有限</w:t>
            </w:r>
            <w:r>
              <w:rPr>
                <w:rFonts w:hint="eastAsia" w:ascii="仿宋_GB2312" w:hAnsi="仿宋" w:eastAsia="仿宋_GB2312" w:cs="仿宋"/>
                <w:color w:val="313131"/>
                <w:sz w:val="30"/>
                <w:szCs w:val="30"/>
              </w:rPr>
              <w:t>。</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县城供水方面，要在保障水质、水量、水压的基础上，稳步提升供水回收率。同时，积极争项争资完成废水处理设施建设。农村饮水方面，要着力抓好提质升级，探索建立农村水厂长效管理制度，逐步化解农村水厂债务。配合三峡集团启动农村饮水一体化建设。</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3、抓好水土保持监管，争取县人民政府支持将水土保持方案编制纳入各类项目建设前置条件；强化水资源管理，开展节水型社会建设，足额规范收取水资源费；突出水行政执法，及时查处非法采砂等涉水违法行为，完成河道确权划界工作。 </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六、改进措施和有关建议</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1、进一步规范财务管理，抓好财务内控制度的完善；　</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2、进一步建立健全以财政部门为主导，水利部门为主体，确保财政拨款资金支出绩效评价的各个环节协调运转。</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3、建议县财政部门逐步建立和完善预决算绩效管理工作制度和相关配套制度，为县直各部门预决算绩效管理提供制度和技术支撑。</w:t>
            </w:r>
          </w:p>
          <w:p>
            <w:pPr>
              <w:rPr>
                <w:rFonts w:hint="eastAsia" w:ascii="黑体" w:hAnsi="黑体" w:eastAsia="黑体" w:cs="黑体"/>
                <w:bCs/>
                <w:sz w:val="28"/>
                <w:szCs w:val="28"/>
              </w:rPr>
            </w:pPr>
          </w:p>
        </w:tc>
      </w:tr>
    </w:tbl>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348" w:lineRule="auto"/>
        <w:rPr>
          <w:rFonts w:eastAsia="黑体" w:cs="黑体"/>
          <w:bCs/>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b/>
        </w:rPr>
      </w:pPr>
    </w:p>
    <w:p>
      <w:pPr>
        <w:rPr>
          <w:b/>
        </w:rPr>
      </w:pPr>
    </w:p>
    <w:p>
      <w:pPr>
        <w:rPr>
          <w:b/>
        </w:rPr>
      </w:pPr>
    </w:p>
    <w:p>
      <w:pPr>
        <w:rPr>
          <w:b/>
        </w:rPr>
      </w:pPr>
    </w:p>
    <w:p>
      <w:pPr>
        <w:spacing w:line="760" w:lineRule="exact"/>
        <w:ind w:firstLine="470" w:firstLineChars="147"/>
        <w:rPr>
          <w:rFonts w:ascii="仿宋_GB2312" w:eastAsia="仿宋_GB2312"/>
          <w:sz w:val="32"/>
          <w:szCs w:val="32"/>
        </w:rPr>
      </w:pPr>
      <w:r>
        <w:rPr>
          <w:rFonts w:hint="eastAsia" w:ascii="仿宋_GB2312" w:eastAsia="仿宋_GB2312"/>
          <w:sz w:val="32"/>
          <w:szCs w:val="32"/>
        </w:rPr>
        <w:t>评价类型：项目实施过程评价□   项目完成结果评价</w:t>
      </w:r>
      <w:r>
        <w:rPr>
          <w:rFonts w:hint="eastAsia" w:ascii="仿宋_GB2312" w:eastAsia="仿宋_GB2312"/>
          <w:sz w:val="32"/>
          <w:szCs w:val="32"/>
        </w:rPr>
        <w:sym w:font="Wingdings 2" w:char="00A3"/>
      </w:r>
    </w:p>
    <w:p>
      <w:pPr>
        <w:spacing w:beforeLines="50" w:line="760" w:lineRule="exact"/>
        <w:ind w:firstLine="480" w:firstLineChars="150"/>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华容县2020年度主排渠清基扫障工程                                     </w:t>
      </w:r>
    </w:p>
    <w:p>
      <w:pPr>
        <w:spacing w:beforeLines="50" w:line="760" w:lineRule="exact"/>
        <w:ind w:firstLine="480" w:firstLineChars="150"/>
        <w:rPr>
          <w:rFonts w:ascii="仿宋_GB2312" w:eastAsia="仿宋_GB2312"/>
          <w:sz w:val="32"/>
          <w:szCs w:val="32"/>
        </w:rPr>
      </w:pPr>
      <w:r>
        <w:rPr>
          <w:rFonts w:hint="eastAsia" w:ascii="仿宋_GB2312" w:eastAsia="仿宋_GB2312"/>
          <w:sz w:val="32"/>
          <w:szCs w:val="32"/>
        </w:rPr>
        <w:t>项目单位：</w:t>
      </w:r>
      <w:r>
        <w:rPr>
          <w:rFonts w:hint="eastAsia" w:ascii="仿宋_GB2312" w:eastAsia="仿宋_GB2312"/>
          <w:sz w:val="32"/>
          <w:szCs w:val="32"/>
          <w:u w:val="single"/>
        </w:rPr>
        <w:t xml:space="preserve">     华容县水旱灾害防御事务中心                                  </w:t>
      </w:r>
    </w:p>
    <w:p>
      <w:pPr>
        <w:spacing w:beforeLines="50" w:line="760" w:lineRule="exact"/>
        <w:ind w:firstLine="480" w:firstLineChars="150"/>
        <w:rPr>
          <w:rFonts w:ascii="仿宋_GB2312" w:eastAsia="仿宋_GB2312"/>
          <w:sz w:val="32"/>
          <w:szCs w:val="32"/>
          <w:u w:val="single"/>
        </w:rPr>
      </w:pPr>
      <w:r>
        <w:rPr>
          <w:rFonts w:hint="eastAsia" w:ascii="仿宋_GB2312" w:eastAsia="仿宋_GB2312"/>
          <w:sz w:val="32"/>
          <w:szCs w:val="32"/>
        </w:rPr>
        <w:t>主管部门：</w:t>
      </w:r>
      <w:r>
        <w:rPr>
          <w:rFonts w:hint="eastAsia" w:ascii="仿宋_GB2312" w:eastAsia="仿宋_GB2312"/>
          <w:sz w:val="32"/>
          <w:szCs w:val="32"/>
          <w:u w:val="single"/>
        </w:rPr>
        <w:t xml:space="preserve">            华容县水利局                           </w:t>
      </w:r>
    </w:p>
    <w:p>
      <w:pPr>
        <w:spacing w:beforeLines="50" w:line="760" w:lineRule="exact"/>
        <w:ind w:firstLine="480" w:firstLineChars="150"/>
        <w:rPr>
          <w:rFonts w:ascii="仿宋_GB2312" w:eastAsia="仿宋_GB2312"/>
          <w:sz w:val="32"/>
          <w:szCs w:val="32"/>
        </w:rPr>
      </w:pPr>
      <w:r>
        <w:rPr>
          <w:rFonts w:hint="eastAsia" w:ascii="仿宋_GB2312" w:eastAsia="仿宋_GB2312"/>
          <w:sz w:val="32"/>
          <w:szCs w:val="32"/>
        </w:rPr>
        <w:t>评价方式：部门（单位）绩效自评</w:t>
      </w:r>
    </w:p>
    <w:p>
      <w:pPr>
        <w:spacing w:beforeLines="50" w:line="760" w:lineRule="exact"/>
        <w:ind w:firstLine="480" w:firstLineChars="150"/>
        <w:rPr>
          <w:rFonts w:ascii="仿宋_GB2312" w:eastAsia="仿宋_GB2312"/>
          <w:sz w:val="32"/>
          <w:szCs w:val="32"/>
        </w:rPr>
      </w:pPr>
      <w:r>
        <w:rPr>
          <w:rFonts w:hint="eastAsia" w:ascii="仿宋_GB2312" w:eastAsia="仿宋_GB2312"/>
          <w:sz w:val="32"/>
          <w:szCs w:val="32"/>
        </w:rPr>
        <w:t xml:space="preserve">评价机构：部门（单位）评价组   </w:t>
      </w:r>
    </w:p>
    <w:p>
      <w:pPr>
        <w:spacing w:beforeLines="50" w:line="760" w:lineRule="exact"/>
        <w:ind w:firstLine="420" w:firstLineChars="150"/>
        <w:rPr>
          <w:sz w:val="28"/>
          <w:szCs w:val="28"/>
        </w:rPr>
      </w:pPr>
    </w:p>
    <w:p>
      <w:pPr>
        <w:spacing w:beforeLines="50" w:line="120" w:lineRule="exact"/>
        <w:ind w:firstLine="420" w:firstLineChars="150"/>
        <w:rPr>
          <w:sz w:val="28"/>
          <w:szCs w:val="28"/>
        </w:rPr>
      </w:pPr>
    </w:p>
    <w:p>
      <w:pPr>
        <w:spacing w:beforeLines="50" w:line="120" w:lineRule="exact"/>
        <w:ind w:firstLine="420" w:firstLineChars="150"/>
        <w:rPr>
          <w:rFonts w:hint="eastAsia"/>
          <w:sz w:val="28"/>
          <w:szCs w:val="28"/>
        </w:rPr>
      </w:pPr>
    </w:p>
    <w:p>
      <w:pPr>
        <w:spacing w:beforeLines="50" w:line="120" w:lineRule="exact"/>
        <w:ind w:firstLine="420" w:firstLineChars="150"/>
        <w:rPr>
          <w:sz w:val="28"/>
          <w:szCs w:val="28"/>
        </w:rPr>
      </w:pPr>
    </w:p>
    <w:p>
      <w:pPr>
        <w:spacing w:beforeLines="50" w:line="120" w:lineRule="exact"/>
        <w:ind w:firstLine="420" w:firstLineChars="150"/>
        <w:rPr>
          <w:sz w:val="28"/>
          <w:szCs w:val="28"/>
        </w:rPr>
      </w:pPr>
    </w:p>
    <w:p>
      <w:pPr>
        <w:spacing w:beforeLines="50" w:line="120" w:lineRule="exact"/>
        <w:ind w:firstLine="420" w:firstLineChars="150"/>
        <w:rPr>
          <w:sz w:val="28"/>
          <w:szCs w:val="28"/>
        </w:rPr>
      </w:pPr>
    </w:p>
    <w:p>
      <w:pPr>
        <w:spacing w:beforeLines="50" w:line="120" w:lineRule="exact"/>
        <w:ind w:firstLine="420" w:firstLineChars="150"/>
        <w:rPr>
          <w:sz w:val="28"/>
          <w:szCs w:val="28"/>
        </w:rPr>
      </w:pPr>
    </w:p>
    <w:p>
      <w:pPr>
        <w:spacing w:line="348" w:lineRule="auto"/>
        <w:jc w:val="center"/>
        <w:rPr>
          <w:rFonts w:ascii="仿宋_GB2312" w:eastAsia="仿宋_GB2312"/>
          <w:sz w:val="32"/>
          <w:szCs w:val="32"/>
        </w:rPr>
      </w:pPr>
      <w:r>
        <w:rPr>
          <w:rFonts w:hint="eastAsia" w:ascii="仿宋_GB2312" w:eastAsia="仿宋_GB2312"/>
          <w:sz w:val="32"/>
          <w:szCs w:val="32"/>
        </w:rPr>
        <w:t>报告日期：2021年7月16日</w:t>
      </w:r>
    </w:p>
    <w:p>
      <w:pPr>
        <w:spacing w:line="348" w:lineRule="auto"/>
        <w:jc w:val="center"/>
        <w:rPr>
          <w:rFonts w:ascii="仿宋_GB2312" w:eastAsia="仿宋_GB2312"/>
          <w:sz w:val="32"/>
          <w:szCs w:val="32"/>
        </w:rPr>
      </w:pPr>
      <w:r>
        <w:rPr>
          <w:rFonts w:hint="eastAsia" w:ascii="仿宋_GB2312" w:eastAsia="仿宋_GB2312"/>
          <w:sz w:val="32"/>
          <w:szCs w:val="32"/>
        </w:rPr>
        <w:t>华容县财政局（制）</w:t>
      </w:r>
    </w:p>
    <w:p>
      <w:pPr>
        <w:spacing w:line="100" w:lineRule="exact"/>
        <w:jc w:val="center"/>
      </w:pPr>
    </w:p>
    <w:p>
      <w:pPr>
        <w:spacing w:line="100" w:lineRule="exact"/>
        <w:jc w:val="center"/>
      </w:pPr>
    </w:p>
    <w:p>
      <w:pPr>
        <w:spacing w:line="100" w:lineRule="exact"/>
        <w:jc w:val="cente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25"/>
        <w:gridCol w:w="373"/>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项目负责人</w:t>
            </w:r>
          </w:p>
        </w:tc>
        <w:tc>
          <w:tcPr>
            <w:tcW w:w="3240" w:type="dxa"/>
            <w:gridSpan w:val="6"/>
            <w:vAlign w:val="center"/>
          </w:tcPr>
          <w:p>
            <w:pPr>
              <w:jc w:val="center"/>
              <w:rPr>
                <w:rFonts w:ascii="仿宋_GB2312" w:eastAsia="仿宋_GB2312"/>
                <w:sz w:val="24"/>
              </w:rPr>
            </w:pPr>
            <w:r>
              <w:rPr>
                <w:rFonts w:hint="eastAsia" w:ascii="仿宋_GB2312" w:eastAsia="仿宋_GB2312"/>
                <w:sz w:val="24"/>
              </w:rPr>
              <w:t>肖建华</w:t>
            </w:r>
          </w:p>
        </w:tc>
        <w:tc>
          <w:tcPr>
            <w:tcW w:w="1347" w:type="dxa"/>
            <w:gridSpan w:val="2"/>
            <w:vAlign w:val="center"/>
          </w:tcPr>
          <w:p>
            <w:pPr>
              <w:rPr>
                <w:rFonts w:ascii="仿宋_GB2312" w:eastAsia="仿宋_GB2312"/>
                <w:sz w:val="24"/>
              </w:rPr>
            </w:pPr>
            <w:r>
              <w:rPr>
                <w:rFonts w:hint="eastAsia" w:ascii="仿宋_GB2312" w:eastAsia="仿宋_GB2312"/>
                <w:sz w:val="24"/>
              </w:rPr>
              <w:t>联系电话</w:t>
            </w:r>
          </w:p>
        </w:tc>
        <w:tc>
          <w:tcPr>
            <w:tcW w:w="3333" w:type="dxa"/>
            <w:gridSpan w:val="4"/>
            <w:vAlign w:val="center"/>
          </w:tcPr>
          <w:p>
            <w:pPr>
              <w:jc w:val="center"/>
              <w:rPr>
                <w:rFonts w:ascii="仿宋_GB2312" w:eastAsia="仿宋_GB2312"/>
                <w:sz w:val="24"/>
              </w:rPr>
            </w:pPr>
            <w:r>
              <w:rPr>
                <w:rFonts w:hint="eastAsia" w:ascii="仿宋_GB2312" w:eastAsia="仿宋_GB2312"/>
                <w:sz w:val="24"/>
              </w:rPr>
              <w:t>15873095812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项目地址</w:t>
            </w:r>
          </w:p>
        </w:tc>
        <w:tc>
          <w:tcPr>
            <w:tcW w:w="3240" w:type="dxa"/>
            <w:gridSpan w:val="6"/>
            <w:vAlign w:val="center"/>
          </w:tcPr>
          <w:p>
            <w:pPr>
              <w:jc w:val="center"/>
              <w:rPr>
                <w:rFonts w:ascii="仿宋_GB2312" w:eastAsia="仿宋_GB2312"/>
                <w:sz w:val="24"/>
              </w:rPr>
            </w:pPr>
            <w:r>
              <w:rPr>
                <w:rFonts w:hint="eastAsia" w:ascii="仿宋_GB2312" w:eastAsia="仿宋_GB2312"/>
                <w:sz w:val="24"/>
              </w:rPr>
              <w:t>护城大垸</w:t>
            </w:r>
          </w:p>
        </w:tc>
        <w:tc>
          <w:tcPr>
            <w:tcW w:w="1347" w:type="dxa"/>
            <w:gridSpan w:val="2"/>
            <w:vAlign w:val="center"/>
          </w:tcPr>
          <w:p>
            <w:pPr>
              <w:rPr>
                <w:rFonts w:ascii="仿宋_GB2312" w:eastAsia="仿宋_GB2312"/>
                <w:sz w:val="24"/>
              </w:rPr>
            </w:pPr>
            <w:r>
              <w:rPr>
                <w:rFonts w:hint="eastAsia" w:ascii="仿宋_GB2312" w:eastAsia="仿宋_GB2312"/>
                <w:sz w:val="24"/>
              </w:rPr>
              <w:t>邮    编</w:t>
            </w:r>
          </w:p>
        </w:tc>
        <w:tc>
          <w:tcPr>
            <w:tcW w:w="3333" w:type="dxa"/>
            <w:gridSpan w:val="4"/>
            <w:vAlign w:val="center"/>
          </w:tcPr>
          <w:p>
            <w:pPr>
              <w:jc w:val="center"/>
              <w:rPr>
                <w:rFonts w:ascii="仿宋_GB2312" w:eastAsia="仿宋_GB2312"/>
                <w:sz w:val="24"/>
              </w:rPr>
            </w:pPr>
            <w:r>
              <w:rPr>
                <w:rFonts w:hint="eastAsia" w:ascii="仿宋_GB2312" w:eastAsia="仿宋_GB2312"/>
                <w:sz w:val="24"/>
              </w:rPr>
              <w:t>410016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项目起止时间</w:t>
            </w:r>
          </w:p>
        </w:tc>
        <w:tc>
          <w:tcPr>
            <w:tcW w:w="7920" w:type="dxa"/>
            <w:gridSpan w:val="12"/>
            <w:vAlign w:val="center"/>
          </w:tcPr>
          <w:p>
            <w:pPr>
              <w:ind w:firstLine="1670" w:firstLineChars="696"/>
              <w:rPr>
                <w:rFonts w:ascii="仿宋_GB2312" w:eastAsia="仿宋_GB2312"/>
                <w:sz w:val="24"/>
              </w:rPr>
            </w:pPr>
            <w:r>
              <w:rPr>
                <w:rFonts w:hint="eastAsia" w:ascii="仿宋_GB2312" w:eastAsia="仿宋_GB2312"/>
                <w:sz w:val="24"/>
              </w:rPr>
              <w:t>2020年3月起至2020年12月止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vAlign w:val="center"/>
          </w:tcPr>
          <w:p>
            <w:pPr>
              <w:spacing w:line="360" w:lineRule="exact"/>
              <w:jc w:val="center"/>
              <w:rPr>
                <w:rFonts w:ascii="仿宋_GB2312" w:eastAsia="仿宋_GB2312"/>
                <w:sz w:val="24"/>
              </w:rPr>
            </w:pPr>
            <w:r>
              <w:rPr>
                <w:rFonts w:hint="eastAsia" w:ascii="仿宋_GB2312" w:eastAsia="仿宋_GB2312"/>
                <w:sz w:val="24"/>
              </w:rPr>
              <w:t>计划安排资金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2"/>
            <w:vAlign w:val="center"/>
          </w:tcPr>
          <w:p>
            <w:pPr>
              <w:spacing w:line="360" w:lineRule="exact"/>
              <w:jc w:val="center"/>
              <w:rPr>
                <w:rFonts w:ascii="仿宋_GB2312" w:eastAsia="仿宋_GB2312"/>
                <w:sz w:val="24"/>
              </w:rPr>
            </w:pPr>
            <w:r>
              <w:rPr>
                <w:rFonts w:hint="eastAsia" w:ascii="仿宋_GB2312" w:eastAsia="仿宋_GB2312"/>
                <w:sz w:val="24"/>
              </w:rPr>
              <w:t>80</w:t>
            </w:r>
          </w:p>
        </w:tc>
        <w:tc>
          <w:tcPr>
            <w:tcW w:w="1800" w:type="dxa"/>
            <w:vAlign w:val="center"/>
          </w:tcPr>
          <w:p>
            <w:pPr>
              <w:spacing w:line="360" w:lineRule="exact"/>
              <w:jc w:val="center"/>
              <w:rPr>
                <w:rFonts w:ascii="仿宋_GB2312" w:eastAsia="仿宋_GB2312"/>
                <w:sz w:val="24"/>
              </w:rPr>
            </w:pPr>
            <w:r>
              <w:rPr>
                <w:rFonts w:hint="eastAsia" w:ascii="仿宋_GB2312" w:eastAsia="仿宋_GB2312"/>
                <w:sz w:val="24"/>
              </w:rPr>
              <w:t>实际到位资金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3"/>
            <w:vAlign w:val="center"/>
          </w:tcPr>
          <w:p>
            <w:pPr>
              <w:spacing w:line="360" w:lineRule="exact"/>
              <w:jc w:val="center"/>
              <w:rPr>
                <w:rFonts w:ascii="仿宋_GB2312" w:eastAsia="仿宋_GB2312"/>
                <w:sz w:val="24"/>
              </w:rPr>
            </w:pPr>
            <w:r>
              <w:rPr>
                <w:rFonts w:hint="eastAsia" w:ascii="仿宋_GB2312" w:eastAsia="仿宋_GB2312"/>
                <w:sz w:val="24"/>
              </w:rPr>
              <w:t>80</w:t>
            </w:r>
          </w:p>
        </w:tc>
        <w:tc>
          <w:tcPr>
            <w:tcW w:w="1644" w:type="dxa"/>
            <w:gridSpan w:val="3"/>
            <w:vAlign w:val="center"/>
          </w:tcPr>
          <w:p>
            <w:pPr>
              <w:spacing w:line="360" w:lineRule="exact"/>
              <w:jc w:val="center"/>
              <w:rPr>
                <w:rFonts w:ascii="仿宋_GB2312" w:eastAsia="仿宋_GB2312"/>
                <w:sz w:val="24"/>
              </w:rPr>
            </w:pPr>
            <w:r>
              <w:rPr>
                <w:rFonts w:hint="eastAsia" w:ascii="仿宋_GB2312" w:eastAsia="仿宋_GB2312"/>
                <w:sz w:val="24"/>
              </w:rPr>
              <w:t>实际支出</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vAlign w:val="center"/>
          </w:tcPr>
          <w:p>
            <w:pPr>
              <w:spacing w:line="400" w:lineRule="exact"/>
              <w:jc w:val="center"/>
              <w:rPr>
                <w:rFonts w:ascii="仿宋_GB2312" w:eastAsia="仿宋_GB2312"/>
                <w:sz w:val="24"/>
              </w:rPr>
            </w:pPr>
            <w:r>
              <w:rPr>
                <w:rFonts w:hint="eastAsia" w:ascii="仿宋_GB2312" w:eastAsia="仿宋_GB2312"/>
                <w:sz w:val="24"/>
              </w:rPr>
              <w:t>80</w:t>
            </w:r>
          </w:p>
        </w:tc>
        <w:tc>
          <w:tcPr>
            <w:tcW w:w="1620" w:type="dxa"/>
            <w:vAlign w:val="center"/>
          </w:tcPr>
          <w:p>
            <w:pPr>
              <w:spacing w:line="400" w:lineRule="exact"/>
              <w:jc w:val="center"/>
              <w:rPr>
                <w:rFonts w:ascii="仿宋_GB2312" w:eastAsia="仿宋_GB2312"/>
                <w:sz w:val="24"/>
              </w:rPr>
            </w:pPr>
            <w:r>
              <w:rPr>
                <w:rFonts w:hint="eastAsia" w:ascii="仿宋_GB2312" w:eastAsia="仿宋_GB2312"/>
                <w:sz w:val="24"/>
              </w:rPr>
              <w:t>结余</w:t>
            </w:r>
          </w:p>
          <w:p>
            <w:pPr>
              <w:spacing w:line="400" w:lineRule="exact"/>
              <w:jc w:val="center"/>
              <w:rPr>
                <w:rFonts w:ascii="仿宋_GB2312" w:eastAsia="仿宋_GB2312"/>
                <w:sz w:val="24"/>
              </w:rPr>
            </w:pPr>
            <w:r>
              <w:rPr>
                <w:rFonts w:hint="eastAsia" w:ascii="仿宋_GB2312" w:eastAsia="仿宋_GB2312"/>
                <w:sz w:val="24"/>
              </w:rPr>
              <w:t>（万元）</w:t>
            </w:r>
          </w:p>
        </w:tc>
        <w:tc>
          <w:tcPr>
            <w:tcW w:w="696" w:type="dxa"/>
            <w:vAlign w:val="center"/>
          </w:tcPr>
          <w:p>
            <w:pPr>
              <w:jc w:val="center"/>
              <w:rPr>
                <w:rFonts w:ascii="仿宋_GB2312" w:eastAsia="仿宋_GB2312"/>
                <w:b/>
                <w:sz w:val="24"/>
              </w:rPr>
            </w:pPr>
            <w:r>
              <w:rPr>
                <w:rFonts w:hint="eastAsia" w:ascii="仿宋_GB2312" w:eastAsia="仿宋_GB2312"/>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pacing w:val="-10"/>
                <w:sz w:val="24"/>
              </w:rPr>
            </w:pPr>
            <w:r>
              <w:rPr>
                <w:rFonts w:hint="eastAsia" w:ascii="仿宋_GB2312" w:eastAsia="仿宋_GB2312"/>
                <w:spacing w:val="-10"/>
                <w:sz w:val="24"/>
              </w:rPr>
              <w:t>其中：中央财政</w:t>
            </w:r>
          </w:p>
        </w:tc>
        <w:tc>
          <w:tcPr>
            <w:tcW w:w="720" w:type="dxa"/>
            <w:gridSpan w:val="2"/>
            <w:vAlign w:val="center"/>
          </w:tcPr>
          <w:p>
            <w:pPr>
              <w:rPr>
                <w:rFonts w:ascii="仿宋_GB2312" w:eastAsia="仿宋_GB2312"/>
                <w:spacing w:val="-6"/>
                <w:sz w:val="24"/>
              </w:rPr>
            </w:pPr>
          </w:p>
        </w:tc>
        <w:tc>
          <w:tcPr>
            <w:tcW w:w="1800" w:type="dxa"/>
            <w:vAlign w:val="center"/>
          </w:tcPr>
          <w:p>
            <w:pPr>
              <w:rPr>
                <w:rFonts w:ascii="仿宋_GB2312" w:eastAsia="仿宋_GB2312"/>
                <w:spacing w:val="-6"/>
                <w:sz w:val="24"/>
              </w:rPr>
            </w:pPr>
            <w:r>
              <w:rPr>
                <w:rFonts w:hint="eastAsia" w:ascii="仿宋_GB2312" w:eastAsia="仿宋_GB2312"/>
                <w:spacing w:val="-6"/>
                <w:sz w:val="24"/>
              </w:rPr>
              <w:t>其中：中央财政</w:t>
            </w:r>
          </w:p>
        </w:tc>
        <w:tc>
          <w:tcPr>
            <w:tcW w:w="720" w:type="dxa"/>
            <w:gridSpan w:val="3"/>
            <w:vAlign w:val="center"/>
          </w:tcPr>
          <w:p>
            <w:pPr>
              <w:rPr>
                <w:rFonts w:ascii="仿宋_GB2312" w:eastAsia="仿宋_GB2312"/>
                <w:spacing w:val="-6"/>
                <w:sz w:val="24"/>
              </w:rPr>
            </w:pPr>
          </w:p>
        </w:tc>
        <w:tc>
          <w:tcPr>
            <w:tcW w:w="1644" w:type="dxa"/>
            <w:gridSpan w:val="3"/>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720" w:type="dxa"/>
            <w:vAlign w:val="center"/>
          </w:tcPr>
          <w:p>
            <w:pPr>
              <w:rPr>
                <w:rFonts w:ascii="仿宋_GB2312" w:eastAsia="仿宋_GB2312"/>
                <w:spacing w:val="-6"/>
                <w:sz w:val="24"/>
              </w:rPr>
            </w:pPr>
          </w:p>
        </w:tc>
        <w:tc>
          <w:tcPr>
            <w:tcW w:w="1620" w:type="dxa"/>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省财政</w:t>
            </w:r>
          </w:p>
        </w:tc>
        <w:tc>
          <w:tcPr>
            <w:tcW w:w="720" w:type="dxa"/>
            <w:gridSpan w:val="2"/>
            <w:vAlign w:val="center"/>
          </w:tcPr>
          <w:p>
            <w:pPr>
              <w:rPr>
                <w:rFonts w:ascii="仿宋_GB2312" w:eastAsia="仿宋_GB2312"/>
                <w:sz w:val="24"/>
              </w:rPr>
            </w:pPr>
          </w:p>
        </w:tc>
        <w:tc>
          <w:tcPr>
            <w:tcW w:w="1800" w:type="dxa"/>
            <w:vAlign w:val="center"/>
          </w:tcPr>
          <w:p>
            <w:pPr>
              <w:rPr>
                <w:rFonts w:ascii="仿宋_GB2312" w:eastAsia="仿宋_GB2312"/>
                <w:sz w:val="24"/>
              </w:rPr>
            </w:pPr>
            <w:r>
              <w:rPr>
                <w:rFonts w:hint="eastAsia" w:ascii="仿宋_GB2312" w:eastAsia="仿宋_GB2312"/>
                <w:sz w:val="24"/>
              </w:rPr>
              <w:t>省财政</w:t>
            </w:r>
          </w:p>
        </w:tc>
        <w:tc>
          <w:tcPr>
            <w:tcW w:w="720" w:type="dxa"/>
            <w:gridSpan w:val="3"/>
            <w:vAlign w:val="center"/>
          </w:tcPr>
          <w:p>
            <w:pPr>
              <w:rPr>
                <w:rFonts w:ascii="仿宋_GB2312" w:eastAsia="仿宋_GB2312"/>
                <w:sz w:val="24"/>
              </w:rPr>
            </w:pPr>
          </w:p>
        </w:tc>
        <w:tc>
          <w:tcPr>
            <w:tcW w:w="1644" w:type="dxa"/>
            <w:gridSpan w:val="3"/>
            <w:vAlign w:val="center"/>
          </w:tcPr>
          <w:p>
            <w:pPr>
              <w:rPr>
                <w:rFonts w:ascii="仿宋_GB2312" w:eastAsia="仿宋_GB2312"/>
                <w:sz w:val="24"/>
              </w:rPr>
            </w:pPr>
            <w:r>
              <w:rPr>
                <w:rFonts w:hint="eastAsia" w:ascii="仿宋_GB2312" w:eastAsia="仿宋_GB2312"/>
                <w:sz w:val="24"/>
              </w:rPr>
              <w:t>省财政</w:t>
            </w:r>
          </w:p>
        </w:tc>
        <w:tc>
          <w:tcPr>
            <w:tcW w:w="720" w:type="dxa"/>
            <w:vAlign w:val="center"/>
          </w:tcPr>
          <w:p>
            <w:pPr>
              <w:rPr>
                <w:rFonts w:ascii="仿宋_GB2312" w:eastAsia="仿宋_GB2312"/>
                <w:sz w:val="24"/>
              </w:rPr>
            </w:pPr>
          </w:p>
        </w:tc>
        <w:tc>
          <w:tcPr>
            <w:tcW w:w="1620" w:type="dxa"/>
            <w:vAlign w:val="center"/>
          </w:tcPr>
          <w:p>
            <w:pPr>
              <w:rPr>
                <w:rFonts w:ascii="仿宋_GB2312" w:eastAsia="仿宋_GB2312"/>
                <w:sz w:val="24"/>
              </w:rPr>
            </w:pPr>
            <w:r>
              <w:rPr>
                <w:rFonts w:hint="eastAsia" w:ascii="仿宋_GB2312" w:eastAsia="仿宋_GB2312"/>
                <w:sz w:val="24"/>
              </w:rPr>
              <w:t>省财政</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市财政</w:t>
            </w:r>
          </w:p>
        </w:tc>
        <w:tc>
          <w:tcPr>
            <w:tcW w:w="720" w:type="dxa"/>
            <w:gridSpan w:val="2"/>
            <w:vAlign w:val="center"/>
          </w:tcPr>
          <w:p>
            <w:pPr>
              <w:rPr>
                <w:rFonts w:ascii="仿宋_GB2312" w:eastAsia="仿宋_GB2312"/>
                <w:sz w:val="24"/>
              </w:rPr>
            </w:pPr>
          </w:p>
        </w:tc>
        <w:tc>
          <w:tcPr>
            <w:tcW w:w="1800" w:type="dxa"/>
            <w:vAlign w:val="center"/>
          </w:tcPr>
          <w:p>
            <w:pPr>
              <w:rPr>
                <w:rFonts w:ascii="仿宋_GB2312" w:eastAsia="仿宋_GB2312"/>
                <w:sz w:val="24"/>
              </w:rPr>
            </w:pPr>
            <w:r>
              <w:rPr>
                <w:rFonts w:hint="eastAsia" w:ascii="仿宋_GB2312" w:eastAsia="仿宋_GB2312"/>
                <w:sz w:val="24"/>
              </w:rPr>
              <w:t>市财政</w:t>
            </w:r>
          </w:p>
        </w:tc>
        <w:tc>
          <w:tcPr>
            <w:tcW w:w="720" w:type="dxa"/>
            <w:gridSpan w:val="3"/>
            <w:vAlign w:val="center"/>
          </w:tcPr>
          <w:p>
            <w:pPr>
              <w:rPr>
                <w:rFonts w:ascii="仿宋_GB2312" w:eastAsia="仿宋_GB2312"/>
                <w:sz w:val="24"/>
              </w:rPr>
            </w:pPr>
          </w:p>
        </w:tc>
        <w:tc>
          <w:tcPr>
            <w:tcW w:w="1644" w:type="dxa"/>
            <w:gridSpan w:val="3"/>
            <w:vAlign w:val="center"/>
          </w:tcPr>
          <w:p>
            <w:pPr>
              <w:rPr>
                <w:rFonts w:ascii="仿宋_GB2312" w:eastAsia="仿宋_GB2312"/>
                <w:sz w:val="24"/>
              </w:rPr>
            </w:pPr>
            <w:r>
              <w:rPr>
                <w:rFonts w:hint="eastAsia" w:ascii="仿宋_GB2312" w:eastAsia="仿宋_GB2312"/>
                <w:sz w:val="24"/>
              </w:rPr>
              <w:t>市财政</w:t>
            </w:r>
          </w:p>
        </w:tc>
        <w:tc>
          <w:tcPr>
            <w:tcW w:w="720" w:type="dxa"/>
            <w:vAlign w:val="center"/>
          </w:tcPr>
          <w:p>
            <w:pPr>
              <w:rPr>
                <w:rFonts w:ascii="仿宋_GB2312" w:eastAsia="仿宋_GB2312"/>
                <w:sz w:val="24"/>
              </w:rPr>
            </w:pPr>
          </w:p>
        </w:tc>
        <w:tc>
          <w:tcPr>
            <w:tcW w:w="1620" w:type="dxa"/>
            <w:vAlign w:val="center"/>
          </w:tcPr>
          <w:p>
            <w:pPr>
              <w:rPr>
                <w:rFonts w:ascii="仿宋_GB2312" w:eastAsia="仿宋_GB2312"/>
                <w:sz w:val="24"/>
              </w:rPr>
            </w:pPr>
            <w:r>
              <w:rPr>
                <w:rFonts w:hint="eastAsia" w:ascii="仿宋_GB2312" w:eastAsia="仿宋_GB2312"/>
                <w:sz w:val="24"/>
              </w:rPr>
              <w:t>市财政</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县市区财政</w:t>
            </w:r>
          </w:p>
        </w:tc>
        <w:tc>
          <w:tcPr>
            <w:tcW w:w="720" w:type="dxa"/>
            <w:gridSpan w:val="2"/>
            <w:vAlign w:val="center"/>
          </w:tcPr>
          <w:p>
            <w:pPr>
              <w:rPr>
                <w:rFonts w:ascii="仿宋_GB2312" w:eastAsia="仿宋_GB2312"/>
                <w:sz w:val="24"/>
              </w:rPr>
            </w:pPr>
            <w:r>
              <w:rPr>
                <w:rFonts w:hint="eastAsia" w:ascii="仿宋_GB2312" w:eastAsia="仿宋_GB2312"/>
                <w:sz w:val="24"/>
              </w:rPr>
              <w:t>80</w:t>
            </w:r>
          </w:p>
        </w:tc>
        <w:tc>
          <w:tcPr>
            <w:tcW w:w="1800" w:type="dxa"/>
            <w:vAlign w:val="center"/>
          </w:tcPr>
          <w:p>
            <w:pPr>
              <w:rPr>
                <w:rFonts w:ascii="仿宋_GB2312" w:eastAsia="仿宋_GB2312"/>
                <w:sz w:val="24"/>
              </w:rPr>
            </w:pPr>
            <w:r>
              <w:rPr>
                <w:rFonts w:hint="eastAsia" w:ascii="仿宋_GB2312" w:eastAsia="仿宋_GB2312"/>
                <w:sz w:val="24"/>
              </w:rPr>
              <w:t>县市区财政</w:t>
            </w:r>
          </w:p>
        </w:tc>
        <w:tc>
          <w:tcPr>
            <w:tcW w:w="720" w:type="dxa"/>
            <w:gridSpan w:val="3"/>
            <w:vAlign w:val="center"/>
          </w:tcPr>
          <w:p>
            <w:pPr>
              <w:rPr>
                <w:rFonts w:ascii="仿宋_GB2312" w:eastAsia="仿宋_GB2312"/>
                <w:sz w:val="24"/>
              </w:rPr>
            </w:pPr>
            <w:r>
              <w:rPr>
                <w:rFonts w:hint="eastAsia" w:ascii="仿宋_GB2312" w:eastAsia="仿宋_GB2312"/>
                <w:sz w:val="24"/>
              </w:rPr>
              <w:t>80</w:t>
            </w:r>
          </w:p>
        </w:tc>
        <w:tc>
          <w:tcPr>
            <w:tcW w:w="1644" w:type="dxa"/>
            <w:gridSpan w:val="3"/>
            <w:vAlign w:val="center"/>
          </w:tcPr>
          <w:p>
            <w:pPr>
              <w:rPr>
                <w:rFonts w:ascii="仿宋_GB2312" w:eastAsia="仿宋_GB2312"/>
                <w:sz w:val="24"/>
              </w:rPr>
            </w:pPr>
            <w:r>
              <w:rPr>
                <w:rFonts w:hint="eastAsia" w:ascii="仿宋_GB2312" w:eastAsia="仿宋_GB2312"/>
                <w:sz w:val="24"/>
              </w:rPr>
              <w:t>县市区财政</w:t>
            </w:r>
          </w:p>
        </w:tc>
        <w:tc>
          <w:tcPr>
            <w:tcW w:w="720" w:type="dxa"/>
            <w:vAlign w:val="center"/>
          </w:tcPr>
          <w:p>
            <w:pPr>
              <w:rPr>
                <w:rFonts w:ascii="仿宋_GB2312" w:eastAsia="仿宋_GB2312"/>
                <w:sz w:val="24"/>
              </w:rPr>
            </w:pPr>
            <w:r>
              <w:rPr>
                <w:rFonts w:hint="eastAsia" w:ascii="仿宋_GB2312" w:eastAsia="仿宋_GB2312"/>
                <w:sz w:val="24"/>
              </w:rPr>
              <w:t>80</w:t>
            </w:r>
          </w:p>
        </w:tc>
        <w:tc>
          <w:tcPr>
            <w:tcW w:w="1620" w:type="dxa"/>
            <w:vAlign w:val="center"/>
          </w:tcPr>
          <w:p>
            <w:pPr>
              <w:rPr>
                <w:rFonts w:ascii="仿宋_GB2312" w:eastAsia="仿宋_GB2312"/>
                <w:sz w:val="24"/>
              </w:rPr>
            </w:pPr>
            <w:r>
              <w:rPr>
                <w:rFonts w:hint="eastAsia" w:ascii="仿宋_GB2312" w:eastAsia="仿宋_GB2312"/>
                <w:sz w:val="24"/>
              </w:rPr>
              <w:t>县市区财政</w:t>
            </w:r>
          </w:p>
        </w:tc>
        <w:tc>
          <w:tcPr>
            <w:tcW w:w="696" w:type="dxa"/>
            <w:vAlign w:val="center"/>
          </w:tcPr>
          <w:p>
            <w:pPr>
              <w:jc w:val="center"/>
              <w:rPr>
                <w:rFonts w:ascii="仿宋_GB2312" w:eastAsia="仿宋_GB2312"/>
                <w:b/>
                <w:sz w:val="24"/>
              </w:rPr>
            </w:pPr>
            <w:r>
              <w:rPr>
                <w:rFonts w:hint="eastAsia" w:ascii="仿宋_GB2312" w:eastAsia="仿宋_GB2312"/>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其它</w:t>
            </w:r>
          </w:p>
        </w:tc>
        <w:tc>
          <w:tcPr>
            <w:tcW w:w="720" w:type="dxa"/>
            <w:gridSpan w:val="2"/>
            <w:vAlign w:val="center"/>
          </w:tcPr>
          <w:p>
            <w:pPr>
              <w:rPr>
                <w:rFonts w:ascii="仿宋_GB2312" w:eastAsia="仿宋_GB2312"/>
                <w:sz w:val="24"/>
              </w:rPr>
            </w:pPr>
          </w:p>
        </w:tc>
        <w:tc>
          <w:tcPr>
            <w:tcW w:w="1800" w:type="dxa"/>
            <w:vAlign w:val="center"/>
          </w:tcPr>
          <w:p>
            <w:pPr>
              <w:rPr>
                <w:rFonts w:ascii="仿宋_GB2312" w:eastAsia="仿宋_GB2312"/>
                <w:sz w:val="24"/>
              </w:rPr>
            </w:pPr>
            <w:r>
              <w:rPr>
                <w:rFonts w:hint="eastAsia" w:ascii="仿宋_GB2312" w:eastAsia="仿宋_GB2312"/>
                <w:sz w:val="24"/>
              </w:rPr>
              <w:t>其它</w:t>
            </w:r>
          </w:p>
        </w:tc>
        <w:tc>
          <w:tcPr>
            <w:tcW w:w="720" w:type="dxa"/>
            <w:gridSpan w:val="3"/>
            <w:vAlign w:val="center"/>
          </w:tcPr>
          <w:p>
            <w:pPr>
              <w:rPr>
                <w:rFonts w:ascii="仿宋_GB2312" w:eastAsia="仿宋_GB2312"/>
                <w:sz w:val="24"/>
              </w:rPr>
            </w:pPr>
          </w:p>
        </w:tc>
        <w:tc>
          <w:tcPr>
            <w:tcW w:w="1644" w:type="dxa"/>
            <w:gridSpan w:val="3"/>
            <w:vAlign w:val="center"/>
          </w:tcPr>
          <w:p>
            <w:pPr>
              <w:rPr>
                <w:rFonts w:ascii="仿宋_GB2312" w:eastAsia="仿宋_GB2312"/>
                <w:sz w:val="24"/>
              </w:rPr>
            </w:pPr>
            <w:r>
              <w:rPr>
                <w:rFonts w:hint="eastAsia" w:ascii="仿宋_GB2312" w:eastAsia="仿宋_GB2312"/>
                <w:sz w:val="24"/>
              </w:rPr>
              <w:t>其它</w:t>
            </w:r>
          </w:p>
        </w:tc>
        <w:tc>
          <w:tcPr>
            <w:tcW w:w="720" w:type="dxa"/>
            <w:vAlign w:val="center"/>
          </w:tcPr>
          <w:p>
            <w:pPr>
              <w:rPr>
                <w:rFonts w:ascii="仿宋_GB2312" w:eastAsia="仿宋_GB2312"/>
                <w:sz w:val="24"/>
              </w:rPr>
            </w:pPr>
          </w:p>
        </w:tc>
        <w:tc>
          <w:tcPr>
            <w:tcW w:w="1620" w:type="dxa"/>
            <w:vAlign w:val="center"/>
          </w:tcPr>
          <w:p>
            <w:pPr>
              <w:rPr>
                <w:rFonts w:ascii="仿宋_GB2312" w:eastAsia="仿宋_GB2312"/>
                <w:sz w:val="24"/>
              </w:rPr>
            </w:pPr>
            <w:r>
              <w:rPr>
                <w:rFonts w:hint="eastAsia" w:ascii="仿宋_GB2312" w:eastAsia="仿宋_GB2312"/>
                <w:sz w:val="24"/>
              </w:rPr>
              <w:t>其它</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spacing w:line="400" w:lineRule="exact"/>
              <w:jc w:val="center"/>
              <w:rPr>
                <w:rFonts w:ascii="仿宋_GB2312" w:eastAsia="仿宋_GB2312"/>
                <w:sz w:val="24"/>
              </w:rPr>
            </w:pPr>
            <w:r>
              <w:rPr>
                <w:rFonts w:hint="eastAsia" w:ascii="仿宋_GB2312" w:eastAsia="仿宋_GB2312"/>
                <w:sz w:val="24"/>
              </w:rPr>
              <w:t>支出内容</w:t>
            </w:r>
          </w:p>
        </w:tc>
        <w:tc>
          <w:tcPr>
            <w:tcW w:w="1822" w:type="dxa"/>
            <w:gridSpan w:val="2"/>
            <w:vAlign w:val="center"/>
          </w:tcPr>
          <w:p>
            <w:pPr>
              <w:jc w:val="center"/>
              <w:rPr>
                <w:rFonts w:ascii="仿宋_GB2312" w:eastAsia="仿宋_GB2312"/>
                <w:sz w:val="24"/>
              </w:rPr>
            </w:pPr>
            <w:r>
              <w:rPr>
                <w:rFonts w:hint="eastAsia" w:ascii="仿宋_GB2312" w:eastAsia="仿宋_GB2312"/>
                <w:sz w:val="24"/>
              </w:rPr>
              <w:t>实际支出数</w:t>
            </w:r>
          </w:p>
        </w:tc>
        <w:tc>
          <w:tcPr>
            <w:tcW w:w="2342" w:type="dxa"/>
            <w:gridSpan w:val="5"/>
            <w:vAlign w:val="center"/>
          </w:tcPr>
          <w:p>
            <w:pPr>
              <w:jc w:val="center"/>
              <w:rPr>
                <w:rFonts w:ascii="仿宋_GB2312" w:eastAsia="仿宋_GB2312"/>
                <w:sz w:val="24"/>
              </w:rPr>
            </w:pPr>
            <w:r>
              <w:rPr>
                <w:rFonts w:hint="eastAsia" w:ascii="仿宋_GB2312" w:eastAsia="仿宋_GB2312"/>
                <w:sz w:val="24"/>
              </w:rPr>
              <w:t>会计凭证号</w:t>
            </w:r>
          </w:p>
        </w:tc>
        <w:tc>
          <w:tcPr>
            <w:tcW w:w="3036" w:type="dxa"/>
            <w:gridSpan w:val="3"/>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jc w:val="center"/>
              <w:rPr>
                <w:rFonts w:ascii="仿宋_GB2312" w:eastAsia="仿宋_GB2312"/>
                <w:sz w:val="24"/>
              </w:rPr>
            </w:pPr>
            <w:r>
              <w:rPr>
                <w:rFonts w:hint="eastAsia" w:ascii="仿宋_GB2312" w:eastAsia="仿宋_GB2312"/>
                <w:sz w:val="24"/>
              </w:rPr>
              <w:t>护城大垸（花兰窖）</w:t>
            </w:r>
          </w:p>
        </w:tc>
        <w:tc>
          <w:tcPr>
            <w:tcW w:w="1822" w:type="dxa"/>
            <w:gridSpan w:val="2"/>
            <w:vAlign w:val="center"/>
          </w:tcPr>
          <w:p>
            <w:pPr>
              <w:jc w:val="center"/>
              <w:rPr>
                <w:rFonts w:ascii="仿宋_GB2312" w:eastAsia="仿宋_GB2312"/>
                <w:sz w:val="24"/>
              </w:rPr>
            </w:pPr>
            <w:r>
              <w:rPr>
                <w:rFonts w:hint="eastAsia" w:ascii="仿宋_GB2312" w:eastAsia="仿宋_GB2312"/>
                <w:sz w:val="24"/>
              </w:rPr>
              <w:t>45万元</w:t>
            </w:r>
          </w:p>
        </w:tc>
        <w:tc>
          <w:tcPr>
            <w:tcW w:w="2342" w:type="dxa"/>
            <w:gridSpan w:val="5"/>
            <w:vAlign w:val="center"/>
          </w:tcPr>
          <w:p>
            <w:pPr>
              <w:jc w:val="center"/>
              <w:rPr>
                <w:rFonts w:ascii="仿宋_GB2312" w:eastAsia="仿宋_GB2312"/>
                <w:sz w:val="24"/>
              </w:rPr>
            </w:pPr>
            <w:r>
              <w:rPr>
                <w:rFonts w:hint="eastAsia" w:ascii="仿宋_GB2312" w:eastAsia="仿宋_GB2312"/>
                <w:sz w:val="24"/>
              </w:rPr>
              <w:t>12月31日18号凭证</w:t>
            </w: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jc w:val="center"/>
              <w:rPr>
                <w:rFonts w:ascii="仿宋_GB2312" w:eastAsia="仿宋_GB2312"/>
                <w:sz w:val="24"/>
              </w:rPr>
            </w:pPr>
            <w:r>
              <w:rPr>
                <w:rFonts w:hint="eastAsia" w:ascii="仿宋_GB2312" w:eastAsia="仿宋_GB2312"/>
                <w:sz w:val="24"/>
              </w:rPr>
              <w:t>护城大垸（石山矶）</w:t>
            </w:r>
          </w:p>
        </w:tc>
        <w:tc>
          <w:tcPr>
            <w:tcW w:w="1822" w:type="dxa"/>
            <w:gridSpan w:val="2"/>
            <w:vAlign w:val="center"/>
          </w:tcPr>
          <w:p>
            <w:pPr>
              <w:jc w:val="center"/>
              <w:rPr>
                <w:rFonts w:ascii="仿宋_GB2312" w:eastAsia="仿宋_GB2312"/>
                <w:sz w:val="24"/>
              </w:rPr>
            </w:pPr>
            <w:r>
              <w:rPr>
                <w:rFonts w:hint="eastAsia" w:ascii="仿宋_GB2312" w:eastAsia="仿宋_GB2312"/>
                <w:sz w:val="24"/>
              </w:rPr>
              <w:t>35万元</w:t>
            </w:r>
          </w:p>
        </w:tc>
        <w:tc>
          <w:tcPr>
            <w:tcW w:w="2342" w:type="dxa"/>
            <w:gridSpan w:val="5"/>
            <w:vAlign w:val="center"/>
          </w:tcPr>
          <w:p>
            <w:pPr>
              <w:jc w:val="center"/>
              <w:rPr>
                <w:rFonts w:ascii="仿宋_GB2312" w:eastAsia="仿宋_GB2312"/>
                <w:sz w:val="24"/>
              </w:rPr>
            </w:pPr>
            <w:r>
              <w:rPr>
                <w:rFonts w:hint="eastAsia" w:ascii="仿宋_GB2312" w:eastAsia="仿宋_GB2312"/>
                <w:sz w:val="24"/>
              </w:rPr>
              <w:t>12月31日18号凭证</w:t>
            </w: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jc w:val="center"/>
              <w:rPr>
                <w:rFonts w:ascii="仿宋_GB2312" w:eastAsia="仿宋_GB2312"/>
                <w:b/>
                <w:sz w:val="24"/>
              </w:rPr>
            </w:pPr>
            <w:r>
              <w:rPr>
                <w:rFonts w:hint="eastAsia" w:ascii="仿宋_GB2312" w:eastAsia="仿宋_GB2312"/>
                <w:sz w:val="24"/>
              </w:rPr>
              <w:t>支出合计</w:t>
            </w:r>
          </w:p>
        </w:tc>
        <w:tc>
          <w:tcPr>
            <w:tcW w:w="1822" w:type="dxa"/>
            <w:gridSpan w:val="2"/>
            <w:vAlign w:val="center"/>
          </w:tcPr>
          <w:p>
            <w:pPr>
              <w:jc w:val="center"/>
              <w:rPr>
                <w:rFonts w:ascii="仿宋_GB2312" w:eastAsia="仿宋_GB2312"/>
                <w:sz w:val="24"/>
                <w:szCs w:val="22"/>
              </w:rPr>
            </w:pPr>
            <w:r>
              <w:rPr>
                <w:rFonts w:hint="eastAsia" w:ascii="仿宋_GB2312" w:eastAsia="仿宋_GB2312"/>
                <w:sz w:val="24"/>
                <w:szCs w:val="22"/>
              </w:rPr>
              <w:t>80万元</w:t>
            </w:r>
          </w:p>
        </w:tc>
        <w:tc>
          <w:tcPr>
            <w:tcW w:w="2342" w:type="dxa"/>
            <w:gridSpan w:val="5"/>
            <w:vAlign w:val="center"/>
          </w:tcPr>
          <w:p>
            <w:pPr>
              <w:jc w:val="center"/>
              <w:rPr>
                <w:rFonts w:ascii="仿宋_GB2312" w:eastAsia="仿宋_GB2312"/>
                <w:b/>
                <w:sz w:val="24"/>
              </w:rPr>
            </w:pPr>
          </w:p>
        </w:tc>
        <w:tc>
          <w:tcPr>
            <w:tcW w:w="3036" w:type="dxa"/>
            <w:gridSpan w:val="3"/>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ascii="仿宋_GB2312" w:eastAsia="仿宋_GB2312"/>
                <w:sz w:val="24"/>
              </w:rPr>
            </w:pPr>
            <w:r>
              <w:rPr>
                <w:rFonts w:hint="eastAsia" w:ascii="仿宋_GB2312" w:eastAsia="仿宋_GB2312"/>
                <w:sz w:val="24"/>
              </w:rPr>
              <w:t>项目绩效定性目标及实施计划完成情况</w:t>
            </w:r>
          </w:p>
        </w:tc>
        <w:tc>
          <w:tcPr>
            <w:tcW w:w="5073" w:type="dxa"/>
            <w:gridSpan w:val="10"/>
            <w:vAlign w:val="center"/>
          </w:tcPr>
          <w:p>
            <w:pPr>
              <w:spacing w:line="400" w:lineRule="exact"/>
              <w:jc w:val="center"/>
              <w:rPr>
                <w:rFonts w:ascii="仿宋_GB2312" w:eastAsia="仿宋_GB2312"/>
                <w:sz w:val="24"/>
              </w:rPr>
            </w:pPr>
            <w:r>
              <w:rPr>
                <w:rFonts w:hint="eastAsia" w:ascii="仿宋_GB2312" w:eastAsia="仿宋_GB2312"/>
                <w:sz w:val="24"/>
              </w:rPr>
              <w:t>预 期 目 标</w:t>
            </w:r>
          </w:p>
        </w:tc>
        <w:tc>
          <w:tcPr>
            <w:tcW w:w="3036" w:type="dxa"/>
            <w:gridSpan w:val="3"/>
            <w:vAlign w:val="center"/>
          </w:tcPr>
          <w:p>
            <w:pPr>
              <w:spacing w:line="400" w:lineRule="exact"/>
              <w:jc w:val="center"/>
              <w:rPr>
                <w:rFonts w:ascii="仿宋_GB2312" w:eastAsia="仿宋_GB2312"/>
                <w:sz w:val="24"/>
              </w:rPr>
            </w:pPr>
            <w:r>
              <w:rPr>
                <w:rFonts w:hint="eastAsia" w:ascii="仿宋_GB2312"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473" w:type="dxa"/>
            <w:vMerge w:val="continue"/>
            <w:vAlign w:val="center"/>
          </w:tcPr>
          <w:p>
            <w:pPr>
              <w:jc w:val="center"/>
              <w:rPr>
                <w:rFonts w:ascii="仿宋_GB2312" w:eastAsia="仿宋_GB2312"/>
                <w:b/>
                <w:sz w:val="24"/>
              </w:rPr>
            </w:pPr>
          </w:p>
        </w:tc>
        <w:tc>
          <w:tcPr>
            <w:tcW w:w="5073" w:type="dxa"/>
            <w:gridSpan w:val="10"/>
            <w:vAlign w:val="center"/>
          </w:tcPr>
          <w:p>
            <w:pPr>
              <w:jc w:val="center"/>
              <w:rPr>
                <w:rFonts w:ascii="仿宋_GB2312" w:eastAsia="仿宋_GB2312"/>
                <w:b/>
                <w:sz w:val="24"/>
              </w:rPr>
            </w:pPr>
            <w:r>
              <w:rPr>
                <w:rFonts w:hint="eastAsia" w:ascii="仿宋_GB2312" w:eastAsia="仿宋_GB2312"/>
                <w:sz w:val="24"/>
              </w:rPr>
              <w:t>100％</w:t>
            </w:r>
          </w:p>
        </w:tc>
        <w:tc>
          <w:tcPr>
            <w:tcW w:w="3036" w:type="dxa"/>
            <w:gridSpan w:val="3"/>
            <w:vAlign w:val="center"/>
          </w:tcPr>
          <w:p>
            <w:pPr>
              <w:spacing w:line="400" w:lineRule="exact"/>
              <w:jc w:val="center"/>
              <w:rPr>
                <w:rFonts w:ascii="仿宋_GB2312" w:eastAsia="仿宋_GB2312"/>
                <w:b/>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ascii="仿宋_GB2312" w:eastAsia="仿宋_GB2312"/>
                <w:sz w:val="24"/>
              </w:rPr>
            </w:pPr>
            <w:r>
              <w:rPr>
                <w:rFonts w:hint="eastAsia" w:ascii="仿宋_GB2312" w:eastAsia="仿宋_GB2312"/>
                <w:sz w:val="24"/>
              </w:rPr>
              <w:t>项目绩效定量目标（指标）及完成情况</w:t>
            </w:r>
          </w:p>
        </w:tc>
        <w:tc>
          <w:tcPr>
            <w:tcW w:w="909" w:type="dxa"/>
            <w:gridSpan w:val="3"/>
            <w:vAlign w:val="center"/>
          </w:tcPr>
          <w:p>
            <w:pPr>
              <w:jc w:val="center"/>
              <w:rPr>
                <w:rFonts w:ascii="仿宋_GB2312" w:eastAsia="仿宋_GB2312"/>
                <w:sz w:val="24"/>
              </w:rPr>
            </w:pPr>
            <w:r>
              <w:rPr>
                <w:rFonts w:hint="eastAsia" w:ascii="仿宋_GB2312" w:eastAsia="仿宋_GB2312"/>
                <w:sz w:val="24"/>
              </w:rPr>
              <w:t>一级指标</w:t>
            </w:r>
          </w:p>
        </w:tc>
        <w:tc>
          <w:tcPr>
            <w:tcW w:w="1822" w:type="dxa"/>
            <w:gridSpan w:val="2"/>
            <w:vAlign w:val="center"/>
          </w:tcPr>
          <w:p>
            <w:pPr>
              <w:spacing w:line="360" w:lineRule="exact"/>
              <w:jc w:val="center"/>
              <w:rPr>
                <w:rFonts w:ascii="仿宋_GB2312" w:eastAsia="仿宋_GB2312"/>
                <w:sz w:val="24"/>
              </w:rPr>
            </w:pPr>
            <w:r>
              <w:rPr>
                <w:rFonts w:hint="eastAsia" w:ascii="仿宋_GB2312" w:eastAsia="仿宋_GB2312"/>
                <w:sz w:val="24"/>
              </w:rPr>
              <w:t>二级指标</w:t>
            </w:r>
          </w:p>
        </w:tc>
        <w:tc>
          <w:tcPr>
            <w:tcW w:w="1260" w:type="dxa"/>
            <w:gridSpan w:val="3"/>
            <w:vAlign w:val="center"/>
          </w:tcPr>
          <w:p>
            <w:pPr>
              <w:spacing w:line="360" w:lineRule="exact"/>
              <w:jc w:val="center"/>
              <w:rPr>
                <w:rFonts w:ascii="仿宋_GB2312" w:eastAsia="仿宋_GB2312"/>
                <w:sz w:val="24"/>
              </w:rPr>
            </w:pPr>
            <w:r>
              <w:rPr>
                <w:rFonts w:hint="eastAsia" w:ascii="仿宋_GB2312" w:eastAsia="仿宋_GB2312"/>
                <w:sz w:val="24"/>
              </w:rPr>
              <w:t>指标内容</w:t>
            </w:r>
          </w:p>
        </w:tc>
        <w:tc>
          <w:tcPr>
            <w:tcW w:w="1082" w:type="dxa"/>
            <w:gridSpan w:val="2"/>
            <w:vAlign w:val="center"/>
          </w:tcPr>
          <w:p>
            <w:pPr>
              <w:spacing w:line="360" w:lineRule="exact"/>
              <w:jc w:val="center"/>
              <w:rPr>
                <w:rFonts w:ascii="仿宋_GB2312" w:eastAsia="仿宋_GB2312"/>
                <w:sz w:val="24"/>
              </w:rPr>
            </w:pPr>
            <w:r>
              <w:rPr>
                <w:rFonts w:hint="eastAsia" w:ascii="仿宋_GB2312" w:eastAsia="仿宋_GB2312"/>
                <w:sz w:val="24"/>
              </w:rPr>
              <w:t>指标（目标）值</w:t>
            </w:r>
          </w:p>
        </w:tc>
        <w:tc>
          <w:tcPr>
            <w:tcW w:w="3036" w:type="dxa"/>
            <w:gridSpan w:val="3"/>
            <w:vAlign w:val="center"/>
          </w:tcPr>
          <w:p>
            <w:pPr>
              <w:jc w:val="center"/>
              <w:rPr>
                <w:rFonts w:ascii="仿宋_GB2312" w:eastAsia="仿宋_GB2312"/>
                <w:sz w:val="24"/>
              </w:rPr>
            </w:pPr>
            <w:r>
              <w:rPr>
                <w:rFonts w:hint="eastAsia" w:ascii="仿宋_GB2312"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restart"/>
            <w:vAlign w:val="center"/>
          </w:tcPr>
          <w:p>
            <w:pPr>
              <w:jc w:val="center"/>
              <w:rPr>
                <w:rFonts w:ascii="仿宋_GB2312" w:eastAsia="仿宋_GB2312"/>
                <w:sz w:val="24"/>
              </w:rPr>
            </w:pPr>
            <w:r>
              <w:rPr>
                <w:rFonts w:hint="eastAsia" w:ascii="仿宋_GB2312" w:eastAsia="仿宋_GB2312"/>
                <w:sz w:val="24"/>
              </w:rPr>
              <w:t>项目产出指标</w:t>
            </w: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数量指标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质量指标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92</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时效指标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96</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成本指标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restart"/>
            <w:vAlign w:val="center"/>
          </w:tcPr>
          <w:p>
            <w:pPr>
              <w:jc w:val="center"/>
              <w:rPr>
                <w:rFonts w:ascii="仿宋_GB2312" w:eastAsia="仿宋_GB2312"/>
                <w:sz w:val="24"/>
              </w:rPr>
            </w:pPr>
            <w:r>
              <w:rPr>
                <w:rFonts w:hint="eastAsia" w:ascii="仿宋_GB2312" w:eastAsia="仿宋_GB2312"/>
                <w:sz w:val="24"/>
              </w:rPr>
              <w:t>项目效益指标</w:t>
            </w: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经济效益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98</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社会效益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生态效益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93</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服务对象满意度指标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94</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vAlign w:val="center"/>
          </w:tcPr>
          <w:p>
            <w:pPr>
              <w:jc w:val="center"/>
              <w:rPr>
                <w:rFonts w:ascii="仿宋_GB2312" w:eastAsia="仿宋_GB2312"/>
                <w:sz w:val="24"/>
              </w:rPr>
            </w:pPr>
            <w:r>
              <w:rPr>
                <w:rFonts w:hint="eastAsia" w:ascii="仿宋_GB2312" w:eastAsia="仿宋_GB2312"/>
                <w:bCs/>
                <w:sz w:val="24"/>
              </w:rPr>
              <w:t>绩效自评综合得分</w:t>
            </w:r>
          </w:p>
        </w:tc>
        <w:tc>
          <w:tcPr>
            <w:tcW w:w="7200" w:type="dxa"/>
            <w:gridSpan w:val="10"/>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vAlign w:val="center"/>
          </w:tcPr>
          <w:p>
            <w:pPr>
              <w:jc w:val="center"/>
              <w:rPr>
                <w:rFonts w:ascii="仿宋_GB2312" w:eastAsia="仿宋_GB2312"/>
                <w:bCs/>
                <w:sz w:val="24"/>
              </w:rPr>
            </w:pPr>
            <w:r>
              <w:rPr>
                <w:rFonts w:hint="eastAsia" w:ascii="仿宋_GB2312" w:eastAsia="仿宋_GB2312"/>
                <w:bCs/>
                <w:sz w:val="24"/>
              </w:rPr>
              <w:t>评价等次</w:t>
            </w:r>
          </w:p>
        </w:tc>
        <w:tc>
          <w:tcPr>
            <w:tcW w:w="7200" w:type="dxa"/>
            <w:gridSpan w:val="10"/>
            <w:vAlign w:val="center"/>
          </w:tcPr>
          <w:p>
            <w:pPr>
              <w:jc w:val="center"/>
              <w:rPr>
                <w:rFonts w:ascii="仿宋_GB2312" w:eastAsia="仿宋_GB2312"/>
                <w:sz w:val="24"/>
              </w:rPr>
            </w:pPr>
            <w:r>
              <w:rPr>
                <w:rFonts w:hint="eastAsia" w:ascii="仿宋_GB2312"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sz w:val="24"/>
              </w:rPr>
            </w:pPr>
            <w:r>
              <w:rPr>
                <w:rFonts w:hint="eastAsia" w:ascii="仿宋_GB2312" w:eastAsia="仿宋_GB2312"/>
                <w:sz w:val="24"/>
              </w:rPr>
              <w:t>姓名</w:t>
            </w:r>
          </w:p>
        </w:tc>
        <w:tc>
          <w:tcPr>
            <w:tcW w:w="2265" w:type="dxa"/>
            <w:gridSpan w:val="4"/>
            <w:vAlign w:val="center"/>
          </w:tcPr>
          <w:p>
            <w:pPr>
              <w:jc w:val="center"/>
              <w:rPr>
                <w:rFonts w:ascii="仿宋_GB2312" w:eastAsia="仿宋_GB2312"/>
                <w:sz w:val="24"/>
              </w:rPr>
            </w:pPr>
            <w:r>
              <w:rPr>
                <w:rFonts w:hint="eastAsia" w:ascii="仿宋_GB2312" w:eastAsia="仿宋_GB2312"/>
                <w:sz w:val="24"/>
              </w:rPr>
              <w:t>职称/职务</w:t>
            </w:r>
          </w:p>
        </w:tc>
        <w:tc>
          <w:tcPr>
            <w:tcW w:w="2017" w:type="dxa"/>
            <w:gridSpan w:val="4"/>
            <w:vAlign w:val="center"/>
          </w:tcPr>
          <w:p>
            <w:pPr>
              <w:jc w:val="center"/>
              <w:rPr>
                <w:rFonts w:ascii="仿宋_GB2312" w:eastAsia="仿宋_GB2312"/>
                <w:sz w:val="24"/>
              </w:rPr>
            </w:pPr>
            <w:r>
              <w:rPr>
                <w:rFonts w:hint="eastAsia" w:ascii="仿宋_GB2312" w:eastAsia="仿宋_GB2312"/>
                <w:sz w:val="24"/>
              </w:rPr>
              <w:t>单  位</w:t>
            </w:r>
          </w:p>
        </w:tc>
        <w:tc>
          <w:tcPr>
            <w:tcW w:w="3036" w:type="dxa"/>
            <w:gridSpan w:val="3"/>
            <w:vAlign w:val="center"/>
          </w:tcPr>
          <w:p>
            <w:pPr>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肖建华</w:t>
            </w:r>
          </w:p>
        </w:tc>
        <w:tc>
          <w:tcPr>
            <w:tcW w:w="2265"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主任</w:t>
            </w:r>
          </w:p>
        </w:tc>
        <w:tc>
          <w:tcPr>
            <w:tcW w:w="2017"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水旱灾害防御事务中心</w:t>
            </w:r>
          </w:p>
        </w:tc>
        <w:tc>
          <w:tcPr>
            <w:tcW w:w="3036" w:type="dxa"/>
            <w:gridSpan w:val="3"/>
            <w:vAlign w:val="center"/>
          </w:tcPr>
          <w:p>
            <w:pPr>
              <w:jc w:val="center"/>
              <w:rPr>
                <w:rFonts w:hint="eastAsia" w:ascii="仿宋_GB2312" w:eastAsia="仿宋_GB2312" w:hAnsiTheme="majorEastAsia" w:cstheme="majorEastAsia"/>
                <w:sz w:val="24"/>
                <w:lang w:eastAsia="zh-CN"/>
              </w:rPr>
            </w:pPr>
            <w:r>
              <w:rPr>
                <w:rFonts w:hint="eastAsia" w:ascii="仿宋_GB2312" w:eastAsia="仿宋_GB2312" w:hAnsiTheme="majorEastAsia" w:cstheme="majorEastAsia"/>
                <w:sz w:val="24"/>
                <w:lang w:eastAsia="zh-CN"/>
              </w:rPr>
              <w:t>肖建华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刘五一</w:t>
            </w:r>
          </w:p>
        </w:tc>
        <w:tc>
          <w:tcPr>
            <w:tcW w:w="2265"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副主任</w:t>
            </w:r>
          </w:p>
        </w:tc>
        <w:tc>
          <w:tcPr>
            <w:tcW w:w="2017"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水旱灾害防御事务中心</w:t>
            </w:r>
          </w:p>
        </w:tc>
        <w:tc>
          <w:tcPr>
            <w:tcW w:w="3036" w:type="dxa"/>
            <w:gridSpan w:val="3"/>
            <w:vAlign w:val="center"/>
          </w:tcPr>
          <w:p>
            <w:pPr>
              <w:jc w:val="center"/>
              <w:rPr>
                <w:rFonts w:hint="eastAsia" w:ascii="仿宋_GB2312" w:eastAsia="仿宋_GB2312" w:hAnsiTheme="majorEastAsia" w:cstheme="majorEastAsia"/>
                <w:sz w:val="24"/>
                <w:lang w:eastAsia="zh-CN"/>
              </w:rPr>
            </w:pPr>
            <w:r>
              <w:rPr>
                <w:rFonts w:hint="eastAsia" w:ascii="仿宋_GB2312" w:eastAsia="仿宋_GB2312" w:hAnsiTheme="majorEastAsia" w:cstheme="majorEastAsia"/>
                <w:sz w:val="24"/>
                <w:lang w:eastAsia="zh-CN"/>
              </w:rPr>
              <w:t>刘五一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陈丽华</w:t>
            </w:r>
          </w:p>
        </w:tc>
        <w:tc>
          <w:tcPr>
            <w:tcW w:w="2265"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副主任</w:t>
            </w:r>
          </w:p>
        </w:tc>
        <w:tc>
          <w:tcPr>
            <w:tcW w:w="2017"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水旱灾害防御事务中心</w:t>
            </w:r>
          </w:p>
        </w:tc>
        <w:tc>
          <w:tcPr>
            <w:tcW w:w="3036" w:type="dxa"/>
            <w:gridSpan w:val="3"/>
            <w:vAlign w:val="center"/>
          </w:tcPr>
          <w:p>
            <w:pPr>
              <w:jc w:val="center"/>
              <w:rPr>
                <w:rFonts w:hint="eastAsia" w:ascii="仿宋_GB2312" w:eastAsia="仿宋_GB2312" w:hAnsiTheme="majorEastAsia" w:cstheme="majorEastAsia"/>
                <w:sz w:val="24"/>
                <w:lang w:eastAsia="zh-CN"/>
              </w:rPr>
            </w:pPr>
            <w:r>
              <w:rPr>
                <w:rFonts w:hint="eastAsia" w:ascii="仿宋_GB2312" w:eastAsia="仿宋_GB2312" w:hAnsiTheme="majorEastAsia" w:cstheme="majorEastAsia"/>
                <w:sz w:val="24"/>
                <w:lang w:eastAsia="zh-CN"/>
              </w:rPr>
              <w:t>陈丽华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9582" w:type="dxa"/>
            <w:gridSpan w:val="14"/>
            <w:vAlign w:val="center"/>
          </w:tcPr>
          <w:p>
            <w:pPr>
              <w:spacing w:line="440" w:lineRule="exact"/>
              <w:rPr>
                <w:rFonts w:ascii="仿宋_GB2312" w:eastAsia="仿宋_GB2312"/>
                <w:sz w:val="24"/>
              </w:rPr>
            </w:pPr>
            <w:r>
              <w:rPr>
                <w:rFonts w:hint="eastAsia" w:ascii="仿宋_GB2312" w:eastAsia="仿宋_GB2312"/>
                <w:sz w:val="24"/>
              </w:rPr>
              <w:t xml:space="preserve">评价组组长（签字）：         </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ascii="仿宋_GB2312" w:eastAsia="仿宋_GB2312"/>
                <w:sz w:val="24"/>
              </w:rPr>
            </w:pPr>
            <w:r>
              <w:rPr>
                <w:rFonts w:hint="eastAsia" w:ascii="仿宋_GB2312" w:eastAsia="仿宋_GB2312"/>
                <w:sz w:val="24"/>
              </w:rPr>
              <w:t>项目单位意见：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项目单位负责人（签章）：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exact"/>
          <w:jc w:val="center"/>
        </w:trPr>
        <w:tc>
          <w:tcPr>
            <w:tcW w:w="9582" w:type="dxa"/>
            <w:gridSpan w:val="14"/>
          </w:tcPr>
          <w:p>
            <w:pPr>
              <w:spacing w:line="440" w:lineRule="exact"/>
              <w:rPr>
                <w:rFonts w:ascii="仿宋_GB2312" w:eastAsia="仿宋_GB2312"/>
                <w:sz w:val="24"/>
              </w:rPr>
            </w:pPr>
            <w:r>
              <w:rPr>
                <w:rFonts w:hint="eastAsia" w:ascii="仿宋_GB2312" w:eastAsia="仿宋_GB2312"/>
                <w:sz w:val="24"/>
              </w:rPr>
              <w:t>主管部门意见：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主管部门负责人（签章）：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ascii="仿宋_GB2312" w:eastAsia="仿宋_GB2312"/>
                <w:sz w:val="24"/>
              </w:rPr>
            </w:pPr>
            <w:r>
              <w:rPr>
                <w:rFonts w:hint="eastAsia" w:ascii="仿宋_GB2312" w:eastAsia="仿宋_GB2312"/>
                <w:sz w:val="24"/>
              </w:rPr>
              <w:t>财政部门归口业务科室意见：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财政部门归口业务科室负责人（签章）：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bl>
    <w:p>
      <w:pPr>
        <w:rPr>
          <w:rFonts w:hint="eastAsia" w:ascii="仿宋_GB2312" w:eastAsia="仿宋_GB2312" w:cs="仿宋_GB2312"/>
          <w:bCs/>
          <w:sz w:val="28"/>
          <w:szCs w:val="28"/>
        </w:rPr>
      </w:pPr>
      <w:r>
        <w:rPr>
          <w:rFonts w:hint="eastAsia" w:ascii="仿宋_GB2312" w:eastAsia="仿宋_GB2312" w:cs="仿宋_GB2312"/>
          <w:bCs/>
          <w:sz w:val="28"/>
          <w:szCs w:val="28"/>
        </w:rPr>
        <w:t>填报人（签名）： 刘五一                 联系电话：0730-3207219</w:t>
      </w:r>
    </w:p>
    <w:p>
      <w:pPr>
        <w:rPr>
          <w:rFonts w:cs="仿宋_GB2312"/>
          <w:bCs/>
          <w:sz w:val="28"/>
          <w:szCs w:val="28"/>
        </w:rPr>
      </w:pPr>
    </w:p>
    <w:p>
      <w:pPr>
        <w:rPr>
          <w:rFonts w:cs="仿宋_GB2312"/>
          <w:bCs/>
          <w:sz w:val="28"/>
          <w:szCs w:val="28"/>
        </w:rPr>
      </w:pPr>
    </w:p>
    <w:p>
      <w:pPr>
        <w:rPr>
          <w:rFonts w:cs="仿宋_GB2312"/>
          <w:bCs/>
          <w:sz w:val="28"/>
          <w:szCs w:val="28"/>
        </w:rPr>
      </w:pPr>
    </w:p>
    <w:p>
      <w:pPr>
        <w:rPr>
          <w:rFonts w:cs="仿宋_GB2312"/>
          <w:bCs/>
          <w:sz w:val="28"/>
          <w:szCs w:val="28"/>
        </w:rPr>
      </w:pPr>
    </w:p>
    <w:p>
      <w:pPr>
        <w:rPr>
          <w:rFonts w:cs="仿宋_GB2312"/>
          <w:bCs/>
          <w:sz w:val="28"/>
          <w:szCs w:val="28"/>
        </w:rPr>
      </w:pPr>
    </w:p>
    <w:p>
      <w:pPr>
        <w:rPr>
          <w:rFonts w:cs="仿宋_GB2312"/>
          <w:bCs/>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9" w:hRule="atLeast"/>
        </w:trPr>
        <w:tc>
          <w:tcPr>
            <w:tcW w:w="8436" w:type="dxa"/>
          </w:tcPr>
          <w:p>
            <w:pPr>
              <w:spacing w:line="600" w:lineRule="exact"/>
              <w:jc w:val="center"/>
              <w:rPr>
                <w:rFonts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rPr>
              <w:t>华容县2020年度“两大排区”沟渠</w:t>
            </w:r>
          </w:p>
          <w:p>
            <w:pPr>
              <w:spacing w:line="600" w:lineRule="exact"/>
              <w:jc w:val="center"/>
              <w:rPr>
                <w:rFonts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rPr>
              <w:t>捞草扫障资金绩效自评报告</w:t>
            </w:r>
          </w:p>
          <w:p>
            <w:pPr>
              <w:spacing w:line="600" w:lineRule="exact"/>
              <w:ind w:firstLine="640" w:firstLineChars="200"/>
              <w:rPr>
                <w:rFonts w:ascii="仿宋_GB2312" w:eastAsia="仿宋_GB2312"/>
                <w:color w:val="000000"/>
                <w:sz w:val="32"/>
                <w:szCs w:val="32"/>
              </w:rPr>
            </w:pPr>
          </w:p>
          <w:p>
            <w:pPr>
              <w:spacing w:line="600" w:lineRule="exact"/>
              <w:ind w:firstLine="600" w:firstLineChars="200"/>
              <w:rPr>
                <w:rFonts w:ascii="黑体" w:hAnsi="黑体" w:eastAsia="黑体"/>
                <w:color w:val="000000"/>
                <w:sz w:val="30"/>
                <w:szCs w:val="30"/>
              </w:rPr>
            </w:pPr>
            <w:r>
              <w:rPr>
                <w:rFonts w:hint="eastAsia" w:ascii="黑体" w:hAnsi="黑体" w:eastAsia="黑体"/>
                <w:color w:val="000000"/>
                <w:sz w:val="30"/>
                <w:szCs w:val="30"/>
                <w:shd w:val="clear" w:color="auto" w:fill="FFFFFF"/>
              </w:rPr>
              <w:t>一、项目概况</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华容县2020年度“两大排区”沟渠捞草扫障项目包括花兰窖、石山矶排区各34.4千米沟渠的捞草扫障任务。根据2020年县防指第一次成员会议研究决定，将两大排区主渠捞草扫障任务交由花兰窖、石山矶、2个单位具体实施。具体情况如下表：</w:t>
            </w:r>
          </w:p>
          <w:tbl>
            <w:tblPr>
              <w:tblStyle w:val="6"/>
              <w:tblW w:w="8408" w:type="dxa"/>
              <w:tblInd w:w="0" w:type="dxa"/>
              <w:tblLayout w:type="autofit"/>
              <w:tblCellMar>
                <w:top w:w="0" w:type="dxa"/>
                <w:left w:w="0" w:type="dxa"/>
                <w:bottom w:w="0" w:type="dxa"/>
                <w:right w:w="0" w:type="dxa"/>
              </w:tblCellMar>
            </w:tblPr>
            <w:tblGrid>
              <w:gridCol w:w="1516"/>
              <w:gridCol w:w="1890"/>
              <w:gridCol w:w="3413"/>
              <w:gridCol w:w="1589"/>
            </w:tblGrid>
            <w:tr>
              <w:tblPrEx>
                <w:tblCellMar>
                  <w:top w:w="0" w:type="dxa"/>
                  <w:left w:w="0" w:type="dxa"/>
                  <w:bottom w:w="0" w:type="dxa"/>
                  <w:right w:w="0" w:type="dxa"/>
                </w:tblCellMar>
              </w:tblPrEx>
              <w:trPr>
                <w:trHeight w:val="635" w:hRule="atLeast"/>
              </w:trPr>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排区</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渠道名称</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起止点</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长度</w:t>
                  </w:r>
                  <w:r>
                    <w:rPr>
                      <w:rFonts w:hint="eastAsia" w:ascii="黑体" w:hAnsi="黑体" w:eastAsia="黑体" w:cs="黑体"/>
                      <w:color w:val="000000"/>
                      <w:kern w:val="0"/>
                      <w:sz w:val="24"/>
                    </w:rPr>
                    <w:br w:type="textWrapping"/>
                  </w:r>
                  <w:r>
                    <w:rPr>
                      <w:rFonts w:hint="eastAsia" w:ascii="黑体" w:hAnsi="黑体" w:eastAsia="黑体" w:cs="黑体"/>
                      <w:color w:val="000000"/>
                      <w:kern w:val="0"/>
                      <w:sz w:val="24"/>
                    </w:rPr>
                    <w:t>（千米）</w:t>
                  </w:r>
                </w:p>
              </w:tc>
            </w:tr>
            <w:tr>
              <w:tblPrEx>
                <w:tblCellMar>
                  <w:top w:w="0" w:type="dxa"/>
                  <w:left w:w="0" w:type="dxa"/>
                  <w:bottom w:w="0" w:type="dxa"/>
                  <w:right w:w="0" w:type="dxa"/>
                </w:tblCellMar>
              </w:tblPrEx>
              <w:trPr>
                <w:trHeight w:val="420" w:hRule="atLeast"/>
              </w:trPr>
              <w:tc>
                <w:tcPr>
                  <w:tcW w:w="34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  计</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68.8</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石山矶排区</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治湖渠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蔡田湖至塌西湖</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4.66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后湖渠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蔡田湖至石山矶泵站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幸福渠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源太湖闸至麻浬泗泵站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鲇市干渠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三兴桥至天鹅泵站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万鲇港</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瓜盘嘴至万庾泵站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10.24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津湖渠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宋市大港至宋家嘴泵站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花兰窖排区</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北三干渠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三汊河至北景港</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18.6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花兰窖引水渠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打鼓台至花兰窖泵站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西牛干渠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下西湖至西牛闸</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向阳排渠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西湖支渠至向阳泵站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5.3</w:t>
                  </w:r>
                </w:p>
              </w:tc>
            </w:tr>
            <w:tr>
              <w:tblPrEx>
                <w:tblCellMar>
                  <w:top w:w="0" w:type="dxa"/>
                  <w:left w:w="0" w:type="dxa"/>
                  <w:bottom w:w="0" w:type="dxa"/>
                  <w:right w:w="0" w:type="dxa"/>
                </w:tblCellMar>
              </w:tblPrEx>
              <w:trPr>
                <w:trHeight w:val="428"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bl>
          <w:p>
            <w:pPr>
              <w:spacing w:line="600" w:lineRule="exact"/>
              <w:ind w:firstLine="600" w:firstLineChars="200"/>
              <w:rPr>
                <w:rFonts w:ascii="黑体" w:hAnsi="黑体" w:eastAsia="黑体"/>
                <w:color w:val="000000"/>
                <w:sz w:val="30"/>
                <w:szCs w:val="30"/>
                <w:shd w:val="clear" w:color="auto" w:fill="FFFFFF"/>
              </w:rPr>
            </w:pPr>
            <w:r>
              <w:rPr>
                <w:rFonts w:hint="eastAsia" w:ascii="黑体" w:hAnsi="黑体" w:eastAsia="黑体"/>
                <w:color w:val="000000"/>
                <w:sz w:val="30"/>
                <w:szCs w:val="30"/>
                <w:shd w:val="clear" w:color="auto" w:fill="FFFFFF"/>
              </w:rPr>
              <w:t>二、项目资金使用及管理情况</w:t>
            </w:r>
          </w:p>
          <w:p>
            <w:pPr>
              <w:spacing w:line="600" w:lineRule="exact"/>
              <w:ind w:firstLine="602" w:firstLineChars="200"/>
              <w:rPr>
                <w:rFonts w:ascii="楷体_GB2312" w:eastAsia="楷体_GB2312"/>
                <w:b/>
                <w:color w:val="000000"/>
                <w:sz w:val="30"/>
                <w:szCs w:val="30"/>
              </w:rPr>
            </w:pPr>
            <w:r>
              <w:rPr>
                <w:rFonts w:hint="eastAsia" w:ascii="楷体_GB2312" w:eastAsia="楷体_GB2312"/>
                <w:b/>
                <w:color w:val="000000"/>
                <w:sz w:val="30"/>
                <w:szCs w:val="30"/>
              </w:rPr>
              <w:t>1、资金使用管理</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根据上级下达的有关规定，对项目资金进行单独核算。资金管理基本规范。</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（1）严格监督资金的使用情况，对资金来源、投资使用和资金完成的三个阶段，认真做好日常的会计核算、记账、报账工作。必须做到手续完备、内容充实、数字真实准确、账目清楚、按期报账。</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（2）严格履行会计手续，认真审核原始凭证，对违反财务制度，不真实和不符合开支范围与标准的票据一律拒绝报帐账。</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（3）按照国家财务制度的规定，认真编制凭证、月报、年报，做到报表及时、数字真实、内容完整、实事求是。</w:t>
            </w:r>
          </w:p>
          <w:p>
            <w:pPr>
              <w:spacing w:line="600" w:lineRule="exact"/>
              <w:ind w:firstLine="602" w:firstLineChars="200"/>
              <w:rPr>
                <w:rFonts w:ascii="楷体_GB2312" w:eastAsia="楷体_GB2312"/>
                <w:b/>
                <w:color w:val="000000"/>
                <w:sz w:val="30"/>
                <w:szCs w:val="30"/>
              </w:rPr>
            </w:pPr>
            <w:r>
              <w:rPr>
                <w:rFonts w:hint="eastAsia" w:ascii="楷体_GB2312" w:eastAsia="楷体_GB2312"/>
                <w:b/>
                <w:color w:val="000000"/>
                <w:sz w:val="30"/>
                <w:szCs w:val="30"/>
              </w:rPr>
              <w:t>2、资金分配情况</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2020年7月15日，县人民政府批复同意拨付“两大排区”沟渠捞草扫障第一批经费45万元，具体分配到花兰窖电排站。</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2020年7月15日，县人民政府批复同意拨付“两大排区”沟渠捞草扫障第二批经费35万元，具体分配到石山矶电排站。</w:t>
            </w:r>
          </w:p>
          <w:p>
            <w:pPr>
              <w:spacing w:line="600" w:lineRule="exact"/>
              <w:ind w:firstLine="602" w:firstLineChars="200"/>
              <w:rPr>
                <w:rFonts w:ascii="黑体" w:hAnsi="黑体" w:eastAsia="黑体"/>
                <w:b/>
                <w:sz w:val="30"/>
                <w:szCs w:val="30"/>
              </w:rPr>
            </w:pPr>
            <w:r>
              <w:rPr>
                <w:rFonts w:hint="eastAsia" w:ascii="黑体" w:hAnsi="黑体" w:eastAsia="黑体"/>
                <w:b/>
                <w:sz w:val="30"/>
                <w:szCs w:val="30"/>
              </w:rPr>
              <w:t>三、项目组织实施情况</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1、项目资金到位情况分析。</w:t>
            </w:r>
            <w:r>
              <w:rPr>
                <w:rFonts w:hint="eastAsia" w:ascii="仿宋_GB2312" w:hAnsi="仿宋" w:eastAsia="仿宋_GB2312"/>
                <w:color w:val="333333"/>
                <w:sz w:val="30"/>
                <w:szCs w:val="30"/>
              </w:rPr>
              <w:t>2020年财政专项沟渠捞草扫障资金到位80万元。</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2、项目资金执行情况分析。</w:t>
            </w:r>
            <w:r>
              <w:rPr>
                <w:rFonts w:hint="eastAsia" w:ascii="仿宋_GB2312" w:hAnsi="仿宋" w:eastAsia="仿宋_GB2312"/>
                <w:color w:val="333333"/>
                <w:sz w:val="30"/>
                <w:szCs w:val="30"/>
              </w:rPr>
              <w:t>所有资金都已经全部及时安排到位，并按项目落实要求和进度全部执行到位。截止目前实际总支出为80万元。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四、综合评价情况及评价结论</w:t>
            </w:r>
          </w:p>
          <w:p>
            <w:pPr>
              <w:pStyle w:val="5"/>
              <w:widowControl w:val="0"/>
              <w:spacing w:before="0" w:beforeAutospacing="0" w:after="0" w:afterAutospacing="0" w:line="600" w:lineRule="exact"/>
              <w:ind w:firstLine="600" w:firstLineChars="200"/>
              <w:jc w:val="both"/>
              <w:rPr>
                <w:rFonts w:ascii="仿宋_GB2312" w:hAnsi="仿宋" w:eastAsia="仿宋_GB2312"/>
                <w:color w:val="333333"/>
                <w:sz w:val="30"/>
                <w:szCs w:val="30"/>
              </w:rPr>
            </w:pPr>
            <w:r>
              <w:rPr>
                <w:rFonts w:hint="eastAsia" w:ascii="仿宋_GB2312" w:hAnsi="仿宋" w:eastAsia="仿宋_GB2312"/>
                <w:color w:val="333333"/>
                <w:sz w:val="30"/>
                <w:szCs w:val="30"/>
              </w:rPr>
              <w:t>1、我单位根据专项绩效评定指标对各项目量化评价，自评指标得分98分。</w:t>
            </w:r>
          </w:p>
          <w:p>
            <w:pPr>
              <w:spacing w:line="600" w:lineRule="exact"/>
              <w:ind w:firstLine="600" w:firstLineChars="200"/>
              <w:rPr>
                <w:rFonts w:ascii="仿宋_GB2312" w:eastAsia="仿宋_GB2312"/>
                <w:sz w:val="30"/>
                <w:szCs w:val="30"/>
              </w:rPr>
            </w:pPr>
            <w:r>
              <w:rPr>
                <w:rFonts w:hint="eastAsia" w:ascii="仿宋_GB2312" w:hAnsi="仿宋" w:eastAsia="仿宋_GB2312"/>
                <w:color w:val="333333"/>
                <w:sz w:val="30"/>
                <w:szCs w:val="30"/>
              </w:rPr>
              <w:t>2、将项目支出后的实际状况与项目申报的绩效目标进行对比分析。按项目实际支出和项目申报绩效目标进行对比分析自评得分100分，项目均与批复下达相符。</w:t>
            </w:r>
          </w:p>
          <w:p>
            <w:pPr>
              <w:spacing w:line="60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五、项目主要绩效情况分析</w:t>
            </w:r>
          </w:p>
          <w:p>
            <w:pPr>
              <w:spacing w:line="600" w:lineRule="exact"/>
              <w:ind w:firstLine="600" w:firstLineChars="200"/>
              <w:rPr>
                <w:rFonts w:ascii="仿宋_GB2312" w:hAnsi="黑体" w:eastAsia="仿宋_GB2312"/>
                <w:color w:val="000000"/>
                <w:sz w:val="30"/>
                <w:szCs w:val="30"/>
              </w:rPr>
            </w:pPr>
            <w:r>
              <w:rPr>
                <w:rFonts w:hint="eastAsia" w:ascii="仿宋_GB2312" w:eastAsia="仿宋_GB2312"/>
                <w:color w:val="000000"/>
                <w:sz w:val="30"/>
                <w:szCs w:val="30"/>
              </w:rPr>
              <w:t>2020年度两大排区主沟渠清基扫障专项经费下达后，基本实现了预定的绩效目标，资金做到专款专用，项目及时实施，并且目标非常明确，预定的目标设置合理，符合要求。及时疏通两大排区主沟渠，增强了排涝能力，减小了沿线农田受渍的可能性，改善了民生条件，同时保护了人民生命财产的安全。</w:t>
            </w:r>
          </w:p>
          <w:p>
            <w:pPr>
              <w:spacing w:line="60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六、建议</w:t>
            </w:r>
          </w:p>
          <w:p>
            <w:pPr>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shd w:val="clear" w:color="auto" w:fill="FFFFFF"/>
              </w:rPr>
              <w:t>“两大排区”主沟渠清基扫障常态化，确保降雨集中期两大排区渍水能排出，充分发挥两大电排站的作用，避免沿线农田受渍受灾。</w:t>
            </w:r>
          </w:p>
          <w:p>
            <w:pPr>
              <w:spacing w:line="600" w:lineRule="exact"/>
              <w:jc w:val="center"/>
              <w:rPr>
                <w:rFonts w:hint="eastAsia" w:ascii="方正小标宋简体" w:hAnsi="华文中宋" w:eastAsia="方正小标宋简体" w:cs="华文中宋"/>
                <w:bCs/>
                <w:color w:val="000000"/>
                <w:sz w:val="44"/>
                <w:szCs w:val="44"/>
              </w:rPr>
            </w:pPr>
          </w:p>
        </w:tc>
      </w:tr>
    </w:tbl>
    <w:p>
      <w:pPr>
        <w:spacing w:beforeLines="50" w:line="560" w:lineRule="exact"/>
        <w:rPr>
          <w:rFonts w:ascii="黑体" w:hAnsi="黑体" w:eastAsia="黑体"/>
          <w:szCs w:val="32"/>
        </w:rPr>
        <w:sectPr>
          <w:headerReference r:id="rId6" w:type="default"/>
          <w:footerReference r:id="rId7" w:type="default"/>
          <w:pgSz w:w="11906" w:h="16838"/>
          <w:pgMar w:top="1701" w:right="1701" w:bottom="1588" w:left="1985" w:header="851" w:footer="1134" w:gutter="0"/>
          <w:pgNumType w:fmt="numberInDash"/>
          <w:cols w:space="720" w:num="1"/>
          <w:docGrid w:type="lines" w:linePitch="435" w:charSpace="0"/>
        </w:sectPr>
      </w:pPr>
    </w:p>
    <w:p>
      <w:pPr>
        <w:spacing w:beforeLines="50" w:line="560" w:lineRule="exact"/>
        <w:rPr>
          <w:rFonts w:ascii="黑体" w:hAnsi="黑体" w:eastAsia="黑体"/>
          <w:szCs w:val="32"/>
        </w:rPr>
      </w:pPr>
      <w:r>
        <w:rPr>
          <w:rFonts w:hint="eastAsia" w:ascii="黑体" w:hAnsi="黑体" w:eastAsia="黑体"/>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一级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二级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三级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自评</w:t>
            </w:r>
          </w:p>
          <w:p>
            <w:pPr>
              <w:widowControl/>
              <w:spacing w:line="240" w:lineRule="exact"/>
              <w:jc w:val="center"/>
              <w:rPr>
                <w:rFonts w:ascii="仿宋_GB2312" w:hAnsi="宋体" w:cs="宋体"/>
                <w:b/>
                <w:bCs/>
                <w:kern w:val="0"/>
                <w:sz w:val="24"/>
              </w:rPr>
            </w:pPr>
            <w:r>
              <w:rPr>
                <w:rFonts w:hint="eastAsia" w:ascii="仿宋_GB2312" w:hAnsi="宋体"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目标</w:t>
            </w:r>
            <w:r>
              <w:rPr>
                <w:rFonts w:hint="eastAsia" w:ascii="仿宋_GB2312" w:hAnsi="宋体" w:cs="宋体"/>
                <w:kern w:val="0"/>
                <w:sz w:val="18"/>
                <w:szCs w:val="18"/>
              </w:rPr>
              <w:br w:type="textWrapping"/>
            </w:r>
            <w:r>
              <w:rPr>
                <w:rFonts w:hint="eastAsia" w:ascii="仿宋_GB2312" w:hAnsi="宋体"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①设有目标（1分）</w:t>
            </w:r>
            <w:r>
              <w:rPr>
                <w:rFonts w:hint="eastAsia" w:ascii="仿宋_GB2312" w:hAnsi="宋体" w:cs="宋体"/>
                <w:kern w:val="0"/>
                <w:sz w:val="18"/>
                <w:szCs w:val="18"/>
              </w:rPr>
              <w:br w:type="textWrapping"/>
            </w:r>
            <w:r>
              <w:rPr>
                <w:rFonts w:hint="eastAsia" w:ascii="仿宋_GB2312" w:hAnsi="宋体" w:cs="宋体"/>
                <w:kern w:val="0"/>
                <w:sz w:val="18"/>
                <w:szCs w:val="18"/>
              </w:rPr>
              <w:t>②目标明确（1分）</w:t>
            </w:r>
            <w:r>
              <w:rPr>
                <w:rFonts w:hint="eastAsia" w:ascii="仿宋_GB2312" w:hAnsi="宋体" w:cs="宋体"/>
                <w:kern w:val="0"/>
                <w:sz w:val="18"/>
                <w:szCs w:val="18"/>
              </w:rPr>
              <w:br w:type="textWrapping"/>
            </w:r>
            <w:r>
              <w:rPr>
                <w:rFonts w:hint="eastAsia" w:ascii="仿宋_GB2312" w:hAnsi="宋体" w:cs="宋体"/>
                <w:kern w:val="0"/>
                <w:sz w:val="18"/>
                <w:szCs w:val="18"/>
              </w:rPr>
              <w:t>③目标细化（1分）</w:t>
            </w:r>
            <w:r>
              <w:rPr>
                <w:rFonts w:hint="eastAsia" w:ascii="仿宋_GB2312" w:hAnsi="宋体" w:cs="宋体"/>
                <w:kern w:val="0"/>
                <w:sz w:val="18"/>
                <w:szCs w:val="18"/>
              </w:rPr>
              <w:br w:type="textWrapping"/>
            </w:r>
            <w:r>
              <w:rPr>
                <w:rFonts w:hint="eastAsia" w:ascii="仿宋_GB2312" w:hAnsi="宋体"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决策</w:t>
            </w:r>
            <w:r>
              <w:rPr>
                <w:rFonts w:hint="eastAsia" w:ascii="仿宋_GB2312" w:hAnsi="宋体" w:cs="宋体"/>
                <w:kern w:val="0"/>
                <w:sz w:val="18"/>
                <w:szCs w:val="18"/>
              </w:rPr>
              <w:br w:type="textWrapping"/>
            </w:r>
            <w:r>
              <w:rPr>
                <w:rFonts w:hint="eastAsia" w:ascii="仿宋_GB2312" w:hAnsi="宋体"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①符合法律法规（1分）</w:t>
            </w:r>
            <w:r>
              <w:rPr>
                <w:rFonts w:hint="eastAsia" w:ascii="仿宋_GB2312" w:hAnsi="宋体" w:cs="宋体"/>
                <w:kern w:val="0"/>
                <w:sz w:val="18"/>
                <w:szCs w:val="18"/>
              </w:rPr>
              <w:br w:type="textWrapping"/>
            </w:r>
            <w:r>
              <w:rPr>
                <w:rFonts w:hint="eastAsia" w:ascii="仿宋_GB2312" w:hAnsi="宋体" w:cs="宋体"/>
                <w:kern w:val="0"/>
                <w:sz w:val="18"/>
                <w:szCs w:val="18"/>
              </w:rPr>
              <w:t>②符合经济社会发展规划（1分）</w:t>
            </w:r>
            <w:r>
              <w:rPr>
                <w:rFonts w:hint="eastAsia" w:ascii="仿宋_GB2312" w:hAnsi="宋体" w:cs="宋体"/>
                <w:kern w:val="0"/>
                <w:sz w:val="18"/>
                <w:szCs w:val="18"/>
              </w:rPr>
              <w:br w:type="textWrapping"/>
            </w:r>
            <w:r>
              <w:rPr>
                <w:rFonts w:hint="eastAsia" w:ascii="仿宋_GB2312" w:hAnsi="宋体" w:cs="宋体"/>
                <w:kern w:val="0"/>
                <w:sz w:val="18"/>
                <w:szCs w:val="18"/>
              </w:rPr>
              <w:t>③部门年度工作计划（1分）</w:t>
            </w:r>
            <w:r>
              <w:rPr>
                <w:rFonts w:hint="eastAsia" w:ascii="仿宋_GB2312" w:hAnsi="宋体" w:cs="宋体"/>
                <w:kern w:val="0"/>
                <w:sz w:val="18"/>
                <w:szCs w:val="18"/>
              </w:rPr>
              <w:br w:type="textWrapping"/>
            </w:r>
            <w:r>
              <w:rPr>
                <w:rFonts w:hint="eastAsia" w:ascii="仿宋_GB2312" w:hAnsi="宋体" w:cs="宋体"/>
                <w:spacing w:val="-6"/>
                <w:kern w:val="0"/>
                <w:sz w:val="18"/>
                <w:szCs w:val="18"/>
              </w:rPr>
              <w:t>④针对某一实际问题和需求（1分）</w:t>
            </w:r>
            <w:r>
              <w:rPr>
                <w:rFonts w:hint="eastAsia" w:ascii="仿宋_GB2312" w:hAnsi="宋体" w:cs="宋体"/>
                <w:kern w:val="0"/>
                <w:sz w:val="18"/>
                <w:szCs w:val="18"/>
              </w:rPr>
              <w:br w:type="textWrapping"/>
            </w:r>
            <w:r>
              <w:rPr>
                <w:rFonts w:hint="eastAsia" w:ascii="仿宋_GB2312" w:hAnsi="宋体"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决策</w:t>
            </w:r>
            <w:r>
              <w:rPr>
                <w:rFonts w:hint="eastAsia" w:ascii="仿宋_GB2312" w:hAnsi="宋体" w:cs="宋体"/>
                <w:kern w:val="0"/>
                <w:sz w:val="18"/>
                <w:szCs w:val="18"/>
              </w:rPr>
              <w:br w:type="textWrapping"/>
            </w:r>
            <w:r>
              <w:rPr>
                <w:rFonts w:hint="eastAsia" w:ascii="仿宋_GB2312" w:hAnsi="宋体"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①符合申报条件（2分）</w:t>
            </w:r>
            <w:r>
              <w:rPr>
                <w:rFonts w:hint="eastAsia" w:ascii="仿宋_GB2312" w:hAnsi="宋体" w:cs="宋体"/>
                <w:kern w:val="0"/>
                <w:sz w:val="18"/>
                <w:szCs w:val="18"/>
              </w:rPr>
              <w:br w:type="textWrapping"/>
            </w:r>
            <w:r>
              <w:rPr>
                <w:rFonts w:hint="eastAsia" w:ascii="仿宋_GB2312" w:hAnsi="宋体" w:cs="宋体"/>
                <w:kern w:val="0"/>
                <w:sz w:val="18"/>
                <w:szCs w:val="18"/>
              </w:rPr>
              <w:t>②项目申报、批复程序符合管理办法（1分）</w:t>
            </w:r>
            <w:r>
              <w:rPr>
                <w:rFonts w:hint="eastAsia" w:ascii="仿宋_GB2312" w:hAnsi="宋体" w:cs="宋体"/>
                <w:kern w:val="0"/>
                <w:sz w:val="18"/>
                <w:szCs w:val="18"/>
              </w:rPr>
              <w:br w:type="textWrapping"/>
            </w:r>
            <w:r>
              <w:rPr>
                <w:rFonts w:hint="eastAsia" w:ascii="仿宋_GB2312" w:hAnsi="宋体"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分配</w:t>
            </w:r>
            <w:r>
              <w:rPr>
                <w:rFonts w:hint="eastAsia" w:ascii="仿宋_GB2312" w:hAnsi="宋体" w:cs="宋体"/>
                <w:kern w:val="0"/>
                <w:sz w:val="18"/>
                <w:szCs w:val="18"/>
              </w:rPr>
              <w:br w:type="textWrapping"/>
            </w:r>
            <w:r>
              <w:rPr>
                <w:rFonts w:hint="eastAsia" w:ascii="仿宋_GB2312" w:hAnsi="宋体"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①有相应的资金管理办法（1分）</w:t>
            </w:r>
            <w:r>
              <w:rPr>
                <w:rFonts w:hint="eastAsia" w:ascii="仿宋_GB2312" w:hAnsi="宋体" w:cs="宋体"/>
                <w:kern w:val="0"/>
                <w:sz w:val="18"/>
                <w:szCs w:val="18"/>
              </w:rPr>
              <w:br w:type="textWrapping"/>
            </w:r>
            <w:r>
              <w:rPr>
                <w:rFonts w:hint="eastAsia" w:ascii="仿宋_GB2312" w:hAnsi="宋体" w:cs="宋体"/>
                <w:kern w:val="0"/>
                <w:sz w:val="18"/>
                <w:szCs w:val="18"/>
              </w:rPr>
              <w:t>②办法健全、规范（1分）</w:t>
            </w:r>
            <w:r>
              <w:rPr>
                <w:rFonts w:hint="eastAsia" w:ascii="仿宋_GB2312" w:hAnsi="宋体" w:cs="宋体"/>
                <w:kern w:val="0"/>
                <w:sz w:val="18"/>
                <w:szCs w:val="18"/>
              </w:rPr>
              <w:br w:type="textWrapping"/>
            </w:r>
            <w:r>
              <w:rPr>
                <w:rFonts w:hint="eastAsia" w:ascii="仿宋_GB2312" w:hAnsi="宋体" w:cs="宋体"/>
                <w:kern w:val="0"/>
                <w:sz w:val="18"/>
                <w:szCs w:val="18"/>
              </w:rPr>
              <w:t>③因素全面合理（1分）</w:t>
            </w:r>
            <w:r>
              <w:rPr>
                <w:rFonts w:hint="eastAsia" w:ascii="仿宋_GB2312" w:hAnsi="宋体" w:cs="宋体"/>
                <w:kern w:val="0"/>
                <w:sz w:val="18"/>
                <w:szCs w:val="18"/>
              </w:rPr>
              <w:br w:type="textWrapping"/>
            </w:r>
            <w:r>
              <w:rPr>
                <w:rFonts w:hint="eastAsia" w:ascii="仿宋_GB2312" w:hAnsi="宋体"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分配</w:t>
            </w:r>
            <w:r>
              <w:rPr>
                <w:rFonts w:hint="eastAsia" w:ascii="仿宋_GB2312" w:hAnsi="宋体" w:cs="宋体"/>
                <w:kern w:val="0"/>
                <w:sz w:val="18"/>
                <w:szCs w:val="18"/>
              </w:rPr>
              <w:br w:type="textWrapping"/>
            </w:r>
            <w:r>
              <w:rPr>
                <w:rFonts w:hint="eastAsia" w:ascii="仿宋_GB2312" w:hAnsi="宋体"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①符合分配办法（2分）</w:t>
            </w:r>
            <w:r>
              <w:rPr>
                <w:rFonts w:hint="eastAsia" w:ascii="仿宋_GB2312" w:hAnsi="宋体" w:cs="宋体"/>
                <w:kern w:val="0"/>
                <w:sz w:val="18"/>
                <w:szCs w:val="18"/>
              </w:rPr>
              <w:br w:type="textWrapping"/>
            </w:r>
            <w:r>
              <w:rPr>
                <w:rFonts w:hint="eastAsia" w:ascii="仿宋_GB2312" w:hAnsi="宋体" w:cs="宋体"/>
                <w:kern w:val="0"/>
                <w:sz w:val="18"/>
                <w:szCs w:val="18"/>
              </w:rPr>
              <w:t>②分配公平合理（3分）</w:t>
            </w:r>
            <w:r>
              <w:rPr>
                <w:rFonts w:hint="eastAsia" w:ascii="仿宋_GB2312" w:hAnsi="宋体" w:cs="宋体"/>
                <w:kern w:val="0"/>
                <w:sz w:val="18"/>
                <w:szCs w:val="18"/>
              </w:rPr>
              <w:br w:type="textWrapping"/>
            </w:r>
            <w:r>
              <w:rPr>
                <w:rFonts w:hint="eastAsia" w:ascii="仿宋_GB2312" w:hAnsi="宋体"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2</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到位</w:t>
            </w:r>
            <w:r>
              <w:rPr>
                <w:rFonts w:hint="eastAsia" w:ascii="仿宋_GB2312" w:hAnsi="宋体" w:cs="宋体"/>
                <w:kern w:val="0"/>
                <w:sz w:val="18"/>
                <w:szCs w:val="18"/>
              </w:rPr>
              <w:br w:type="textWrapping"/>
            </w:r>
            <w:r>
              <w:rPr>
                <w:rFonts w:hint="eastAsia" w:ascii="仿宋_GB2312" w:hAnsi="宋体"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①到位及时（2分）</w:t>
            </w:r>
            <w:r>
              <w:rPr>
                <w:rFonts w:hint="eastAsia" w:ascii="仿宋_GB2312" w:hAnsi="宋体" w:cs="宋体"/>
                <w:kern w:val="0"/>
                <w:sz w:val="18"/>
                <w:szCs w:val="18"/>
              </w:rPr>
              <w:br w:type="textWrapping"/>
            </w:r>
            <w:r>
              <w:rPr>
                <w:rFonts w:hint="eastAsia" w:ascii="仿宋_GB2312" w:hAnsi="宋体" w:cs="宋体"/>
                <w:spacing w:val="-10"/>
                <w:kern w:val="0"/>
                <w:sz w:val="18"/>
                <w:szCs w:val="18"/>
              </w:rPr>
              <w:t>②不及时但未影响项目进度 （1分）</w:t>
            </w:r>
            <w:r>
              <w:rPr>
                <w:rFonts w:hint="eastAsia" w:ascii="仿宋_GB2312" w:hAnsi="宋体" w:cs="宋体"/>
                <w:spacing w:val="-10"/>
                <w:kern w:val="0"/>
                <w:sz w:val="18"/>
                <w:szCs w:val="18"/>
              </w:rPr>
              <w:br w:type="textWrapping"/>
            </w:r>
            <w:r>
              <w:rPr>
                <w:rFonts w:hint="eastAsia" w:ascii="仿宋_GB2312" w:hAnsi="宋体"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w:t>
            </w:r>
            <w:r>
              <w:rPr>
                <w:rFonts w:hint="eastAsia" w:ascii="仿宋_GB2312" w:hAnsi="宋体" w:cs="宋体"/>
                <w:kern w:val="0"/>
                <w:sz w:val="18"/>
                <w:szCs w:val="18"/>
              </w:rPr>
              <w:br w:type="textWrapping"/>
            </w:r>
            <w:r>
              <w:rPr>
                <w:rFonts w:hint="eastAsia" w:ascii="仿宋_GB2312" w:hAnsi="宋体"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 xml:space="preserve">①虚列套取扣4-7分 </w:t>
            </w:r>
            <w:r>
              <w:rPr>
                <w:rFonts w:hint="eastAsia" w:ascii="仿宋_GB2312" w:hAnsi="宋体" w:cs="宋体"/>
                <w:kern w:val="0"/>
                <w:sz w:val="18"/>
                <w:szCs w:val="18"/>
              </w:rPr>
              <w:br w:type="textWrapping"/>
            </w:r>
            <w:r>
              <w:rPr>
                <w:rFonts w:hint="eastAsia" w:ascii="仿宋_GB2312" w:hAnsi="宋体" w:cs="宋体"/>
                <w:kern w:val="0"/>
                <w:sz w:val="18"/>
                <w:szCs w:val="18"/>
              </w:rPr>
              <w:t>②依据不合规扣2分</w:t>
            </w:r>
            <w:r>
              <w:rPr>
                <w:rFonts w:hint="eastAsia" w:ascii="仿宋_GB2312" w:hAnsi="宋体" w:cs="宋体"/>
                <w:kern w:val="0"/>
                <w:sz w:val="18"/>
                <w:szCs w:val="18"/>
              </w:rPr>
              <w:br w:type="textWrapping"/>
            </w:r>
            <w:r>
              <w:rPr>
                <w:rFonts w:hint="eastAsia" w:ascii="仿宋_GB2312" w:hAnsi="宋体" w:cs="宋体"/>
                <w:kern w:val="0"/>
                <w:sz w:val="18"/>
                <w:szCs w:val="18"/>
              </w:rPr>
              <w:t>③截留、挤占、挪用扣3-6分</w:t>
            </w:r>
            <w:r>
              <w:rPr>
                <w:rFonts w:hint="eastAsia" w:ascii="仿宋_GB2312" w:hAnsi="宋体" w:cs="宋体"/>
                <w:kern w:val="0"/>
                <w:sz w:val="18"/>
                <w:szCs w:val="18"/>
              </w:rPr>
              <w:br w:type="textWrapping"/>
            </w:r>
            <w:r>
              <w:rPr>
                <w:rFonts w:hint="eastAsia" w:ascii="仿宋_GB2312" w:hAnsi="宋体" w:cs="宋体"/>
                <w:kern w:val="0"/>
                <w:sz w:val="18"/>
                <w:szCs w:val="18"/>
              </w:rPr>
              <w:t>④超标准开支扣2-5分</w:t>
            </w:r>
            <w:r>
              <w:rPr>
                <w:rFonts w:hint="eastAsia" w:ascii="仿宋_GB2312" w:hAnsi="宋体" w:cs="宋体"/>
                <w:kern w:val="0"/>
                <w:sz w:val="18"/>
                <w:szCs w:val="18"/>
              </w:rPr>
              <w:br w:type="textWrapping"/>
            </w:r>
            <w:r>
              <w:rPr>
                <w:rFonts w:hint="eastAsia" w:ascii="仿宋_GB2312" w:hAnsi="宋体"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财务</w:t>
            </w:r>
            <w:r>
              <w:rPr>
                <w:rFonts w:hint="eastAsia" w:ascii="仿宋_GB2312" w:hAnsi="宋体" w:cs="宋体"/>
                <w:kern w:val="0"/>
                <w:sz w:val="18"/>
                <w:szCs w:val="18"/>
              </w:rPr>
              <w:br w:type="textWrapping"/>
            </w:r>
            <w:r>
              <w:rPr>
                <w:rFonts w:hint="eastAsia" w:ascii="仿宋_GB2312" w:hAnsi="宋体"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①财务制度健全（1分）</w:t>
            </w:r>
            <w:r>
              <w:rPr>
                <w:rFonts w:hint="eastAsia" w:ascii="仿宋_GB2312" w:hAnsi="宋体" w:cs="宋体"/>
                <w:kern w:val="0"/>
                <w:sz w:val="18"/>
                <w:szCs w:val="18"/>
              </w:rPr>
              <w:br w:type="textWrapping"/>
            </w:r>
            <w:r>
              <w:rPr>
                <w:rFonts w:hint="eastAsia" w:ascii="仿宋_GB2312" w:hAnsi="宋体" w:cs="宋体"/>
                <w:kern w:val="0"/>
                <w:sz w:val="18"/>
                <w:szCs w:val="18"/>
              </w:rPr>
              <w:t>②严格执行制度（1分）</w:t>
            </w:r>
            <w:r>
              <w:rPr>
                <w:rFonts w:hint="eastAsia" w:ascii="仿宋_GB2312" w:hAnsi="宋体" w:cs="宋体"/>
                <w:kern w:val="0"/>
                <w:sz w:val="18"/>
                <w:szCs w:val="18"/>
              </w:rPr>
              <w:br w:type="textWrapping"/>
            </w:r>
            <w:r>
              <w:rPr>
                <w:rFonts w:hint="eastAsia" w:ascii="仿宋_GB2312" w:hAnsi="宋体" w:cs="宋体"/>
                <w:kern w:val="0"/>
                <w:sz w:val="18"/>
                <w:szCs w:val="18"/>
              </w:rPr>
              <w:t>③会计核算规范（1分）</w:t>
            </w:r>
            <w:r>
              <w:rPr>
                <w:rFonts w:hint="eastAsia" w:ascii="仿宋_GB2312" w:hAnsi="宋体" w:cs="宋体"/>
                <w:kern w:val="0"/>
                <w:sz w:val="18"/>
                <w:szCs w:val="18"/>
              </w:rPr>
              <w:br w:type="textWrapping"/>
            </w:r>
            <w:r>
              <w:rPr>
                <w:rFonts w:hint="eastAsia" w:ascii="仿宋_GB2312" w:hAnsi="宋体"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组织</w:t>
            </w:r>
            <w:r>
              <w:rPr>
                <w:rFonts w:hint="eastAsia" w:ascii="仿宋_GB2312" w:hAnsi="宋体" w:cs="宋体"/>
                <w:kern w:val="0"/>
                <w:sz w:val="18"/>
                <w:szCs w:val="18"/>
              </w:rPr>
              <w:br w:type="textWrapping"/>
            </w:r>
            <w:r>
              <w:rPr>
                <w:rFonts w:hint="eastAsia" w:ascii="仿宋_GB2312" w:hAnsi="宋体"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支撑</w:t>
            </w:r>
            <w:r>
              <w:rPr>
                <w:rFonts w:hint="eastAsia" w:ascii="仿宋_GB2312" w:hAnsi="宋体" w:cs="宋体"/>
                <w:kern w:val="0"/>
                <w:sz w:val="18"/>
                <w:szCs w:val="18"/>
              </w:rPr>
              <w:br w:type="textWrapping"/>
            </w:r>
            <w:r>
              <w:rPr>
                <w:rFonts w:hint="eastAsia" w:ascii="仿宋_GB2312" w:hAnsi="宋体"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w:t>
            </w:r>
            <w:r>
              <w:rPr>
                <w:rFonts w:hint="eastAsia" w:ascii="仿宋_GB2312" w:hAnsi="宋体" w:cs="宋体"/>
                <w:kern w:val="0"/>
                <w:sz w:val="18"/>
                <w:szCs w:val="18"/>
              </w:rPr>
              <w:br w:type="textWrapping"/>
            </w:r>
            <w:r>
              <w:rPr>
                <w:rFonts w:hint="eastAsia" w:ascii="仿宋_GB2312" w:hAnsi="宋体"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①按计划开工（1分）</w:t>
            </w:r>
            <w:r>
              <w:rPr>
                <w:rFonts w:hint="eastAsia" w:ascii="仿宋_GB2312" w:hAnsi="宋体" w:cs="宋体"/>
                <w:kern w:val="0"/>
                <w:sz w:val="18"/>
                <w:szCs w:val="18"/>
              </w:rPr>
              <w:br w:type="textWrapping"/>
            </w:r>
            <w:r>
              <w:rPr>
                <w:rFonts w:hint="eastAsia" w:ascii="仿宋_GB2312" w:hAnsi="宋体" w:cs="宋体"/>
                <w:kern w:val="0"/>
                <w:sz w:val="18"/>
                <w:szCs w:val="18"/>
              </w:rPr>
              <w:t>②按计划开展（1分）</w:t>
            </w:r>
            <w:r>
              <w:rPr>
                <w:rFonts w:hint="eastAsia" w:ascii="仿宋_GB2312" w:hAnsi="宋体" w:cs="宋体"/>
                <w:kern w:val="0"/>
                <w:sz w:val="18"/>
                <w:szCs w:val="18"/>
              </w:rPr>
              <w:br w:type="textWrapping"/>
            </w:r>
            <w:r>
              <w:rPr>
                <w:rFonts w:hint="eastAsia" w:ascii="仿宋_GB2312" w:hAnsi="宋体"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管理</w:t>
            </w:r>
            <w:r>
              <w:rPr>
                <w:rFonts w:hint="eastAsia" w:ascii="仿宋_GB2312" w:hAnsi="宋体" w:cs="宋体"/>
                <w:kern w:val="0"/>
                <w:sz w:val="18"/>
                <w:szCs w:val="18"/>
              </w:rPr>
              <w:br w:type="textWrapping"/>
            </w:r>
            <w:r>
              <w:rPr>
                <w:rFonts w:hint="eastAsia" w:ascii="仿宋_GB2312" w:hAnsi="宋体"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①管理制度健全（2分）</w:t>
            </w:r>
            <w:r>
              <w:rPr>
                <w:rFonts w:hint="eastAsia" w:ascii="仿宋_GB2312" w:hAnsi="宋体" w:cs="宋体"/>
                <w:kern w:val="0"/>
                <w:sz w:val="18"/>
                <w:szCs w:val="18"/>
              </w:rPr>
              <w:br w:type="textWrapping"/>
            </w:r>
            <w:r>
              <w:rPr>
                <w:rFonts w:hint="eastAsia" w:ascii="仿宋_GB2312" w:hAnsi="宋体" w:cs="宋体"/>
                <w:kern w:val="0"/>
                <w:sz w:val="18"/>
                <w:szCs w:val="18"/>
              </w:rPr>
              <w:t>②制度执行严格（3分）</w:t>
            </w:r>
            <w:r>
              <w:rPr>
                <w:rFonts w:hint="eastAsia" w:ascii="仿宋_GB2312" w:hAnsi="宋体" w:cs="宋体"/>
                <w:kern w:val="0"/>
                <w:sz w:val="18"/>
                <w:szCs w:val="18"/>
              </w:rPr>
              <w:br w:type="textWrapping"/>
            </w:r>
            <w:r>
              <w:rPr>
                <w:rFonts w:hint="eastAsia" w:ascii="仿宋_GB2312" w:hAnsi="宋体"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一级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二级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三级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b/>
                <w:bCs/>
                <w:kern w:val="0"/>
                <w:sz w:val="24"/>
              </w:rPr>
            </w:pPr>
            <w:r>
              <w:rPr>
                <w:rFonts w:hint="eastAsia" w:ascii="仿宋_GB2312" w:hAnsi="宋体" w:cs="宋体"/>
                <w:b/>
                <w:bCs/>
                <w:kern w:val="0"/>
                <w:sz w:val="24"/>
              </w:rPr>
              <w:t>自评</w:t>
            </w:r>
          </w:p>
          <w:p>
            <w:pPr>
              <w:widowControl/>
              <w:spacing w:line="240" w:lineRule="exact"/>
              <w:jc w:val="center"/>
              <w:rPr>
                <w:rFonts w:ascii="仿宋_GB2312" w:hAnsi="宋体" w:cs="宋体"/>
                <w:b/>
                <w:bCs/>
                <w:kern w:val="0"/>
                <w:sz w:val="24"/>
              </w:rPr>
            </w:pPr>
            <w:r>
              <w:rPr>
                <w:rFonts w:hint="eastAsia" w:ascii="仿宋_GB2312" w:hAnsi="宋体"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经济</w:t>
            </w:r>
            <w:r>
              <w:rPr>
                <w:rFonts w:hint="eastAsia" w:ascii="仿宋_GB2312" w:hAnsi="宋体" w:cs="宋体"/>
                <w:kern w:val="0"/>
                <w:sz w:val="18"/>
                <w:szCs w:val="18"/>
              </w:rPr>
              <w:br w:type="textWrapping"/>
            </w:r>
            <w:r>
              <w:rPr>
                <w:rFonts w:hint="eastAsia" w:ascii="仿宋_GB2312" w:hAnsi="宋体"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社会</w:t>
            </w:r>
            <w:r>
              <w:rPr>
                <w:rFonts w:hint="eastAsia" w:ascii="仿宋_GB2312" w:hAnsi="宋体" w:cs="宋体"/>
                <w:kern w:val="0"/>
                <w:sz w:val="18"/>
                <w:szCs w:val="18"/>
              </w:rPr>
              <w:br w:type="textWrapping"/>
            </w:r>
            <w:r>
              <w:rPr>
                <w:rFonts w:hint="eastAsia" w:ascii="仿宋_GB2312" w:hAnsi="宋体"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环境</w:t>
            </w:r>
            <w:r>
              <w:rPr>
                <w:rFonts w:hint="eastAsia" w:ascii="仿宋_GB2312" w:hAnsi="宋体" w:cs="宋体"/>
                <w:kern w:val="0"/>
                <w:sz w:val="18"/>
                <w:szCs w:val="18"/>
              </w:rPr>
              <w:br w:type="textWrapping"/>
            </w:r>
            <w:r>
              <w:rPr>
                <w:rFonts w:hint="eastAsia" w:ascii="仿宋_GB2312" w:hAnsi="宋体"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可持续</w:t>
            </w:r>
            <w:r>
              <w:rPr>
                <w:rFonts w:hint="eastAsia" w:ascii="仿宋_GB2312" w:hAnsi="宋体" w:cs="宋体"/>
                <w:kern w:val="0"/>
                <w:sz w:val="18"/>
                <w:szCs w:val="18"/>
              </w:rPr>
              <w:br w:type="textWrapping"/>
            </w:r>
            <w:r>
              <w:rPr>
                <w:rFonts w:hint="eastAsia" w:ascii="仿宋_GB2312" w:hAnsi="宋体"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服务</w:t>
            </w:r>
          </w:p>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对象</w:t>
            </w:r>
          </w:p>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rPr>
      </w:pPr>
    </w:p>
    <w:p>
      <w:pPr>
        <w:adjustRightInd w:val="0"/>
        <w:snapToGrid w:val="0"/>
        <w:spacing w:beforeLines="50"/>
        <w:contextualSpacing/>
        <w:rPr>
          <w:rFonts w:ascii="仿宋_GB2312"/>
        </w:rPr>
      </w:pPr>
      <w:r>
        <w:rPr>
          <w:rFonts w:hint="eastAsia" w:ascii="仿宋_GB2312"/>
        </w:rPr>
        <w:t>备注：部门（单位）根据项目实际，在《项目支出绩效评价指标体系（参考样表）》上进一步完善、量化、细化个性指标，形成本项目的指标体系。</w:t>
      </w:r>
    </w:p>
    <w:p>
      <w:pPr>
        <w:adjustRightInd w:val="0"/>
        <w:snapToGrid w:val="0"/>
        <w:spacing w:beforeLines="50"/>
        <w:contextualSpacing/>
        <w:rPr>
          <w:rFonts w:ascii="仿宋_GB2312"/>
        </w:rPr>
      </w:pPr>
    </w:p>
    <w:p>
      <w:pPr>
        <w:adjustRightInd w:val="0"/>
        <w:snapToGrid w:val="0"/>
        <w:spacing w:beforeLines="50"/>
        <w:contextualSpacing/>
        <w:rPr>
          <w:rFonts w:ascii="仿宋_GB2312"/>
        </w:rPr>
      </w:pPr>
    </w:p>
    <w:p>
      <w:pPr>
        <w:adjustRightInd w:val="0"/>
        <w:snapToGrid w:val="0"/>
        <w:spacing w:beforeLines="50"/>
        <w:contextualSpacing/>
        <w:rPr>
          <w:rFonts w:ascii="仿宋_GB2312"/>
        </w:rPr>
      </w:pP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left="2398" w:leftChars="304" w:hanging="1760" w:hangingChars="550"/>
        <w:rPr>
          <w:rFonts w:eastAsia="仿宋_GB2312"/>
          <w:sz w:val="32"/>
          <w:u w:val="single"/>
        </w:rPr>
      </w:pPr>
      <w:r>
        <w:rPr>
          <w:rFonts w:hint="eastAsia" w:eastAsia="仿宋_GB2312"/>
          <w:sz w:val="32"/>
        </w:rPr>
        <w:t>项目名称：</w:t>
      </w:r>
      <w:r>
        <w:rPr>
          <w:rFonts w:hint="eastAsia" w:eastAsia="仿宋_GB2312"/>
          <w:sz w:val="32"/>
          <w:u w:val="single"/>
        </w:rPr>
        <w:t>农村人居环境整治、河湖长制工作</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华容县河长办</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华容县河委会</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2021年  7 月 21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sectPr>
          <w:footerReference r:id="rId8" w:type="default"/>
          <w:footerReference r:id="rId9" w:type="even"/>
          <w:pgSz w:w="11906" w:h="16838"/>
          <w:pgMar w:top="1588" w:right="1588" w:bottom="1588" w:left="1588" w:header="851" w:footer="992" w:gutter="0"/>
          <w:pgNumType w:fmt="numberInDash" w:start="22"/>
          <w:cols w:space="720" w:num="1"/>
          <w:docGrid w:type="lines" w:linePitch="312" w:charSpace="0"/>
        </w:sect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76"/>
        <w:gridCol w:w="624"/>
        <w:gridCol w:w="414"/>
        <w:gridCol w:w="306"/>
        <w:gridCol w:w="511"/>
        <w:gridCol w:w="836"/>
        <w:gridCol w:w="695"/>
        <w:gridCol w:w="714"/>
        <w:gridCol w:w="1228"/>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839"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jc w:val="center"/>
              <w:rPr>
                <w:rFonts w:eastAsia="仿宋_GB2312"/>
                <w:sz w:val="24"/>
              </w:rPr>
            </w:pPr>
            <w:r>
              <w:rPr>
                <w:rFonts w:hint="eastAsia" w:eastAsia="仿宋_GB2312"/>
                <w:sz w:val="24"/>
              </w:rPr>
              <w:t>万子睦</w:t>
            </w:r>
          </w:p>
        </w:tc>
        <w:tc>
          <w:tcPr>
            <w:tcW w:w="1347" w:type="dxa"/>
            <w:gridSpan w:val="2"/>
            <w:vAlign w:val="center"/>
          </w:tcPr>
          <w:p>
            <w:pPr>
              <w:rPr>
                <w:rFonts w:eastAsia="仿宋_GB2312"/>
                <w:sz w:val="24"/>
              </w:rPr>
            </w:pPr>
            <w:r>
              <w:rPr>
                <w:rFonts w:hint="eastAsia" w:eastAsia="仿宋_GB2312"/>
                <w:sz w:val="24"/>
              </w:rPr>
              <w:t>联系电话</w:t>
            </w:r>
          </w:p>
        </w:tc>
        <w:tc>
          <w:tcPr>
            <w:tcW w:w="3590" w:type="dxa"/>
            <w:gridSpan w:val="4"/>
            <w:vAlign w:val="center"/>
          </w:tcPr>
          <w:p>
            <w:pPr>
              <w:rPr>
                <w:rFonts w:eastAsia="仿宋_GB2312"/>
                <w:sz w:val="24"/>
              </w:rPr>
            </w:pPr>
            <w:r>
              <w:rPr>
                <w:rFonts w:hint="eastAsia" w:eastAsia="仿宋_GB2312"/>
                <w:sz w:val="24"/>
              </w:rPr>
              <w:t>13367300975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jc w:val="center"/>
              <w:rPr>
                <w:rFonts w:eastAsia="仿宋_GB2312"/>
                <w:sz w:val="24"/>
              </w:rPr>
            </w:pPr>
            <w:r>
              <w:rPr>
                <w:rFonts w:hint="eastAsia" w:eastAsia="仿宋_GB2312"/>
                <w:sz w:val="24"/>
              </w:rPr>
              <w:t>华容县</w:t>
            </w:r>
          </w:p>
        </w:tc>
        <w:tc>
          <w:tcPr>
            <w:tcW w:w="1347" w:type="dxa"/>
            <w:gridSpan w:val="2"/>
            <w:vAlign w:val="center"/>
          </w:tcPr>
          <w:p>
            <w:pPr>
              <w:rPr>
                <w:rFonts w:eastAsia="仿宋_GB2312"/>
                <w:sz w:val="24"/>
              </w:rPr>
            </w:pPr>
            <w:r>
              <w:rPr>
                <w:rFonts w:hint="eastAsia" w:eastAsia="仿宋_GB2312"/>
                <w:sz w:val="24"/>
              </w:rPr>
              <w:t>邮  编</w:t>
            </w:r>
          </w:p>
        </w:tc>
        <w:tc>
          <w:tcPr>
            <w:tcW w:w="3590" w:type="dxa"/>
            <w:gridSpan w:val="4"/>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8177" w:type="dxa"/>
            <w:gridSpan w:val="12"/>
            <w:vAlign w:val="center"/>
          </w:tcPr>
          <w:p>
            <w:pPr>
              <w:ind w:firstLine="1190" w:firstLineChars="496"/>
              <w:rPr>
                <w:rFonts w:eastAsia="仿宋_GB2312"/>
                <w:sz w:val="24"/>
              </w:rPr>
            </w:pPr>
            <w:r>
              <w:rPr>
                <w:rFonts w:hint="eastAsia" w:eastAsia="仿宋_GB2312"/>
                <w:sz w:val="24"/>
              </w:rPr>
              <w:t>2020年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843</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843</w:t>
            </w:r>
          </w:p>
        </w:tc>
        <w:tc>
          <w:tcPr>
            <w:tcW w:w="204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14"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843</w:t>
            </w:r>
          </w:p>
        </w:tc>
        <w:tc>
          <w:tcPr>
            <w:tcW w:w="1228"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953"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2042"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14" w:type="dxa"/>
            <w:tcBorders>
              <w:bottom w:val="single" w:color="auto" w:sz="4" w:space="0"/>
            </w:tcBorders>
            <w:vAlign w:val="center"/>
          </w:tcPr>
          <w:p>
            <w:pPr>
              <w:rPr>
                <w:rFonts w:eastAsia="仿宋_GB2312"/>
                <w:spacing w:val="-6"/>
                <w:sz w:val="24"/>
              </w:rPr>
            </w:pPr>
          </w:p>
        </w:tc>
        <w:tc>
          <w:tcPr>
            <w:tcW w:w="1228"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14" w:type="dxa"/>
            <w:tcBorders>
              <w:bottom w:val="single" w:color="auto" w:sz="4" w:space="0"/>
            </w:tcBorders>
            <w:vAlign w:val="center"/>
          </w:tcPr>
          <w:p>
            <w:pPr>
              <w:rPr>
                <w:rFonts w:eastAsia="仿宋_GB2312"/>
                <w:sz w:val="24"/>
              </w:rPr>
            </w:pPr>
          </w:p>
        </w:tc>
        <w:tc>
          <w:tcPr>
            <w:tcW w:w="1228" w:type="dxa"/>
            <w:tcBorders>
              <w:bottom w:val="single" w:color="auto" w:sz="4" w:space="0"/>
            </w:tcBorders>
            <w:vAlign w:val="center"/>
          </w:tcPr>
          <w:p>
            <w:pPr>
              <w:rPr>
                <w:rFonts w:eastAsia="仿宋_GB2312"/>
                <w:sz w:val="24"/>
              </w:rPr>
            </w:pPr>
            <w:r>
              <w:rPr>
                <w:rFonts w:hint="eastAsia" w:eastAsia="仿宋_GB2312"/>
                <w:sz w:val="24"/>
              </w:rPr>
              <w:t>省财政</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14" w:type="dxa"/>
            <w:tcBorders>
              <w:bottom w:val="single" w:color="auto" w:sz="4" w:space="0"/>
            </w:tcBorders>
            <w:vAlign w:val="center"/>
          </w:tcPr>
          <w:p>
            <w:pPr>
              <w:rPr>
                <w:rFonts w:eastAsia="仿宋_GB2312"/>
                <w:sz w:val="24"/>
              </w:rPr>
            </w:pPr>
          </w:p>
        </w:tc>
        <w:tc>
          <w:tcPr>
            <w:tcW w:w="1228" w:type="dxa"/>
            <w:tcBorders>
              <w:bottom w:val="single" w:color="auto" w:sz="4" w:space="0"/>
            </w:tcBorders>
            <w:vAlign w:val="center"/>
          </w:tcPr>
          <w:p>
            <w:pPr>
              <w:rPr>
                <w:rFonts w:eastAsia="仿宋_GB2312"/>
                <w:sz w:val="24"/>
              </w:rPr>
            </w:pPr>
            <w:r>
              <w:rPr>
                <w:rFonts w:hint="eastAsia" w:eastAsia="仿宋_GB2312"/>
                <w:sz w:val="24"/>
              </w:rPr>
              <w:t>市财政</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843</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843</w:t>
            </w: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14" w:type="dxa"/>
            <w:tcBorders>
              <w:bottom w:val="single" w:color="auto" w:sz="4" w:space="0"/>
            </w:tcBorders>
            <w:vAlign w:val="center"/>
          </w:tcPr>
          <w:p>
            <w:pPr>
              <w:rPr>
                <w:rFonts w:eastAsia="仿宋_GB2312"/>
                <w:sz w:val="24"/>
              </w:rPr>
            </w:pPr>
            <w:r>
              <w:rPr>
                <w:rFonts w:hint="eastAsia" w:eastAsia="仿宋_GB2312"/>
                <w:sz w:val="24"/>
              </w:rPr>
              <w:t>843</w:t>
            </w:r>
          </w:p>
        </w:tc>
        <w:tc>
          <w:tcPr>
            <w:tcW w:w="1228"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53"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14" w:type="dxa"/>
            <w:tcBorders>
              <w:bottom w:val="single" w:color="auto" w:sz="4" w:space="0"/>
            </w:tcBorders>
            <w:vAlign w:val="center"/>
          </w:tcPr>
          <w:p>
            <w:pPr>
              <w:rPr>
                <w:rFonts w:eastAsia="仿宋_GB2312"/>
                <w:sz w:val="24"/>
              </w:rPr>
            </w:pPr>
          </w:p>
        </w:tc>
        <w:tc>
          <w:tcPr>
            <w:tcW w:w="1228" w:type="dxa"/>
            <w:tcBorders>
              <w:bottom w:val="single" w:color="auto" w:sz="4" w:space="0"/>
            </w:tcBorders>
            <w:vAlign w:val="center"/>
          </w:tcPr>
          <w:p>
            <w:pPr>
              <w:rPr>
                <w:rFonts w:eastAsia="仿宋_GB2312"/>
                <w:sz w:val="24"/>
              </w:rPr>
            </w:pPr>
            <w:r>
              <w:rPr>
                <w:rFonts w:hint="eastAsia" w:eastAsia="仿宋_GB2312"/>
                <w:sz w:val="24"/>
              </w:rPr>
              <w:t>其它</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839"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支出金额（万元）</w:t>
            </w:r>
          </w:p>
        </w:tc>
        <w:tc>
          <w:tcPr>
            <w:tcW w:w="3386"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人居环境保洁员工资</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693</w:t>
            </w:r>
          </w:p>
        </w:tc>
        <w:tc>
          <w:tcPr>
            <w:tcW w:w="3386" w:type="dxa"/>
            <w:gridSpan w:val="6"/>
            <w:tcBorders>
              <w:bottom w:val="single" w:color="auto" w:sz="4" w:space="0"/>
            </w:tcBorders>
            <w:vAlign w:val="center"/>
          </w:tcPr>
          <w:p>
            <w:pPr>
              <w:jc w:val="center"/>
              <w:rPr>
                <w:rFonts w:eastAsia="仿宋_GB2312"/>
                <w:sz w:val="24"/>
              </w:rPr>
            </w:pPr>
            <w:r>
              <w:rPr>
                <w:rFonts w:hint="eastAsia" w:eastAsia="仿宋_GB2312"/>
                <w:sz w:val="24"/>
              </w:rPr>
              <w:t>由县人居环境整治指挥部安排</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县财政局直接拔付到乡镇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乡镇样板河湖</w:t>
            </w:r>
          </w:p>
          <w:p>
            <w:pPr>
              <w:jc w:val="center"/>
              <w:rPr>
                <w:rFonts w:eastAsia="仿宋_GB2312"/>
                <w:sz w:val="24"/>
              </w:rPr>
            </w:pPr>
            <w:r>
              <w:rPr>
                <w:rFonts w:hint="eastAsia" w:eastAsia="仿宋_GB2312"/>
                <w:sz w:val="24"/>
              </w:rPr>
              <w:t>建设奖补资金</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80</w:t>
            </w: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由财政局直接拔付到乡镇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河湖长制保洁、</w:t>
            </w:r>
          </w:p>
          <w:p>
            <w:pPr>
              <w:jc w:val="center"/>
              <w:rPr>
                <w:rFonts w:eastAsia="仿宋_GB2312"/>
                <w:sz w:val="24"/>
              </w:rPr>
            </w:pPr>
            <w:r>
              <w:rPr>
                <w:rFonts w:hint="eastAsia" w:eastAsia="仿宋_GB2312"/>
                <w:sz w:val="24"/>
              </w:rPr>
              <w:t>宣传、培训</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70</w:t>
            </w: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82" w:type="dxa"/>
            <w:gridSpan w:val="4"/>
            <w:tcBorders>
              <w:bottom w:val="single" w:color="auto" w:sz="4" w:space="0"/>
            </w:tcBorders>
            <w:vAlign w:val="center"/>
          </w:tcPr>
          <w:p>
            <w:pPr>
              <w:jc w:val="center"/>
              <w:rPr>
                <w:rFonts w:eastAsia="仿宋_GB2312"/>
                <w:sz w:val="24"/>
              </w:rPr>
            </w:pPr>
          </w:p>
        </w:tc>
        <w:tc>
          <w:tcPr>
            <w:tcW w:w="1176" w:type="dxa"/>
            <w:tcBorders>
              <w:bottom w:val="single" w:color="auto" w:sz="4" w:space="0"/>
            </w:tcBorders>
            <w:vAlign w:val="center"/>
          </w:tcPr>
          <w:p>
            <w:pPr>
              <w:jc w:val="center"/>
              <w:rPr>
                <w:rFonts w:eastAsia="仿宋_GB2312"/>
                <w:sz w:val="24"/>
              </w:rPr>
            </w:pP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3036" w:type="dxa"/>
                  <w:tcBorders>
                    <w:top w:val="nil"/>
                    <w:bottom w:val="nil"/>
                  </w:tcBorders>
                  <w:noWrap/>
                  <w:vAlign w:val="center"/>
                </w:tcPr>
                <w:p>
                  <w:pPr>
                    <w:jc w:val="center"/>
                    <w:rPr>
                      <w:rFonts w:eastAsia="仿宋_GB2312"/>
                      <w:sz w:val="24"/>
                    </w:rPr>
                  </w:pPr>
                </w:p>
              </w:tc>
            </w:tr>
          </w:tbl>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176" w:type="dxa"/>
            <w:tcBorders>
              <w:bottom w:val="single" w:color="auto" w:sz="4" w:space="0"/>
            </w:tcBorders>
            <w:vAlign w:val="center"/>
          </w:tcPr>
          <w:p>
            <w:pPr>
              <w:jc w:val="center"/>
              <w:rPr>
                <w:rFonts w:eastAsia="仿宋_GB2312"/>
                <w:sz w:val="24"/>
              </w:rPr>
            </w:pP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176" w:type="dxa"/>
            <w:tcBorders>
              <w:bottom w:val="single" w:color="auto" w:sz="4" w:space="0"/>
            </w:tcBorders>
            <w:vAlign w:val="center"/>
          </w:tcPr>
          <w:p>
            <w:pPr>
              <w:jc w:val="center"/>
              <w:rPr>
                <w:rFonts w:eastAsia="仿宋_GB2312"/>
                <w:sz w:val="24"/>
              </w:rPr>
            </w:pP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176" w:type="dxa"/>
            <w:tcBorders>
              <w:bottom w:val="single" w:color="auto" w:sz="4" w:space="0"/>
            </w:tcBorders>
            <w:vAlign w:val="center"/>
          </w:tcPr>
          <w:p>
            <w:pPr>
              <w:jc w:val="center"/>
              <w:rPr>
                <w:rFonts w:eastAsia="仿宋_GB2312"/>
                <w:b/>
                <w:sz w:val="24"/>
              </w:rPr>
            </w:pPr>
            <w:r>
              <w:rPr>
                <w:rFonts w:hint="eastAsia" w:eastAsia="仿宋_GB2312"/>
                <w:bCs/>
                <w:sz w:val="24"/>
              </w:rPr>
              <w:t>843</w:t>
            </w:r>
          </w:p>
        </w:tc>
        <w:tc>
          <w:tcPr>
            <w:tcW w:w="3386" w:type="dxa"/>
            <w:gridSpan w:val="6"/>
            <w:tcBorders>
              <w:bottom w:val="single" w:color="auto" w:sz="4" w:space="0"/>
            </w:tcBorders>
            <w:vAlign w:val="center"/>
          </w:tcPr>
          <w:p>
            <w:pPr>
              <w:jc w:val="center"/>
              <w:rPr>
                <w:rFonts w:eastAsia="仿宋_GB2312"/>
                <w:b/>
                <w:sz w:val="24"/>
              </w:rPr>
            </w:pPr>
          </w:p>
        </w:tc>
        <w:tc>
          <w:tcPr>
            <w:tcW w:w="2895"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9839"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471"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895"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471" w:type="dxa"/>
            <w:gridSpan w:val="10"/>
            <w:tcBorders>
              <w:bottom w:val="single" w:color="auto" w:sz="4" w:space="0"/>
            </w:tcBorders>
            <w:vAlign w:val="center"/>
          </w:tcPr>
          <w:p>
            <w:pPr>
              <w:jc w:val="center"/>
              <w:rPr>
                <w:rFonts w:eastAsia="仿宋_GB2312"/>
                <w:bCs/>
                <w:sz w:val="24"/>
              </w:rPr>
            </w:pPr>
            <w:r>
              <w:rPr>
                <w:rFonts w:hint="eastAsia" w:eastAsia="仿宋_GB2312"/>
                <w:bCs/>
                <w:sz w:val="24"/>
              </w:rPr>
              <w:t>843万元</w:t>
            </w:r>
          </w:p>
        </w:tc>
        <w:tc>
          <w:tcPr>
            <w:tcW w:w="2895" w:type="dxa"/>
            <w:gridSpan w:val="3"/>
            <w:tcBorders>
              <w:bottom w:val="single" w:color="auto" w:sz="4" w:space="0"/>
            </w:tcBorders>
            <w:vAlign w:val="center"/>
          </w:tcPr>
          <w:p>
            <w:pPr>
              <w:spacing w:line="400" w:lineRule="exact"/>
              <w:jc w:val="center"/>
              <w:rPr>
                <w:rFonts w:eastAsia="仿宋_GB2312"/>
                <w:bCs/>
                <w:sz w:val="24"/>
              </w:rPr>
            </w:pPr>
            <w:r>
              <w:rPr>
                <w:rFonts w:hint="eastAsia" w:eastAsia="仿宋_GB2312"/>
                <w:bCs/>
                <w:sz w:val="24"/>
              </w:rPr>
              <w:t>843万元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176"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85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53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176" w:type="dxa"/>
            <w:vAlign w:val="center"/>
          </w:tcPr>
          <w:p>
            <w:pPr>
              <w:spacing w:line="360" w:lineRule="exact"/>
              <w:jc w:val="center"/>
              <w:rPr>
                <w:rFonts w:eastAsia="仿宋_GB2312"/>
                <w:sz w:val="24"/>
              </w:rPr>
            </w:pPr>
            <w:r>
              <w:rPr>
                <w:rFonts w:hint="eastAsia" w:eastAsia="仿宋_GB2312"/>
                <w:sz w:val="24"/>
              </w:rPr>
              <w:t>数量指标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left"/>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843万元</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843万元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质量指标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通过验收合格</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时效指标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2020年</w:t>
            </w:r>
          </w:p>
          <w:p>
            <w:pPr>
              <w:jc w:val="center"/>
              <w:rPr>
                <w:rFonts w:eastAsia="仿宋_GB2312"/>
                <w:sz w:val="24"/>
              </w:rPr>
            </w:pPr>
            <w:r>
              <w:rPr>
                <w:rFonts w:hint="eastAsia" w:eastAsia="仿宋_GB2312"/>
                <w:sz w:val="24"/>
              </w:rPr>
              <w:t>12月前</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成本指标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843万元</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843万元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176"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spacing w:line="260" w:lineRule="exact"/>
              <w:jc w:val="center"/>
              <w:rPr>
                <w:rFonts w:eastAsia="仿宋_GB2312"/>
                <w:sz w:val="24"/>
              </w:rPr>
            </w:pPr>
            <w:r>
              <w:rPr>
                <w:rFonts w:hint="eastAsia" w:eastAsia="仿宋_GB2312"/>
                <w:sz w:val="24"/>
              </w:rPr>
              <w:t>环境洁净、</w:t>
            </w:r>
          </w:p>
          <w:p>
            <w:pPr>
              <w:spacing w:line="260" w:lineRule="exact"/>
              <w:rPr>
                <w:rFonts w:eastAsia="仿宋_GB2312"/>
                <w:sz w:val="24"/>
              </w:rPr>
            </w:pPr>
            <w:r>
              <w:rPr>
                <w:rFonts w:hint="eastAsia" w:eastAsia="仿宋_GB2312"/>
                <w:sz w:val="24"/>
              </w:rPr>
              <w:t>河畅、水清</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整治“空心房”复垦耕地促进经济发展、带动河湖管护效益明显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spacing w:line="260" w:lineRule="exact"/>
              <w:jc w:val="left"/>
              <w:rPr>
                <w:rFonts w:eastAsia="仿宋_GB2312"/>
                <w:sz w:val="24"/>
              </w:rPr>
            </w:pPr>
            <w:r>
              <w:rPr>
                <w:rFonts w:hint="eastAsia" w:eastAsia="仿宋_GB2312"/>
                <w:sz w:val="24"/>
              </w:rPr>
              <w:t>提高百姓幸福指数和河湖长制知晓度</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增加人民群众环境</w:t>
            </w:r>
          </w:p>
          <w:p>
            <w:pPr>
              <w:jc w:val="center"/>
              <w:rPr>
                <w:rFonts w:eastAsia="仿宋_GB2312"/>
                <w:sz w:val="24"/>
              </w:rPr>
            </w:pPr>
            <w:r>
              <w:rPr>
                <w:rFonts w:hint="eastAsia" w:eastAsia="仿宋_GB2312"/>
                <w:sz w:val="24"/>
              </w:rPr>
              <w:t>幸福感、河湖长制</w:t>
            </w:r>
          </w:p>
          <w:p>
            <w:pPr>
              <w:jc w:val="center"/>
              <w:rPr>
                <w:rFonts w:eastAsia="仿宋_GB2312"/>
                <w:sz w:val="24"/>
              </w:rPr>
            </w:pPr>
            <w:r>
              <w:rPr>
                <w:rFonts w:hint="eastAsia" w:eastAsia="仿宋_GB2312"/>
                <w:sz w:val="24"/>
              </w:rPr>
              <w:t>不断深入人心。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改善人居环境和水环境</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环境逐渐变净，</w:t>
            </w:r>
          </w:p>
          <w:p>
            <w:pPr>
              <w:jc w:val="center"/>
              <w:rPr>
                <w:rFonts w:eastAsia="仿宋_GB2312"/>
                <w:sz w:val="24"/>
              </w:rPr>
            </w:pPr>
            <w:r>
              <w:rPr>
                <w:rFonts w:hint="eastAsia" w:eastAsia="仿宋_GB2312"/>
                <w:sz w:val="24"/>
              </w:rPr>
              <w:t>水质逐渐向好，</w:t>
            </w:r>
          </w:p>
          <w:p>
            <w:pPr>
              <w:jc w:val="center"/>
              <w:rPr>
                <w:rFonts w:eastAsia="仿宋_GB2312"/>
                <w:sz w:val="24"/>
              </w:rPr>
            </w:pPr>
            <w:r>
              <w:rPr>
                <w:rFonts w:hint="eastAsia" w:eastAsia="仿宋_GB2312"/>
                <w:sz w:val="24"/>
              </w:rPr>
              <w:t>水体逐渐变清。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服务对象满意度指标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96%</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457" w:type="dxa"/>
            <w:gridSpan w:val="10"/>
            <w:tcBorders>
              <w:bottom w:val="single" w:color="auto" w:sz="4" w:space="0"/>
            </w:tcBorders>
            <w:vAlign w:val="center"/>
          </w:tcPr>
          <w:p>
            <w:pPr>
              <w:jc w:val="center"/>
              <w:rPr>
                <w:rFonts w:eastAsia="仿宋_GB2312"/>
                <w:sz w:val="24"/>
              </w:rPr>
            </w:pPr>
            <w:r>
              <w:rPr>
                <w:rFonts w:hint="eastAsia"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457" w:type="dxa"/>
            <w:gridSpan w:val="10"/>
            <w:tcBorders>
              <w:bottom w:val="single" w:color="auto" w:sz="4" w:space="0"/>
            </w:tcBorders>
            <w:vAlign w:val="center"/>
          </w:tcPr>
          <w:p>
            <w:pPr>
              <w:jc w:val="cente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39"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2348" w:type="dxa"/>
            <w:gridSpan w:val="4"/>
            <w:vAlign w:val="center"/>
          </w:tcPr>
          <w:p>
            <w:pPr>
              <w:jc w:val="center"/>
              <w:rPr>
                <w:rFonts w:eastAsia="仿宋_GB2312"/>
                <w:sz w:val="24"/>
              </w:rPr>
            </w:pPr>
            <w:r>
              <w:rPr>
                <w:rFonts w:hint="eastAsia" w:eastAsia="仿宋_GB2312"/>
                <w:sz w:val="24"/>
              </w:rPr>
              <w:t>单  位</w:t>
            </w:r>
          </w:p>
        </w:tc>
        <w:tc>
          <w:tcPr>
            <w:tcW w:w="2895"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万子睦</w:t>
            </w:r>
          </w:p>
        </w:tc>
        <w:tc>
          <w:tcPr>
            <w:tcW w:w="2332" w:type="dxa"/>
            <w:gridSpan w:val="4"/>
            <w:vAlign w:val="center"/>
          </w:tcPr>
          <w:p>
            <w:pPr>
              <w:jc w:val="center"/>
              <w:rPr>
                <w:rFonts w:eastAsia="仿宋_GB2312"/>
                <w:sz w:val="24"/>
              </w:rPr>
            </w:pPr>
            <w:r>
              <w:rPr>
                <w:rFonts w:hint="eastAsia" w:eastAsia="仿宋_GB2312"/>
                <w:sz w:val="24"/>
              </w:rPr>
              <w:t>主任</w:t>
            </w:r>
          </w:p>
        </w:tc>
        <w:tc>
          <w:tcPr>
            <w:tcW w:w="2348" w:type="dxa"/>
            <w:gridSpan w:val="4"/>
            <w:vAlign w:val="center"/>
          </w:tcPr>
          <w:p>
            <w:pPr>
              <w:jc w:val="center"/>
              <w:rPr>
                <w:rFonts w:eastAsia="仿宋_GB2312"/>
                <w:sz w:val="24"/>
              </w:rPr>
            </w:pPr>
            <w:r>
              <w:rPr>
                <w:rFonts w:hint="eastAsia" w:eastAsia="仿宋_GB2312"/>
                <w:sz w:val="24"/>
              </w:rPr>
              <w:t>县河长办办公室</w:t>
            </w:r>
          </w:p>
        </w:tc>
        <w:tc>
          <w:tcPr>
            <w:tcW w:w="2895" w:type="dxa"/>
            <w:gridSpan w:val="3"/>
            <w:vAlign w:val="center"/>
          </w:tcPr>
          <w:p>
            <w:pPr>
              <w:jc w:val="center"/>
              <w:rPr>
                <w:rFonts w:hint="eastAsia" w:eastAsia="仿宋_GB2312"/>
                <w:sz w:val="24"/>
                <w:lang w:eastAsia="zh-CN"/>
              </w:rPr>
            </w:pPr>
            <w:r>
              <w:rPr>
                <w:rFonts w:hint="eastAsia" w:eastAsia="仿宋_GB2312"/>
                <w:sz w:val="24"/>
                <w:lang w:eastAsia="zh-CN"/>
              </w:rPr>
              <w:t>万子睦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闵和平</w:t>
            </w:r>
          </w:p>
        </w:tc>
        <w:tc>
          <w:tcPr>
            <w:tcW w:w="2332" w:type="dxa"/>
            <w:gridSpan w:val="4"/>
            <w:vAlign w:val="center"/>
          </w:tcPr>
          <w:p>
            <w:pPr>
              <w:jc w:val="center"/>
              <w:rPr>
                <w:rFonts w:eastAsia="仿宋_GB2312"/>
                <w:sz w:val="24"/>
              </w:rPr>
            </w:pPr>
            <w:r>
              <w:rPr>
                <w:rFonts w:hint="eastAsia" w:eastAsia="仿宋_GB2312"/>
                <w:sz w:val="24"/>
              </w:rPr>
              <w:t>副主任</w:t>
            </w:r>
          </w:p>
        </w:tc>
        <w:tc>
          <w:tcPr>
            <w:tcW w:w="2348" w:type="dxa"/>
            <w:gridSpan w:val="4"/>
            <w:vAlign w:val="center"/>
          </w:tcPr>
          <w:p>
            <w:pPr>
              <w:jc w:val="center"/>
              <w:rPr>
                <w:rFonts w:eastAsia="仿宋_GB2312"/>
                <w:sz w:val="24"/>
              </w:rPr>
            </w:pPr>
            <w:r>
              <w:rPr>
                <w:rFonts w:hint="eastAsia" w:eastAsia="仿宋_GB2312"/>
                <w:sz w:val="24"/>
              </w:rPr>
              <w:t>县河长办办公室</w:t>
            </w:r>
          </w:p>
        </w:tc>
        <w:tc>
          <w:tcPr>
            <w:tcW w:w="2895" w:type="dxa"/>
            <w:gridSpan w:val="3"/>
            <w:vAlign w:val="center"/>
          </w:tcPr>
          <w:p>
            <w:pPr>
              <w:jc w:val="center"/>
              <w:rPr>
                <w:rFonts w:hint="eastAsia" w:eastAsia="仿宋_GB2312"/>
                <w:sz w:val="24"/>
                <w:lang w:eastAsia="zh-CN"/>
              </w:rPr>
            </w:pPr>
            <w:r>
              <w:rPr>
                <w:rFonts w:hint="eastAsia" w:eastAsia="仿宋_GB2312"/>
                <w:sz w:val="24"/>
                <w:lang w:eastAsia="zh-CN"/>
              </w:rPr>
              <w:t>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毛顺</w:t>
            </w:r>
          </w:p>
        </w:tc>
        <w:tc>
          <w:tcPr>
            <w:tcW w:w="2332" w:type="dxa"/>
            <w:gridSpan w:val="4"/>
            <w:vAlign w:val="center"/>
          </w:tcPr>
          <w:p>
            <w:pPr>
              <w:jc w:val="center"/>
              <w:rPr>
                <w:rFonts w:eastAsia="仿宋_GB2312"/>
                <w:sz w:val="24"/>
              </w:rPr>
            </w:pPr>
            <w:r>
              <w:rPr>
                <w:rFonts w:hint="eastAsia" w:eastAsia="仿宋_GB2312"/>
                <w:sz w:val="24"/>
              </w:rPr>
              <w:t>信息员</w:t>
            </w:r>
          </w:p>
        </w:tc>
        <w:tc>
          <w:tcPr>
            <w:tcW w:w="2348" w:type="dxa"/>
            <w:gridSpan w:val="4"/>
            <w:vAlign w:val="center"/>
          </w:tcPr>
          <w:p>
            <w:pPr>
              <w:jc w:val="center"/>
              <w:rPr>
                <w:rFonts w:eastAsia="仿宋_GB2312"/>
                <w:sz w:val="24"/>
              </w:rPr>
            </w:pPr>
            <w:r>
              <w:rPr>
                <w:rFonts w:hint="eastAsia" w:eastAsia="仿宋_GB2312"/>
                <w:sz w:val="24"/>
              </w:rPr>
              <w:t>县河长办办公室</w:t>
            </w:r>
          </w:p>
        </w:tc>
        <w:tc>
          <w:tcPr>
            <w:tcW w:w="2895" w:type="dxa"/>
            <w:gridSpan w:val="3"/>
            <w:vAlign w:val="center"/>
          </w:tcPr>
          <w:p>
            <w:pPr>
              <w:jc w:val="center"/>
              <w:rPr>
                <w:rFonts w:hint="eastAsia" w:eastAsia="仿宋_GB2312"/>
                <w:sz w:val="24"/>
                <w:lang w:eastAsia="zh-CN"/>
              </w:rPr>
            </w:pPr>
            <w:r>
              <w:rPr>
                <w:rFonts w:hint="eastAsia" w:eastAsia="仿宋_GB2312"/>
                <w:sz w:val="24"/>
                <w:lang w:eastAsia="zh-CN"/>
              </w:rPr>
              <w:t>毛顺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spacing w:line="200" w:lineRule="exact"/>
        <w:jc w:val="center"/>
        <w:rPr>
          <w:rFonts w:hint="eastAsia" w:ascii="方正小标宋简体" w:hAnsi="方正小标宋简体" w:eastAsia="方正小标宋简体" w:cs="方正小标宋简体"/>
          <w:w w:val="90"/>
          <w:sz w:val="44"/>
          <w:szCs w:val="4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29" w:hRule="atLeast"/>
        </w:trPr>
        <w:tc>
          <w:tcPr>
            <w:tcW w:w="8946" w:type="dxa"/>
          </w:tcPr>
          <w:p>
            <w:pPr>
              <w:spacing w:line="6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华容县2020年人居环境整治河长制工作资金</w:t>
            </w:r>
          </w:p>
          <w:p>
            <w:pPr>
              <w:spacing w:line="6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绩效评价报告</w:t>
            </w:r>
          </w:p>
          <w:p>
            <w:pPr>
              <w:widowControl/>
              <w:spacing w:line="380" w:lineRule="exact"/>
              <w:ind w:firstLine="640" w:firstLineChars="200"/>
              <w:jc w:val="left"/>
              <w:rPr>
                <w:rFonts w:ascii="黑体" w:hAnsi="黑体" w:eastAsia="黑体" w:cs="黑体"/>
                <w:color w:val="231F20"/>
                <w:kern w:val="0"/>
                <w:sz w:val="32"/>
                <w:szCs w:val="32"/>
              </w:rPr>
            </w:pPr>
          </w:p>
          <w:p>
            <w:pPr>
              <w:spacing w:line="540" w:lineRule="exact"/>
              <w:ind w:firstLine="600" w:firstLineChars="200"/>
              <w:rPr>
                <w:rFonts w:ascii="黑体" w:hAnsi="黑体" w:eastAsia="黑体" w:cs="黑体"/>
                <w:color w:val="231F20"/>
                <w:kern w:val="0"/>
                <w:sz w:val="30"/>
                <w:szCs w:val="30"/>
              </w:rPr>
            </w:pPr>
            <w:r>
              <w:rPr>
                <w:rFonts w:hint="eastAsia" w:ascii="黑体" w:hAnsi="黑体" w:eastAsia="黑体" w:cs="黑体"/>
                <w:color w:val="231F20"/>
                <w:kern w:val="0"/>
                <w:sz w:val="30"/>
                <w:szCs w:val="30"/>
              </w:rPr>
              <w:t>一、基本情况</w:t>
            </w:r>
          </w:p>
          <w:p>
            <w:pPr>
              <w:spacing w:line="540" w:lineRule="exact"/>
              <w:ind w:firstLine="600" w:firstLineChars="200"/>
              <w:rPr>
                <w:rFonts w:ascii="仿宋_GB2312" w:eastAsia="仿宋_GB2312"/>
                <w:sz w:val="30"/>
                <w:szCs w:val="30"/>
              </w:rPr>
            </w:pPr>
            <w:r>
              <w:rPr>
                <w:rFonts w:hint="eastAsia" w:ascii="仿宋_GB2312" w:hAnsi="仿宋" w:eastAsia="仿宋_GB2312"/>
                <w:sz w:val="30"/>
                <w:szCs w:val="30"/>
              </w:rPr>
              <w:t>2018年以来，我县始终坚持以</w:t>
            </w:r>
            <w:r>
              <w:rPr>
                <w:rFonts w:hint="eastAsia" w:ascii="仿宋_GB2312" w:hAnsi="仿宋" w:eastAsia="仿宋_GB2312"/>
                <w:sz w:val="30"/>
                <w:szCs w:val="30"/>
                <w:lang w:val="en-US" w:eastAsia="zh-CN"/>
              </w:rPr>
              <w:t>习近平</w:t>
            </w:r>
            <w:r>
              <w:rPr>
                <w:rFonts w:hint="eastAsia" w:ascii="仿宋_GB2312" w:hAnsi="仿宋" w:eastAsia="仿宋_GB2312"/>
                <w:sz w:val="30"/>
                <w:szCs w:val="30"/>
              </w:rPr>
              <w:t>总书记生态文明建设思想为指导，牢固树立“绿水青山就是金山银山”生态建设理念，认真贯彻中央、省、市农村人居环境整治三年行动方案，</w:t>
            </w:r>
            <w:r>
              <w:rPr>
                <w:rFonts w:hint="eastAsia" w:ascii="仿宋_GB2312" w:hAnsi="仿宋_GB2312" w:eastAsia="仿宋_GB2312" w:cs="仿宋_GB2312"/>
                <w:sz w:val="30"/>
                <w:szCs w:val="30"/>
              </w:rPr>
              <w:t>按照“政府主导、农民主体，多元投入、全域推进”的思路，</w:t>
            </w:r>
            <w:r>
              <w:rPr>
                <w:rFonts w:hint="eastAsia" w:ascii="仿宋_GB2312" w:hAnsi="仿宋" w:eastAsia="仿宋_GB2312"/>
                <w:sz w:val="30"/>
                <w:szCs w:val="30"/>
              </w:rPr>
              <w:t>扎实推进乡村振兴、美丽乡村建设等工作，农村人居环境整治三年行动各项目标任务圆满完成，</w:t>
            </w:r>
            <w:r>
              <w:rPr>
                <w:rFonts w:hint="eastAsia" w:ascii="仿宋_GB2312" w:hAnsi="仿宋_GB2312" w:eastAsia="仿宋_GB2312" w:cs="仿宋_GB2312"/>
                <w:sz w:val="30"/>
                <w:szCs w:val="30"/>
              </w:rPr>
              <w:t>建立健全了与全面小康社会相适应的农村垃圾、生活污水、卫生厕所、畜禽养殖粪污、村容村貌治理体系，</w:t>
            </w:r>
            <w:r>
              <w:rPr>
                <w:rFonts w:hint="eastAsia" w:ascii="仿宋_GB2312" w:hAnsi="仿宋" w:eastAsia="仿宋_GB2312"/>
                <w:sz w:val="30"/>
                <w:szCs w:val="30"/>
              </w:rPr>
              <w:t>村庄干净整洁有序、村民生态环保意识显著提升，先后获得了全国村庄清洁行动先进县、湖南省农村人居环境整治先进县等荣誉。</w:t>
            </w:r>
          </w:p>
          <w:p>
            <w:pPr>
              <w:spacing w:line="540" w:lineRule="exact"/>
              <w:ind w:firstLine="600" w:firstLineChars="200"/>
              <w:rPr>
                <w:rFonts w:ascii="仿宋_GB2312" w:hAnsi="仿宋_GB2312" w:eastAsia="仿宋_GB2312" w:cs="仿宋_GB2312"/>
                <w:sz w:val="30"/>
                <w:szCs w:val="30"/>
              </w:rPr>
            </w:pPr>
            <w:r>
              <w:rPr>
                <w:rFonts w:hint="eastAsia" w:ascii="仿宋_GB2312" w:eastAsia="仿宋_GB2312"/>
                <w:sz w:val="30"/>
                <w:szCs w:val="30"/>
              </w:rPr>
              <w:t>华容县是典型的“洞庭水乡”，境内河流总长达202.5公里，长江干堤华容段32.7公里，大中型湖泊11个，500亩以上湖库31个，中小型水库61座，主干沟渠140条690公里，河湖长制工作任务繁重。</w:t>
            </w:r>
            <w:r>
              <w:rPr>
                <w:rFonts w:hint="eastAsia" w:ascii="仿宋_GB2312" w:hAnsi="仿宋_GB2312" w:eastAsia="仿宋_GB2312" w:cs="仿宋_GB2312"/>
                <w:sz w:val="30"/>
                <w:szCs w:val="30"/>
              </w:rPr>
              <w:t>全县16名县级河长、70名乡级河长、163名村级河长，分别按每月、按每旬、按每周一次频次巡河，三级河湖长全年巡河巡湖上万次。180名民间河长、10169名护河志愿者共同参与河湖管护，2020年组织学习培训3次，开展河湖长制宣传3次，净河净滩净岸行动2次。</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全县水生态环境显著改善，岸线逐渐变绿，秩序逐渐变好了，水质逐渐变净。河湖治理管护取得了阶段性成效。</w:t>
            </w:r>
          </w:p>
          <w:p>
            <w:p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二、项目资金使用情况</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华容县农村人居环境整治指挥部办公室和县河长制办公室统筹推进全县农村人居环境整治和河湖长制工作，负责组织协调、工作指导、督查考核。</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农村人居环境整治农村保洁专项资金，实行县财政集中支付。县人居环境整治指挥部办公室按照省市要求，核定全县农村保洁员1386人，由县财政按程序拨付到乡镇工资标准（5000元／人／年），共支付农村保洁员工资693万元。</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乡镇样板河湖建设资金和河湖保洁资金补助，实行以奖代补，2020年共拨付到乡镇奖补资金80万元。此外，县河长办组织开展的河湖保洁、河长制宣传、培训以及按市里统一要求制作河长制公示牌等基础性工作经费，支出70万元。</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县农村人居环境整治指挥部办公室和县河长制办公室对财政专项经费使用高度重视，严格监管。从项目资金安排、项目实施情况到资金拨付，必须经过集体研究决定，严格履行报批手续，实行专款专用、专人负责、专账管理、及时拨付，充分发挥财政专项资金效益，确保项目实施效果。</w:t>
            </w:r>
          </w:p>
          <w:p>
            <w:pPr>
              <w:spacing w:line="540" w:lineRule="exact"/>
              <w:ind w:firstLine="600" w:firstLineChars="200"/>
              <w:rPr>
                <w:rFonts w:ascii="黑体" w:hAnsi="黑体" w:eastAsia="黑体" w:cs="黑体"/>
                <w:color w:val="231F20"/>
                <w:kern w:val="0"/>
                <w:sz w:val="30"/>
                <w:szCs w:val="30"/>
              </w:rPr>
            </w:pPr>
            <w:r>
              <w:rPr>
                <w:rFonts w:hint="eastAsia" w:ascii="黑体" w:hAnsi="黑体" w:eastAsia="黑体" w:cs="黑体"/>
                <w:color w:val="231F20"/>
                <w:kern w:val="0"/>
                <w:sz w:val="30"/>
                <w:szCs w:val="30"/>
              </w:rPr>
              <w:t>三、主要措施</w:t>
            </w:r>
          </w:p>
          <w:p>
            <w:pPr>
              <w:spacing w:line="540" w:lineRule="exact"/>
              <w:ind w:firstLine="602" w:firstLineChars="200"/>
              <w:rPr>
                <w:rFonts w:ascii="仿宋_GB2312" w:hAnsi="仿宋" w:eastAsia="仿宋_GB2312" w:cs="仿宋"/>
                <w:b/>
                <w:bCs/>
                <w:color w:val="231F20"/>
                <w:kern w:val="0"/>
                <w:sz w:val="30"/>
                <w:szCs w:val="30"/>
              </w:rPr>
            </w:pPr>
            <w:r>
              <w:rPr>
                <w:rFonts w:hint="eastAsia" w:ascii="楷体_GB2312" w:hAnsi="仿宋" w:eastAsia="楷体_GB2312" w:cs="仿宋"/>
                <w:b/>
                <w:bCs/>
                <w:sz w:val="30"/>
                <w:szCs w:val="30"/>
              </w:rPr>
              <w:t>（一）</w:t>
            </w:r>
            <w:r>
              <w:rPr>
                <w:rFonts w:hint="eastAsia" w:ascii="楷体_GB2312" w:hAnsi="仿宋" w:eastAsia="楷体_GB2312" w:cs="仿宋_GB2312"/>
                <w:b/>
                <w:sz w:val="30"/>
                <w:szCs w:val="30"/>
              </w:rPr>
              <w:t>健全环境整治长效机制。</w:t>
            </w:r>
            <w:r>
              <w:rPr>
                <w:rFonts w:hint="eastAsia" w:ascii="仿宋_GB2312" w:hAnsi="仿宋_GB2312" w:eastAsia="仿宋_GB2312" w:cs="仿宋_GB2312"/>
                <w:sz w:val="30"/>
                <w:szCs w:val="30"/>
              </w:rPr>
              <w:t>在长效机制建设上注重做到了“四个突出”。</w:t>
            </w:r>
            <w:r>
              <w:rPr>
                <w:rFonts w:hint="eastAsia" w:ascii="仿宋_GB2312" w:hAnsi="仿宋_GB2312" w:eastAsia="仿宋_GB2312" w:cs="仿宋_GB2312"/>
                <w:b/>
                <w:sz w:val="30"/>
                <w:szCs w:val="30"/>
              </w:rPr>
              <w:t>突出常态保洁。</w:t>
            </w:r>
            <w:r>
              <w:rPr>
                <w:rFonts w:hint="eastAsia" w:ascii="仿宋_GB2312" w:hAnsi="仿宋_GB2312" w:eastAsia="仿宋_GB2312" w:cs="仿宋_GB2312"/>
                <w:sz w:val="30"/>
                <w:szCs w:val="30"/>
              </w:rPr>
              <w:t>实行农村垃圾“户分类、村收集、乡转运、县处理”的处理模式，所有村社区均</w:t>
            </w:r>
            <w:r>
              <w:rPr>
                <w:rFonts w:hint="eastAsia" w:ascii="仿宋_GB2312" w:hAnsi="仿宋" w:eastAsia="仿宋_GB2312" w:cs="仿宋"/>
                <w:sz w:val="30"/>
                <w:szCs w:val="30"/>
              </w:rPr>
              <w:t>制定农户“门前三包”、日常保洁、村规民约等制度，全县配备保洁员1386名，每名保洁员配齐了清扫保洁工具、垃圾收集车辆，保洁员工资纳入县财政农村人居环境整治项目预算。实现保洁常态化。</w:t>
            </w:r>
            <w:r>
              <w:rPr>
                <w:rFonts w:hint="eastAsia" w:ascii="仿宋_GB2312" w:hAnsi="仿宋_GB2312" w:eastAsia="仿宋_GB2312" w:cs="仿宋_GB2312"/>
                <w:b/>
                <w:sz w:val="30"/>
                <w:szCs w:val="30"/>
              </w:rPr>
              <w:t>突出长效管护。</w:t>
            </w:r>
            <w:r>
              <w:rPr>
                <w:rFonts w:hint="eastAsia" w:ascii="仿宋_GB2312" w:hAnsi="仿宋_GB2312" w:eastAsia="仿宋_GB2312" w:cs="仿宋_GB2312"/>
                <w:sz w:val="30"/>
                <w:szCs w:val="30"/>
              </w:rPr>
              <w:t>全面落实路长制、河长制，县主干公路和主要河流湖泊由县级领导担任路长、河长，乡镇负责人担任路段长和镇河长，牵头负责公路沿线、河湖周边的人居环境整治工作，将农村水环境治理纳入河长制、湖长制管理。</w:t>
            </w:r>
            <w:r>
              <w:rPr>
                <w:rFonts w:hint="eastAsia" w:ascii="仿宋_GB2312" w:hAnsi="仿宋" w:eastAsia="仿宋_GB2312" w:cs="仿宋"/>
                <w:b/>
                <w:sz w:val="30"/>
                <w:szCs w:val="30"/>
              </w:rPr>
              <w:t>突出建设有序</w:t>
            </w:r>
            <w:r>
              <w:rPr>
                <w:rFonts w:hint="eastAsia" w:ascii="仿宋_GB2312" w:hAnsi="仿宋" w:eastAsia="仿宋_GB2312" w:cs="仿宋"/>
                <w:sz w:val="30"/>
                <w:szCs w:val="30"/>
              </w:rPr>
              <w:t>。按照“三图一书”（基础设施、产业发展、综合整治等三图及说明书）的标准，实施村庄规划全覆盖，为村庄人居环境整治与后续建设有序推进提供了保障；坚持一户一宅、建新拆旧、“大集中”与“小集中”相结合，提升村民规范建房水平。</w:t>
            </w:r>
            <w:r>
              <w:rPr>
                <w:rFonts w:hint="eastAsia" w:ascii="仿宋_GB2312" w:hAnsi="仿宋_GB2312" w:eastAsia="仿宋_GB2312" w:cs="仿宋_GB2312"/>
                <w:b/>
                <w:sz w:val="30"/>
                <w:szCs w:val="30"/>
              </w:rPr>
              <w:t>突出文明创建。</w:t>
            </w:r>
            <w:r>
              <w:rPr>
                <w:rFonts w:hint="eastAsia" w:ascii="仿宋_GB2312" w:hAnsi="仿宋_GB2312" w:eastAsia="仿宋_GB2312" w:cs="仿宋_GB2312"/>
                <w:sz w:val="30"/>
                <w:szCs w:val="30"/>
              </w:rPr>
              <w:t>各村坚持以党建带村建，结合“治陋习、树新风”工作，成立了产业发展委员会、红白喜事理事会、人居环境理事会、规范建房理事会等群众自治组织，常态开展最美乡镇、最美村庄、最美河湖、最美屋场、最美庭院等“五美”创建活动，取得</w:t>
            </w:r>
            <w:bookmarkStart w:id="0" w:name="_GoBack"/>
            <w:bookmarkEnd w:id="0"/>
            <w:r>
              <w:rPr>
                <w:rFonts w:hint="eastAsia" w:ascii="仿宋_GB2312" w:hAnsi="仿宋_GB2312" w:eastAsia="仿宋_GB2312" w:cs="仿宋_GB2312"/>
                <w:sz w:val="30"/>
                <w:szCs w:val="30"/>
              </w:rPr>
              <w:t>明显成效。</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（二）构建河湖保洁机制。</w:t>
            </w:r>
            <w:r>
              <w:rPr>
                <w:rFonts w:hint="eastAsia" w:ascii="仿宋_GB2312" w:hAnsi="仿宋" w:eastAsia="仿宋_GB2312" w:cs="仿宋"/>
                <w:color w:val="231F20"/>
                <w:kern w:val="0"/>
                <w:sz w:val="30"/>
                <w:szCs w:val="30"/>
              </w:rPr>
              <w:t>着力推行“三个四”的管护保洁办法。</w:t>
            </w:r>
            <w:r>
              <w:rPr>
                <w:rFonts w:hint="eastAsia" w:ascii="仿宋_GB2312" w:hAnsi="仿宋" w:eastAsia="仿宋_GB2312" w:cs="仿宋"/>
                <w:b/>
                <w:bCs/>
                <w:color w:val="231F20"/>
                <w:kern w:val="0"/>
                <w:sz w:val="30"/>
                <w:szCs w:val="30"/>
              </w:rPr>
              <w:t>压实“四级”责任保洁。</w:t>
            </w:r>
            <w:r>
              <w:rPr>
                <w:rFonts w:hint="eastAsia" w:ascii="仿宋_GB2312" w:hAnsi="仿宋" w:eastAsia="仿宋_GB2312" w:cs="仿宋"/>
                <w:color w:val="231F20"/>
                <w:kern w:val="0"/>
                <w:sz w:val="30"/>
                <w:szCs w:val="30"/>
              </w:rPr>
              <w:t>一是河长巡河责任，下发了《华容县县乡村三级河湖长巡河保洁履职的若干规定》，二是乡镇主体责任，乡镇是河湖管护责任主体，按照属地管理原则，切实落实河湖保洁责任；三是保洁员专职责任，乡村组三级建立了保洁队伍，开展日常保洁；四是志愿者参与保洁，落实农户门前屋后小微沟渠、小微水塘由各家各户负责保洁，发挥民间河长保洁河湖的作用。</w:t>
            </w:r>
            <w:r>
              <w:rPr>
                <w:rFonts w:hint="eastAsia" w:ascii="仿宋_GB2312" w:hAnsi="仿宋" w:eastAsia="仿宋_GB2312" w:cs="仿宋"/>
                <w:b/>
                <w:bCs/>
                <w:color w:val="231F20"/>
                <w:kern w:val="0"/>
                <w:sz w:val="30"/>
                <w:szCs w:val="30"/>
              </w:rPr>
              <w:t>实施“四定”方案保洁。</w:t>
            </w:r>
            <w:r>
              <w:rPr>
                <w:rFonts w:hint="eastAsia" w:ascii="仿宋_GB2312" w:hAnsi="仿宋" w:eastAsia="仿宋_GB2312" w:cs="仿宋"/>
                <w:color w:val="231F20"/>
                <w:kern w:val="0"/>
                <w:sz w:val="30"/>
                <w:szCs w:val="30"/>
              </w:rPr>
              <w:t>定人员、定区域、定职责、定经费。</w:t>
            </w:r>
            <w:r>
              <w:rPr>
                <w:rFonts w:hint="eastAsia" w:ascii="仿宋_GB2312" w:hAnsi="仿宋" w:eastAsia="仿宋_GB2312" w:cs="仿宋"/>
                <w:b/>
                <w:bCs/>
                <w:color w:val="231F20"/>
                <w:kern w:val="0"/>
                <w:sz w:val="30"/>
                <w:szCs w:val="30"/>
              </w:rPr>
              <w:t>落实“四统”措施保洁。</w:t>
            </w:r>
            <w:r>
              <w:rPr>
                <w:rFonts w:hint="eastAsia" w:ascii="仿宋_GB2312" w:hAnsi="仿宋" w:eastAsia="仿宋_GB2312" w:cs="仿宋"/>
                <w:color w:val="231F20"/>
                <w:kern w:val="0"/>
                <w:sz w:val="30"/>
                <w:szCs w:val="30"/>
              </w:rPr>
              <w:t>统一培训、统一设备、统一工装、统一考核。</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（三）创建样板河湖。</w:t>
            </w:r>
            <w:r>
              <w:rPr>
                <w:rFonts w:hint="eastAsia" w:ascii="仿宋_GB2312" w:hAnsi="仿宋" w:eastAsia="仿宋_GB2312" w:cs="仿宋"/>
                <w:color w:val="231F20"/>
                <w:kern w:val="0"/>
                <w:sz w:val="30"/>
                <w:szCs w:val="30"/>
              </w:rPr>
              <w:t>在县委、县政府的坚强领导下，我们按照省、市创建要求，因地制宜创建样板河湖。治河渡镇、章华镇、北景港镇结合人居环境整治、三封寺镇利用农业面源污染整治项目和结合美丽乡村建设、禹山镇依托农业综合开发节水项目、东山镇借助基础优势开展样板河湖创建，各乡镇样板河亮点纷呈，各具特色，全县河湖面貌显著改善。岳阳市河长办对我县样板河湖创建工作给予了充分肯定，治河渡镇严家河，排全市前列，获评全省“最美河湖”。</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（四）加强河长制宣传。</w:t>
            </w:r>
            <w:r>
              <w:rPr>
                <w:rFonts w:hint="eastAsia" w:ascii="仿宋_GB2312" w:hAnsi="仿宋" w:eastAsia="仿宋_GB2312" w:cs="仿宋"/>
                <w:color w:val="231F20"/>
                <w:kern w:val="0"/>
                <w:sz w:val="30"/>
                <w:szCs w:val="30"/>
              </w:rPr>
              <w:t>在3月22日世界水日、中国水周期间，组织流动宣传车到乡入村巡回宣传；张挂条幅、竖立固定巨幅标语、印发河湖长制资料进行宣传；在县城电子显示屏上滚动宣传河湖长制；开展河湖长制</w:t>
            </w:r>
            <w:r>
              <w:rPr>
                <w:rFonts w:hint="eastAsia" w:ascii="仿宋_GB2312" w:hAnsi="仿宋_GB2312" w:eastAsia="仿宋_GB2312" w:cs="仿宋_GB2312"/>
                <w:sz w:val="30"/>
                <w:szCs w:val="30"/>
              </w:rPr>
              <w:t>进机关、进乡村、进社区、进党校、进学校、进企业</w:t>
            </w:r>
            <w:r>
              <w:rPr>
                <w:rFonts w:hint="eastAsia" w:ascii="仿宋_GB2312" w:hAnsi="仿宋" w:eastAsia="仿宋_GB2312" w:cs="仿宋"/>
                <w:color w:val="231F20"/>
                <w:kern w:val="0"/>
                <w:sz w:val="30"/>
                <w:szCs w:val="30"/>
              </w:rPr>
              <w:t>“六进”宣传活动。创新河湖长制宣传方式，主办岳阳市首届“河长杯”羽毛球赛；拍摄反映河湖长制成效的短视频，我办摄制的《华容河长铸剑护“江湖”》短视频荣获水利部第二届“守护美丽河湖，争创示范河湖”全国短视频公益大赛优秀奖。统一制作，规范设置210块河长制公示牌，提高了广大群众河湖长制知晓度，推进了河湖长制入户入心，增强了社会公众爱水护水意识。</w:t>
            </w:r>
          </w:p>
          <w:p>
            <w:pPr>
              <w:spacing w:line="540" w:lineRule="exact"/>
              <w:ind w:firstLine="600" w:firstLineChars="200"/>
              <w:rPr>
                <w:rFonts w:ascii="黑体" w:hAnsi="黑体" w:eastAsia="黑体" w:cs="黑体"/>
                <w:color w:val="231F20"/>
                <w:kern w:val="0"/>
                <w:sz w:val="30"/>
                <w:szCs w:val="30"/>
              </w:rPr>
            </w:pPr>
            <w:r>
              <w:rPr>
                <w:rFonts w:hint="eastAsia" w:ascii="黑体" w:hAnsi="黑体" w:eastAsia="黑体" w:cs="黑体"/>
                <w:color w:val="231F20"/>
                <w:kern w:val="0"/>
                <w:sz w:val="30"/>
                <w:szCs w:val="30"/>
              </w:rPr>
              <w:t>四、综合评价情况及评价结论</w:t>
            </w:r>
          </w:p>
          <w:p>
            <w:pPr>
              <w:spacing w:line="540" w:lineRule="exact"/>
              <w:ind w:firstLine="600" w:firstLineChars="200"/>
              <w:rPr>
                <w:rFonts w:ascii="仿宋_GB2312" w:hAnsi="仿宋" w:eastAsia="仿宋_GB2312" w:cs="仿宋"/>
                <w:color w:val="231F20"/>
                <w:kern w:val="0"/>
                <w:sz w:val="30"/>
                <w:szCs w:val="30"/>
              </w:rPr>
            </w:pPr>
            <w:r>
              <w:rPr>
                <w:rFonts w:hint="eastAsia" w:ascii="仿宋_GB2312" w:hAnsi="仿宋" w:eastAsia="仿宋_GB2312" w:cs="仿宋"/>
                <w:color w:val="231F20"/>
                <w:kern w:val="0"/>
                <w:sz w:val="30"/>
                <w:szCs w:val="30"/>
              </w:rPr>
              <w:t>按照县财政局有关文件要求,我们对2020年农村人居环境整治专项资金和河湖长制工作专项资金使用绩效进行了自评，填写了《华容县财政支出项目绩效评价自评报告》、《支出项目绩效自评表》。自评得分98分，考评等级为“优秀”。</w:t>
            </w:r>
          </w:p>
          <w:p>
            <w:pPr>
              <w:spacing w:line="540" w:lineRule="exact"/>
              <w:ind w:firstLine="600" w:firstLineChars="200"/>
              <w:rPr>
                <w:rFonts w:ascii="仿宋_GB2312" w:hAnsi="黑体" w:eastAsia="仿宋_GB2312" w:cs="黑体"/>
                <w:color w:val="231F20"/>
                <w:kern w:val="0"/>
                <w:sz w:val="30"/>
                <w:szCs w:val="30"/>
              </w:rPr>
            </w:pPr>
            <w:r>
              <w:rPr>
                <w:rFonts w:hint="eastAsia" w:ascii="仿宋_GB2312" w:hAnsi="黑体" w:eastAsia="仿宋_GB2312" w:cs="黑体"/>
                <w:color w:val="231F20"/>
                <w:kern w:val="0"/>
                <w:sz w:val="30"/>
                <w:szCs w:val="30"/>
              </w:rPr>
              <w:t>五、项目主要绩效情况分析</w:t>
            </w:r>
          </w:p>
          <w:p>
            <w:pPr>
              <w:pStyle w:val="5"/>
              <w:widowControl w:val="0"/>
              <w:spacing w:before="0" w:beforeAutospacing="0" w:after="0" w:afterAutospacing="0" w:line="540" w:lineRule="exact"/>
              <w:ind w:firstLine="602" w:firstLineChars="200"/>
              <w:jc w:val="both"/>
              <w:rPr>
                <w:rFonts w:ascii="仿宋_GB2312" w:hAnsi="仿宋" w:eastAsia="仿宋_GB2312" w:cs="仿宋"/>
                <w:color w:val="231F20"/>
                <w:sz w:val="30"/>
                <w:szCs w:val="30"/>
              </w:rPr>
            </w:pPr>
            <w:r>
              <w:rPr>
                <w:rFonts w:hint="eastAsia" w:ascii="楷体_GB2312" w:hAnsi="仿宋" w:eastAsia="楷体_GB2312" w:cs="仿宋"/>
                <w:b/>
                <w:bCs/>
                <w:color w:val="231F20"/>
                <w:sz w:val="30"/>
                <w:szCs w:val="30"/>
              </w:rPr>
              <w:t>（一）改善了农村人居环境、河湖水环境。</w:t>
            </w:r>
            <w:r>
              <w:rPr>
                <w:rFonts w:hint="eastAsia" w:ascii="仿宋_GB2312" w:hAnsi="仿宋" w:eastAsia="仿宋_GB2312" w:cs="仿宋"/>
                <w:color w:val="231F20"/>
                <w:sz w:val="30"/>
                <w:szCs w:val="30"/>
              </w:rPr>
              <w:t>通过人居环境和河湖水环境整治，村容村貌和河湖面貌明显改善和提升。全县80%以上的村干净、整洁、有序，乡镇共打造了22条（个）样板河湖，其中治河渡镇严家河获评湖南省美丽河湖、东山水库获评岳阳市美丽河湖。长江岸线整治、华容河突出问题整治和东湖水系水环境综合整治取得了显著成效，“河畅、水清、岸绿、景美”画卷徐徐展开，增强了广大群众良好生态环境获得感、幸福感。</w:t>
            </w:r>
          </w:p>
          <w:p>
            <w:pPr>
              <w:pStyle w:val="5"/>
              <w:widowControl w:val="0"/>
              <w:spacing w:before="0" w:beforeAutospacing="0" w:after="0" w:afterAutospacing="0" w:line="540" w:lineRule="exact"/>
              <w:ind w:firstLine="602" w:firstLineChars="200"/>
              <w:jc w:val="both"/>
              <w:rPr>
                <w:rFonts w:ascii="仿宋_GB2312" w:hAnsi="仿宋" w:eastAsia="仿宋_GB2312" w:cs="仿宋"/>
                <w:color w:val="231F20"/>
                <w:sz w:val="30"/>
                <w:szCs w:val="30"/>
              </w:rPr>
            </w:pPr>
            <w:r>
              <w:rPr>
                <w:rFonts w:hint="eastAsia" w:ascii="楷体_GB2312" w:hAnsi="仿宋" w:eastAsia="楷体_GB2312" w:cs="仿宋"/>
                <w:b/>
                <w:bCs/>
                <w:color w:val="231F20"/>
                <w:sz w:val="30"/>
                <w:szCs w:val="30"/>
              </w:rPr>
              <w:t>（二）助力城镇化建设、推进县城经济发展</w:t>
            </w:r>
            <w:r>
              <w:rPr>
                <w:rFonts w:hint="eastAsia" w:ascii="楷体_GB2312" w:hAnsi="仿宋" w:eastAsia="楷体_GB2312" w:cs="仿宋"/>
                <w:color w:val="231F20"/>
                <w:sz w:val="30"/>
                <w:szCs w:val="30"/>
              </w:rPr>
              <w:t>。</w:t>
            </w:r>
            <w:r>
              <w:rPr>
                <w:rFonts w:hint="eastAsia" w:ascii="仿宋_GB2312" w:hAnsi="仿宋" w:eastAsia="仿宋_GB2312" w:cs="仿宋"/>
                <w:color w:val="231F20"/>
                <w:sz w:val="30"/>
                <w:szCs w:val="30"/>
              </w:rPr>
              <w:t>通过拆除农村“空心房”“零散房”，集约用地，复垦了耕地，与城镇化建设用地“占补平衡”，解决了城市建设用地指标问题，促进了县域经济发展。</w:t>
            </w:r>
          </w:p>
          <w:p>
            <w:pPr>
              <w:pStyle w:val="5"/>
              <w:widowControl w:val="0"/>
              <w:spacing w:before="0" w:beforeAutospacing="0" w:after="0" w:afterAutospacing="0" w:line="540" w:lineRule="exact"/>
              <w:ind w:firstLine="602" w:firstLineChars="200"/>
              <w:jc w:val="both"/>
              <w:rPr>
                <w:rFonts w:ascii="仿宋_GB2312" w:hAnsi="仿宋" w:eastAsia="仿宋_GB2312" w:cs="仿宋"/>
                <w:color w:val="231F20"/>
                <w:sz w:val="30"/>
                <w:szCs w:val="30"/>
              </w:rPr>
            </w:pPr>
            <w:r>
              <w:rPr>
                <w:rFonts w:hint="eastAsia" w:ascii="楷体_GB2312" w:hAnsi="仿宋" w:eastAsia="楷体_GB2312" w:cs="仿宋"/>
                <w:b/>
                <w:bCs/>
                <w:color w:val="231F20"/>
                <w:sz w:val="30"/>
                <w:szCs w:val="30"/>
              </w:rPr>
              <w:t>（三）减轻涝灾损失，增加农民收入。</w:t>
            </w:r>
            <w:r>
              <w:rPr>
                <w:rFonts w:hint="eastAsia" w:ascii="仿宋_GB2312" w:hAnsi="仿宋" w:eastAsia="仿宋_GB2312" w:cs="仿宋"/>
                <w:color w:val="231F20"/>
                <w:sz w:val="30"/>
                <w:szCs w:val="30"/>
              </w:rPr>
              <w:t>通过开展河湖“清四乱”和常态保洁，清除了侵占河湖库渠岸线的违章违法建筑物、阻水物；清除了河道渠道网箱、拦网；清理了沟渠淤泥；及时清除沟渠水草杂物，增加了河湖库渠容量和水体流速，提高了排涝能力。2020年汛期多雨内渍，与往年相比渍水未造成大的灾害。</w:t>
            </w:r>
          </w:p>
          <w:p>
            <w:pPr>
              <w:spacing w:line="540" w:lineRule="exact"/>
              <w:ind w:firstLine="600" w:firstLineChars="200"/>
              <w:rPr>
                <w:rFonts w:ascii="黑体" w:hAnsi="黑体" w:eastAsia="黑体" w:cs="仿宋"/>
                <w:b/>
                <w:bCs/>
                <w:color w:val="231F20"/>
                <w:kern w:val="0"/>
                <w:sz w:val="30"/>
                <w:szCs w:val="30"/>
              </w:rPr>
            </w:pPr>
            <w:r>
              <w:rPr>
                <w:rFonts w:hint="eastAsia" w:ascii="黑体" w:hAnsi="黑体" w:eastAsia="黑体" w:cs="黑体"/>
                <w:color w:val="231F20"/>
                <w:kern w:val="0"/>
                <w:sz w:val="30"/>
                <w:szCs w:val="30"/>
              </w:rPr>
              <w:t>六、后段工作建议</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一是进一步加大资金多元投入力度</w:t>
            </w:r>
            <w:r>
              <w:rPr>
                <w:rFonts w:hint="eastAsia" w:ascii="楷体_GB2312" w:hAnsi="仿宋" w:eastAsia="楷体_GB2312" w:cs="仿宋"/>
                <w:color w:val="231F20"/>
                <w:kern w:val="0"/>
                <w:sz w:val="30"/>
                <w:szCs w:val="30"/>
              </w:rPr>
              <w:t>。</w:t>
            </w:r>
            <w:r>
              <w:rPr>
                <w:rFonts w:hint="eastAsia" w:ascii="仿宋_GB2312" w:hAnsi="仿宋" w:eastAsia="仿宋_GB2312" w:cs="仿宋"/>
                <w:color w:val="231F20"/>
                <w:kern w:val="0"/>
                <w:sz w:val="30"/>
                <w:szCs w:val="30"/>
              </w:rPr>
              <w:t>建议县人民政府进一步统筹整合涉农项目资金, 加大财政支持力度，合理保障农村人居环境基础设施建设和河湖长制运行资金。将城乡建设用地增减挂钩所获土地增值收益、“空心房”整治增加耕地获得的占补平衡收益等，优先用于支持农村人居环境整治，财政预算向河湖长制倾斜。同时，采取以奖代补、先建后补、以工代赈等多种方式，充分发挥政府投资撬动作用，提高资金使用效益。</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二是进一步做好生态环境整治的结合文章。</w:t>
            </w:r>
            <w:r>
              <w:rPr>
                <w:rFonts w:hint="eastAsia" w:ascii="仿宋_GB2312" w:hAnsi="仿宋" w:eastAsia="仿宋_GB2312" w:cs="仿宋"/>
                <w:color w:val="231F20"/>
                <w:kern w:val="0"/>
                <w:sz w:val="30"/>
                <w:szCs w:val="30"/>
              </w:rPr>
              <w:t>鼓励各类企业参与农村人居环境整治项目和河湖水环境治理管护。规范政府和社会资本合作模式，加大社会化服务引入力度，通过特许经营等方式吸引社会资本参与农村垃圾、污水处理、美丽河湖项目建设，将农村人居环境整治、美丽河湖建设与共享农庄、乡村旅游、特色种养、休闲农业等产业发展有机结合，实现生态优先，促进县域经济高质量发展，为富美华容建设提供良好的生态保障。</w:t>
            </w:r>
          </w:p>
          <w:p>
            <w:pPr>
              <w:spacing w:line="600" w:lineRule="exact"/>
              <w:jc w:val="center"/>
              <w:rPr>
                <w:rFonts w:hint="eastAsia" w:ascii="方正小标宋简体" w:hAnsi="方正小标宋简体" w:eastAsia="方正小标宋简体" w:cs="方正小标宋简体"/>
                <w:w w:val="90"/>
                <w:sz w:val="44"/>
                <w:szCs w:val="44"/>
              </w:rPr>
            </w:pPr>
          </w:p>
        </w:tc>
      </w:tr>
    </w:tbl>
    <w:p>
      <w:pPr>
        <w:spacing w:line="560" w:lineRule="exact"/>
        <w:ind w:firstLine="200"/>
        <w:rPr>
          <w:rFonts w:ascii="黑体" w:hAnsi="黑体" w:eastAsia="黑体"/>
          <w:sz w:val="32"/>
          <w:szCs w:val="32"/>
        </w:rPr>
      </w:pPr>
      <w:r>
        <w:rPr>
          <w:rFonts w:hint="eastAsia" w:ascii="仿宋_GB2312" w:hAnsi="黑体" w:eastAsia="仿宋_GB2312"/>
          <w:sz w:val="32"/>
          <w:szCs w:val="32"/>
        </w:rPr>
        <w:br w:type="page"/>
      </w:r>
      <w:r>
        <w:rPr>
          <w:rFonts w:hint="eastAsia" w:ascii="黑体" w:hAnsi="黑体" w:eastAsia="黑体"/>
          <w:sz w:val="32"/>
          <w:szCs w:val="32"/>
        </w:rPr>
        <w:t>附件</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支出项目绩效自评表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eastAsia="仿宋_GB2312"/>
        </w:rPr>
      </w:pPr>
    </w:p>
    <w:p>
      <w:pPr>
        <w:spacing w:line="200" w:lineRule="exact"/>
        <w:jc w:val="right"/>
        <w:rPr>
          <w:rFonts w:eastAsia="仿宋_GB2312"/>
          <w:sz w:val="32"/>
        </w:rPr>
      </w:pPr>
    </w:p>
    <w:p>
      <w:pPr>
        <w:spacing w:line="200" w:lineRule="exact"/>
        <w:jc w:val="right"/>
        <w:rPr>
          <w:rFonts w:eastAsia="仿宋_GB2312"/>
          <w:sz w:val="32"/>
        </w:rPr>
      </w:pPr>
    </w:p>
    <w:p>
      <w:pPr>
        <w:spacing w:line="200" w:lineRule="exact"/>
        <w:jc w:val="right"/>
        <w:rPr>
          <w:rFonts w:eastAsia="仿宋_GB2312"/>
          <w:sz w:val="32"/>
        </w:rPr>
      </w:pP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szCs w:val="32"/>
          <w:u w:val="single"/>
        </w:rPr>
      </w:pPr>
      <w:r>
        <w:rPr>
          <w:rFonts w:hint="eastAsia" w:eastAsia="仿宋_GB2312"/>
          <w:sz w:val="32"/>
        </w:rPr>
        <w:t>项目名称：</w:t>
      </w:r>
      <w:r>
        <w:rPr>
          <w:rFonts w:eastAsia="仿宋_GB2312"/>
          <w:sz w:val="32"/>
          <w:szCs w:val="32"/>
          <w:u w:val="single"/>
        </w:rPr>
        <w:t>集成移民维稳工作专项经费</w:t>
      </w:r>
    </w:p>
    <w:p>
      <w:pPr>
        <w:spacing w:beforeLines="50" w:line="760" w:lineRule="exact"/>
        <w:ind w:firstLine="480" w:firstLineChars="150"/>
        <w:rPr>
          <w:rFonts w:eastAsia="仿宋_GB2312"/>
          <w:sz w:val="32"/>
          <w:szCs w:val="32"/>
          <w:u w:val="single"/>
        </w:rPr>
      </w:pPr>
      <w:r>
        <w:rPr>
          <w:rFonts w:hint="eastAsia" w:eastAsia="仿宋_GB2312"/>
          <w:sz w:val="32"/>
        </w:rPr>
        <w:t>项目单位：</w:t>
      </w:r>
      <w:r>
        <w:rPr>
          <w:rFonts w:hint="eastAsia" w:eastAsia="仿宋_GB2312"/>
          <w:sz w:val="32"/>
          <w:szCs w:val="32"/>
          <w:u w:val="single"/>
        </w:rPr>
        <w:t>移民开发服务中心</w:t>
      </w:r>
    </w:p>
    <w:p>
      <w:pPr>
        <w:spacing w:beforeLines="50" w:line="760" w:lineRule="exact"/>
        <w:ind w:firstLine="480" w:firstLineChars="150"/>
        <w:rPr>
          <w:rFonts w:eastAsia="仿宋_GB2312"/>
          <w:sz w:val="32"/>
          <w:szCs w:val="32"/>
          <w:u w:val="single"/>
        </w:rPr>
      </w:pPr>
      <w:r>
        <w:rPr>
          <w:rFonts w:hint="eastAsia" w:eastAsia="仿宋_GB2312"/>
          <w:sz w:val="32"/>
        </w:rPr>
        <w:t>主管部门：</w:t>
      </w:r>
      <w:r>
        <w:rPr>
          <w:rFonts w:hint="eastAsia" w:eastAsia="仿宋_GB2312"/>
          <w:sz w:val="32"/>
          <w:szCs w:val="32"/>
          <w:u w:val="single"/>
        </w:rPr>
        <w:t>水利局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2020  年 7 月 15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ascii="仿宋_GB2312" w:eastAsia="仿宋_GB2312"/>
                <w:b/>
                <w:sz w:val="24"/>
              </w:rPr>
            </w:pPr>
            <w:r>
              <w:rPr>
                <w:rFonts w:hint="eastAsia" w:ascii="仿宋_GB2312"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ascii="仿宋_GB2312" w:eastAsia="仿宋_GB2312"/>
                <w:sz w:val="24"/>
              </w:rPr>
            </w:pPr>
            <w:r>
              <w:rPr>
                <w:rFonts w:hint="eastAsia" w:ascii="仿宋_GB2312" w:eastAsia="仿宋_GB2312"/>
                <w:sz w:val="24"/>
              </w:rPr>
              <w:t>项目负责人</w:t>
            </w:r>
          </w:p>
        </w:tc>
        <w:tc>
          <w:tcPr>
            <w:tcW w:w="3240" w:type="dxa"/>
            <w:gridSpan w:val="6"/>
            <w:noWrap/>
            <w:vAlign w:val="center"/>
          </w:tcPr>
          <w:p>
            <w:pPr>
              <w:rPr>
                <w:rFonts w:ascii="仿宋_GB2312" w:eastAsia="仿宋_GB2312"/>
                <w:sz w:val="24"/>
              </w:rPr>
            </w:pPr>
            <w:r>
              <w:rPr>
                <w:rFonts w:hint="eastAsia" w:ascii="仿宋_GB2312" w:eastAsia="仿宋_GB2312"/>
                <w:sz w:val="24"/>
              </w:rPr>
              <w:t>张美红</w:t>
            </w:r>
          </w:p>
        </w:tc>
        <w:tc>
          <w:tcPr>
            <w:tcW w:w="1347" w:type="dxa"/>
            <w:gridSpan w:val="2"/>
            <w:noWrap/>
            <w:vAlign w:val="center"/>
          </w:tcPr>
          <w:p>
            <w:pPr>
              <w:rPr>
                <w:rFonts w:ascii="仿宋_GB2312" w:eastAsia="仿宋_GB2312"/>
                <w:sz w:val="24"/>
              </w:rPr>
            </w:pPr>
            <w:r>
              <w:rPr>
                <w:rFonts w:hint="eastAsia" w:ascii="仿宋_GB2312" w:eastAsia="仿宋_GB2312"/>
                <w:sz w:val="24"/>
              </w:rPr>
              <w:t>联系电话</w:t>
            </w:r>
          </w:p>
        </w:tc>
        <w:tc>
          <w:tcPr>
            <w:tcW w:w="3333" w:type="dxa"/>
            <w:gridSpan w:val="4"/>
            <w:noWrap/>
            <w:vAlign w:val="center"/>
          </w:tcPr>
          <w:p>
            <w:pPr>
              <w:rPr>
                <w:rFonts w:ascii="仿宋_GB2312" w:eastAsia="仿宋_GB2312"/>
                <w:sz w:val="24"/>
              </w:rPr>
            </w:pPr>
            <w:r>
              <w:rPr>
                <w:rFonts w:hint="eastAsia" w:ascii="仿宋_GB2312" w:eastAsia="仿宋_GB2312"/>
                <w:sz w:val="24"/>
              </w:rPr>
              <w:t>15115083222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ascii="仿宋_GB2312" w:eastAsia="仿宋_GB2312"/>
                <w:sz w:val="24"/>
              </w:rPr>
            </w:pPr>
            <w:r>
              <w:rPr>
                <w:rFonts w:hint="eastAsia" w:ascii="仿宋_GB2312" w:eastAsia="仿宋_GB2312"/>
                <w:sz w:val="24"/>
              </w:rPr>
              <w:t>项目地址</w:t>
            </w:r>
          </w:p>
        </w:tc>
        <w:tc>
          <w:tcPr>
            <w:tcW w:w="3240" w:type="dxa"/>
            <w:gridSpan w:val="6"/>
            <w:noWrap/>
            <w:vAlign w:val="center"/>
          </w:tcPr>
          <w:p>
            <w:pPr>
              <w:rPr>
                <w:rFonts w:ascii="仿宋_GB2312" w:eastAsia="仿宋_GB2312"/>
                <w:sz w:val="24"/>
              </w:rPr>
            </w:pPr>
          </w:p>
        </w:tc>
        <w:tc>
          <w:tcPr>
            <w:tcW w:w="1347" w:type="dxa"/>
            <w:gridSpan w:val="2"/>
            <w:noWrap/>
            <w:vAlign w:val="center"/>
          </w:tcPr>
          <w:p>
            <w:pPr>
              <w:rPr>
                <w:rFonts w:ascii="仿宋_GB2312" w:eastAsia="仿宋_GB2312"/>
                <w:sz w:val="24"/>
              </w:rPr>
            </w:pPr>
            <w:r>
              <w:rPr>
                <w:rFonts w:hint="eastAsia" w:ascii="仿宋_GB2312" w:eastAsia="仿宋_GB2312"/>
                <w:sz w:val="24"/>
              </w:rPr>
              <w:t>邮  编</w:t>
            </w:r>
          </w:p>
        </w:tc>
        <w:tc>
          <w:tcPr>
            <w:tcW w:w="3333" w:type="dxa"/>
            <w:gridSpan w:val="4"/>
            <w:noWrap/>
            <w:vAlign w:val="center"/>
          </w:tcPr>
          <w:p>
            <w:pPr>
              <w:rPr>
                <w:rFonts w:ascii="仿宋_GB2312" w:eastAsia="仿宋_GB2312"/>
                <w:sz w:val="24"/>
              </w:rPr>
            </w:pPr>
            <w:r>
              <w:rPr>
                <w:rFonts w:hint="eastAsia" w:ascii="仿宋_GB2312"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ascii="仿宋_GB2312" w:eastAsia="仿宋_GB2312"/>
                <w:sz w:val="24"/>
              </w:rPr>
            </w:pPr>
            <w:r>
              <w:rPr>
                <w:rFonts w:hint="eastAsia" w:ascii="仿宋_GB2312" w:eastAsia="仿宋_GB2312"/>
                <w:sz w:val="24"/>
              </w:rPr>
              <w:t>项目起止时间</w:t>
            </w:r>
          </w:p>
        </w:tc>
        <w:tc>
          <w:tcPr>
            <w:tcW w:w="7920" w:type="dxa"/>
            <w:gridSpan w:val="12"/>
            <w:noWrap/>
            <w:vAlign w:val="center"/>
          </w:tcPr>
          <w:p>
            <w:pPr>
              <w:ind w:firstLine="1190" w:firstLineChars="496"/>
              <w:rPr>
                <w:rFonts w:ascii="仿宋_GB2312" w:eastAsia="仿宋_GB2312"/>
                <w:sz w:val="24"/>
              </w:rPr>
            </w:pPr>
            <w:r>
              <w:rPr>
                <w:rFonts w:hint="eastAsia" w:ascii="仿宋_GB2312" w:eastAsia="仿宋_GB2312"/>
                <w:sz w:val="24"/>
              </w:rPr>
              <w:t>2020年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计划安排资金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90</w:t>
            </w:r>
          </w:p>
        </w:tc>
        <w:tc>
          <w:tcPr>
            <w:tcW w:w="1800" w:type="dxa"/>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实际到位资金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72</w:t>
            </w:r>
          </w:p>
        </w:tc>
        <w:tc>
          <w:tcPr>
            <w:tcW w:w="1644"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实际支出</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72</w:t>
            </w:r>
          </w:p>
        </w:tc>
        <w:tc>
          <w:tcPr>
            <w:tcW w:w="1620" w:type="dxa"/>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结余</w:t>
            </w:r>
          </w:p>
          <w:p>
            <w:pPr>
              <w:spacing w:line="400" w:lineRule="exact"/>
              <w:jc w:val="center"/>
              <w:rPr>
                <w:rFonts w:ascii="仿宋_GB2312" w:eastAsia="仿宋_GB2312"/>
                <w:sz w:val="24"/>
              </w:rPr>
            </w:pPr>
            <w:r>
              <w:rPr>
                <w:rFonts w:hint="eastAsia" w:ascii="仿宋_GB2312" w:eastAsia="仿宋_GB2312"/>
                <w:sz w:val="24"/>
              </w:rPr>
              <w:t>（万元）</w:t>
            </w:r>
          </w:p>
        </w:tc>
        <w:tc>
          <w:tcPr>
            <w:tcW w:w="696" w:type="dxa"/>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pacing w:val="-10"/>
                <w:sz w:val="24"/>
              </w:rPr>
            </w:pPr>
            <w:r>
              <w:rPr>
                <w:rFonts w:hint="eastAsia" w:ascii="仿宋_GB2312" w:eastAsia="仿宋_GB2312"/>
                <w:spacing w:val="-10"/>
                <w:sz w:val="24"/>
              </w:rPr>
              <w:t>其中：中央财政</w:t>
            </w:r>
          </w:p>
        </w:tc>
        <w:tc>
          <w:tcPr>
            <w:tcW w:w="720" w:type="dxa"/>
            <w:gridSpan w:val="2"/>
            <w:tcBorders>
              <w:bottom w:val="single" w:color="auto" w:sz="4" w:space="0"/>
            </w:tcBorders>
            <w:noWrap/>
            <w:vAlign w:val="center"/>
          </w:tcPr>
          <w:p>
            <w:pPr>
              <w:rPr>
                <w:rFonts w:ascii="仿宋_GB2312" w:eastAsia="仿宋_GB2312"/>
                <w:spacing w:val="-6"/>
                <w:sz w:val="24"/>
              </w:rPr>
            </w:pPr>
          </w:p>
        </w:tc>
        <w:tc>
          <w:tcPr>
            <w:tcW w:w="1800" w:type="dxa"/>
            <w:tcBorders>
              <w:bottom w:val="single" w:color="auto" w:sz="4" w:space="0"/>
            </w:tcBorders>
            <w:noWrap/>
            <w:vAlign w:val="center"/>
          </w:tcPr>
          <w:p>
            <w:pPr>
              <w:rPr>
                <w:rFonts w:ascii="仿宋_GB2312" w:eastAsia="仿宋_GB2312"/>
                <w:spacing w:val="-6"/>
                <w:sz w:val="24"/>
              </w:rPr>
            </w:pPr>
            <w:r>
              <w:rPr>
                <w:rFonts w:hint="eastAsia" w:ascii="仿宋_GB2312" w:eastAsia="仿宋_GB2312"/>
                <w:spacing w:val="-6"/>
                <w:sz w:val="24"/>
              </w:rPr>
              <w:t>其中：中央财政</w:t>
            </w:r>
          </w:p>
        </w:tc>
        <w:tc>
          <w:tcPr>
            <w:tcW w:w="720" w:type="dxa"/>
            <w:gridSpan w:val="3"/>
            <w:tcBorders>
              <w:bottom w:val="single" w:color="auto" w:sz="4" w:space="0"/>
            </w:tcBorders>
            <w:noWrap/>
            <w:vAlign w:val="center"/>
          </w:tcPr>
          <w:p>
            <w:pPr>
              <w:rPr>
                <w:rFonts w:ascii="仿宋_GB2312" w:eastAsia="仿宋_GB2312"/>
                <w:spacing w:val="-6"/>
                <w:sz w:val="24"/>
              </w:rPr>
            </w:pPr>
          </w:p>
        </w:tc>
        <w:tc>
          <w:tcPr>
            <w:tcW w:w="1644" w:type="dxa"/>
            <w:gridSpan w:val="3"/>
            <w:tcBorders>
              <w:bottom w:val="single" w:color="auto" w:sz="4" w:space="0"/>
            </w:tcBorders>
            <w:noWrap/>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720" w:type="dxa"/>
            <w:tcBorders>
              <w:bottom w:val="single" w:color="auto" w:sz="4" w:space="0"/>
            </w:tcBorders>
            <w:noWrap/>
            <w:vAlign w:val="center"/>
          </w:tcPr>
          <w:p>
            <w:pPr>
              <w:rPr>
                <w:rFonts w:ascii="仿宋_GB2312" w:eastAsia="仿宋_GB2312"/>
                <w:spacing w:val="-6"/>
                <w:sz w:val="24"/>
              </w:rPr>
            </w:pPr>
          </w:p>
        </w:tc>
        <w:tc>
          <w:tcPr>
            <w:tcW w:w="1620" w:type="dxa"/>
            <w:tcBorders>
              <w:bottom w:val="single" w:color="auto" w:sz="4" w:space="0"/>
            </w:tcBorders>
            <w:noWrap/>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支出内容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实际支出数</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会计凭证号</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13.09</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1月16#17#</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2月12#</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3.2</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4月17#</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2.1</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4月18#</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2.4</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5月14#18#</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1.6</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6月20#</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5.05</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7月12#</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8.2</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8月16#</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4.53</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9月16#</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b/>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4.6</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10月18#</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5.8</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11月17#</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2.4</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11月22#</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3.6</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12月28#</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5.63</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12月29#</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支出合计</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72</w:t>
            </w:r>
          </w:p>
        </w:tc>
        <w:tc>
          <w:tcPr>
            <w:tcW w:w="2342" w:type="dxa"/>
            <w:gridSpan w:val="5"/>
            <w:tcBorders>
              <w:bottom w:val="single" w:color="auto" w:sz="4" w:space="0"/>
            </w:tcBorders>
            <w:noWrap/>
            <w:vAlign w:val="center"/>
          </w:tcPr>
          <w:p>
            <w:pPr>
              <w:jc w:val="center"/>
              <w:rPr>
                <w:rFonts w:ascii="仿宋_GB2312" w:eastAsia="仿宋_GB2312"/>
                <w:b/>
                <w:sz w:val="24"/>
              </w:rPr>
            </w:pP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ign w:val="center"/>
          </w:tcPr>
          <w:p>
            <w:pPr>
              <w:spacing w:line="400" w:lineRule="exact"/>
              <w:jc w:val="center"/>
              <w:rPr>
                <w:rFonts w:ascii="仿宋_GB2312" w:eastAsia="仿宋_GB2312"/>
                <w:sz w:val="24"/>
              </w:rPr>
            </w:pPr>
            <w:r>
              <w:rPr>
                <w:rFonts w:hint="eastAsia" w:ascii="仿宋_GB2312" w:eastAsia="仿宋_GB2312"/>
                <w:sz w:val="24"/>
              </w:rPr>
              <w:t>项目绩效定性目标及实施计划完成情况</w:t>
            </w:r>
          </w:p>
        </w:tc>
        <w:tc>
          <w:tcPr>
            <w:tcW w:w="5073" w:type="dxa"/>
            <w:gridSpan w:val="10"/>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预  期 目 标</w:t>
            </w:r>
          </w:p>
        </w:tc>
        <w:tc>
          <w:tcPr>
            <w:tcW w:w="3036" w:type="dxa"/>
            <w:gridSpan w:val="3"/>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ascii="仿宋_GB2312" w:eastAsia="仿宋_GB2312"/>
                <w:b/>
                <w:sz w:val="24"/>
              </w:rPr>
            </w:pPr>
          </w:p>
        </w:tc>
        <w:tc>
          <w:tcPr>
            <w:tcW w:w="5073" w:type="dxa"/>
            <w:gridSpan w:val="10"/>
            <w:tcBorders>
              <w:bottom w:val="single" w:color="auto" w:sz="4" w:space="0"/>
            </w:tcBorders>
            <w:noWrap/>
            <w:vAlign w:val="center"/>
          </w:tcPr>
          <w:p>
            <w:pPr>
              <w:jc w:val="left"/>
              <w:rPr>
                <w:rFonts w:ascii="仿宋_GB2312" w:hAnsi="宋体" w:eastAsia="仿宋_GB2312"/>
                <w:color w:val="333333"/>
              </w:rPr>
            </w:pPr>
            <w:r>
              <w:rPr>
                <w:rFonts w:hint="eastAsia" w:ascii="仿宋_GB2312" w:hAnsi="宋体" w:eastAsia="仿宋_GB2312"/>
              </w:rPr>
              <w:t>1、2</w:t>
            </w:r>
            <w:r>
              <w:rPr>
                <w:rFonts w:hint="eastAsia" w:ascii="仿宋_GB2312" w:hAnsi="宋体" w:eastAsia="仿宋_GB2312"/>
                <w:color w:val="333333"/>
              </w:rPr>
              <w:t>020年批复下达县移民开发服务中心资金计划72万元；</w:t>
            </w:r>
          </w:p>
          <w:p>
            <w:pPr>
              <w:jc w:val="center"/>
              <w:rPr>
                <w:rFonts w:ascii="仿宋_GB2312" w:eastAsia="仿宋_GB2312"/>
                <w:b/>
                <w:sz w:val="24"/>
              </w:rPr>
            </w:pPr>
            <w:r>
              <w:rPr>
                <w:rFonts w:hint="eastAsia" w:ascii="仿宋_GB2312" w:hAnsi="宋体" w:eastAsia="仿宋_GB2312"/>
                <w:color w:val="333333"/>
              </w:rPr>
              <w:t>2、</w:t>
            </w:r>
            <w:r>
              <w:rPr>
                <w:rFonts w:hint="eastAsia" w:ascii="仿宋_GB2312" w:hAnsi="宋体" w:eastAsia="仿宋_GB2312"/>
              </w:rPr>
              <w:t>处理集成移民安置稳定中存在的遗留问题及解决移民特殊困难救助等维稳专项经费。</w:t>
            </w:r>
          </w:p>
        </w:tc>
        <w:tc>
          <w:tcPr>
            <w:tcW w:w="3036" w:type="dxa"/>
            <w:gridSpan w:val="3"/>
            <w:tcBorders>
              <w:bottom w:val="single" w:color="auto" w:sz="4" w:space="0"/>
            </w:tcBorders>
            <w:noWrap/>
            <w:vAlign w:val="center"/>
          </w:tcPr>
          <w:p>
            <w:pPr>
              <w:spacing w:line="400" w:lineRule="exact"/>
              <w:jc w:val="center"/>
              <w:rPr>
                <w:rFonts w:ascii="仿宋_GB2312" w:eastAsia="仿宋_GB2312"/>
                <w:b/>
                <w:sz w:val="24"/>
              </w:rPr>
            </w:pPr>
            <w:r>
              <w:rPr>
                <w:rFonts w:hint="eastAsia" w:ascii="仿宋_GB2312" w:eastAsia="仿宋_GB2312"/>
                <w:sz w:val="24"/>
              </w:rPr>
              <w:t>均匀完工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ascii="仿宋_GB2312" w:eastAsia="仿宋_GB2312"/>
                <w:sz w:val="24"/>
              </w:rPr>
            </w:pPr>
            <w:r>
              <w:rPr>
                <w:rFonts w:hint="eastAsia" w:ascii="仿宋_GB2312" w:eastAsia="仿宋_GB2312"/>
                <w:sz w:val="24"/>
              </w:rPr>
              <w:t>项目绩效定量目标（指标）及完成情况</w:t>
            </w:r>
          </w:p>
        </w:tc>
        <w:tc>
          <w:tcPr>
            <w:tcW w:w="909" w:type="dxa"/>
            <w:gridSpan w:val="3"/>
            <w:noWrap/>
            <w:vAlign w:val="center"/>
          </w:tcPr>
          <w:p>
            <w:pPr>
              <w:jc w:val="center"/>
              <w:rPr>
                <w:rFonts w:ascii="仿宋_GB2312" w:eastAsia="仿宋_GB2312"/>
                <w:sz w:val="24"/>
              </w:rPr>
            </w:pPr>
            <w:r>
              <w:rPr>
                <w:rFonts w:hint="eastAsia" w:ascii="仿宋_GB2312" w:eastAsia="仿宋_GB2312"/>
                <w:sz w:val="24"/>
              </w:rPr>
              <w:t>一级指标</w:t>
            </w:r>
          </w:p>
        </w:tc>
        <w:tc>
          <w:tcPr>
            <w:tcW w:w="1822"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二级指标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指标内容</w:t>
            </w:r>
          </w:p>
        </w:tc>
        <w:tc>
          <w:tcPr>
            <w:tcW w:w="1082"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指标（目标）值</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restart"/>
            <w:noWrap/>
            <w:vAlign w:val="center"/>
          </w:tcPr>
          <w:p>
            <w:pPr>
              <w:jc w:val="center"/>
              <w:rPr>
                <w:rFonts w:ascii="仿宋_GB2312" w:eastAsia="仿宋_GB2312"/>
                <w:sz w:val="24"/>
              </w:rPr>
            </w:pPr>
            <w:r>
              <w:rPr>
                <w:rFonts w:hint="eastAsia" w:ascii="仿宋_GB2312" w:eastAsia="仿宋_GB2312"/>
                <w:sz w:val="24"/>
              </w:rPr>
              <w:t>项目产出指标</w:t>
            </w: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数量指标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仿宋_GB2312" w:eastAsia="仿宋_GB2312"/>
                <w:sz w:val="24"/>
              </w:rPr>
              <w:t>1、编制</w:t>
            </w:r>
            <w:r>
              <w:rPr>
                <w:rFonts w:hint="eastAsia" w:ascii="仿宋_GB2312" w:eastAsia="仿宋_GB2312"/>
                <w:sz w:val="24"/>
              </w:rPr>
              <w:t>2020</w:t>
            </w:r>
            <w:r>
              <w:rPr>
                <w:rFonts w:hint="eastAsia" w:ascii="仿宋_GB2312" w:hAnsi="仿宋_GB2312" w:eastAsia="仿宋_GB2312"/>
                <w:sz w:val="24"/>
              </w:rPr>
              <w:t>年后期扶持配套项目规划</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2</w:t>
            </w:r>
            <w:r>
              <w:rPr>
                <w:rFonts w:hint="eastAsia" w:ascii="仿宋_GB2312" w:hAnsi="仿宋_GB2312" w:eastAsia="仿宋_GB2312"/>
                <w:sz w:val="24"/>
              </w:rPr>
              <w:t>、确保移民困难救助率达到</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质量指标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、完成移民安置区的基础设施配套建设及救助发放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2、完成移民安置区的基础设施配套建设及救助发放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时效指标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宋体" w:eastAsia="仿宋_GB2312"/>
                <w:color w:val="000000"/>
                <w:kern w:val="0"/>
                <w:sz w:val="20"/>
                <w:szCs w:val="20"/>
              </w:rPr>
              <w:t>1、解决集成特殊困难、处理集成移民安置稳定中存在的遗留问题专项经费等遗留问题对象实施发放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2、</w:t>
            </w:r>
            <w:r>
              <w:rPr>
                <w:rFonts w:hint="eastAsia" w:ascii="仿宋_GB2312" w:hAnsi="宋体" w:eastAsia="仿宋_GB2312"/>
                <w:color w:val="000000"/>
                <w:kern w:val="0"/>
                <w:sz w:val="20"/>
                <w:szCs w:val="20"/>
              </w:rPr>
              <w:t>解决集成特殊困难、处理集成移民安置稳定中存在的遗留问题专项经费等遗留问题对象实施发放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成本指标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宋体" w:eastAsia="仿宋_GB2312"/>
                <w:color w:val="000000"/>
                <w:kern w:val="0"/>
                <w:sz w:val="18"/>
                <w:szCs w:val="18"/>
              </w:rPr>
              <w:t>1、移民维稳专项计划资金100万元</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72</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宋体" w:eastAsia="仿宋_GB2312"/>
                <w:color w:val="000000"/>
                <w:kern w:val="0"/>
                <w:sz w:val="18"/>
                <w:szCs w:val="18"/>
              </w:rPr>
              <w:t>2、移民维稳专项计划资金</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72</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restart"/>
            <w:noWrap/>
            <w:vAlign w:val="center"/>
          </w:tcPr>
          <w:p>
            <w:pPr>
              <w:jc w:val="center"/>
              <w:rPr>
                <w:rFonts w:ascii="仿宋_GB2312" w:eastAsia="仿宋_GB2312"/>
                <w:sz w:val="24"/>
              </w:rPr>
            </w:pPr>
            <w:r>
              <w:rPr>
                <w:rFonts w:hint="eastAsia" w:ascii="仿宋_GB2312" w:eastAsia="仿宋_GB2312"/>
                <w:sz w:val="24"/>
              </w:rPr>
              <w:t>项目效益指标</w:t>
            </w: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经济效益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：改善移民生活环境</w:t>
            </w:r>
            <w:r>
              <w:rPr>
                <w:rFonts w:hint="eastAsia" w:ascii="仿宋_GB2312" w:eastAsia="仿宋_GB2312"/>
                <w:sz w:val="24"/>
              </w:rPr>
              <w:t>2</w:t>
            </w:r>
            <w:r>
              <w:rPr>
                <w:rFonts w:hint="eastAsia" w:ascii="仿宋_GB2312" w:hAnsi="仿宋_GB2312" w:eastAsia="仿宋_GB2312"/>
                <w:sz w:val="24"/>
              </w:rPr>
              <w:t>：保障移民后期扶持</w:t>
            </w:r>
            <w:r>
              <w:rPr>
                <w:rFonts w:hint="eastAsia" w:ascii="仿宋_GB2312" w:eastAsia="仿宋_GB2312"/>
                <w:sz w:val="24"/>
              </w:rPr>
              <w:t>3</w:t>
            </w:r>
            <w:r>
              <w:rPr>
                <w:rFonts w:hint="eastAsia" w:ascii="仿宋_GB2312" w:hAnsi="仿宋_GB2312" w:eastAsia="仿宋_GB2312"/>
                <w:sz w:val="24"/>
              </w:rPr>
              <w:t>、落实脱贫攻坚，改善民生。</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：改善移民生活环境</w:t>
            </w:r>
            <w:r>
              <w:rPr>
                <w:rFonts w:hint="eastAsia" w:ascii="仿宋_GB2312" w:eastAsia="仿宋_GB2312"/>
                <w:sz w:val="24"/>
              </w:rPr>
              <w:t>2</w:t>
            </w:r>
            <w:r>
              <w:rPr>
                <w:rFonts w:hint="eastAsia" w:ascii="仿宋_GB2312" w:hAnsi="仿宋_GB2312" w:eastAsia="仿宋_GB2312"/>
                <w:sz w:val="24"/>
              </w:rPr>
              <w:t>：保障移民后期扶持</w:t>
            </w:r>
            <w:r>
              <w:rPr>
                <w:rFonts w:hint="eastAsia" w:ascii="仿宋_GB2312" w:eastAsia="仿宋_GB2312"/>
                <w:sz w:val="24"/>
              </w:rPr>
              <w:t>3</w:t>
            </w:r>
            <w:r>
              <w:rPr>
                <w:rFonts w:hint="eastAsia" w:ascii="仿宋_GB2312" w:hAnsi="仿宋_GB2312" w:eastAsia="仿宋_GB2312"/>
                <w:sz w:val="24"/>
              </w:rPr>
              <w:t>、落实脱贫攻坚，改善民生。</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社会效益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：促进社会健康发展</w:t>
            </w:r>
            <w:r>
              <w:rPr>
                <w:rFonts w:hint="eastAsia" w:ascii="仿宋_GB2312" w:eastAsia="仿宋_GB2312"/>
                <w:sz w:val="24"/>
              </w:rPr>
              <w:t>2</w:t>
            </w:r>
            <w:r>
              <w:rPr>
                <w:rFonts w:hint="eastAsia" w:ascii="仿宋_GB2312" w:hAnsi="仿宋_GB2312" w:eastAsia="仿宋_GB2312"/>
                <w:sz w:val="24"/>
              </w:rPr>
              <w:t>：维持移民安置稳定。</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：促进社会健康发展</w:t>
            </w:r>
            <w:r>
              <w:rPr>
                <w:rFonts w:hint="eastAsia" w:ascii="仿宋_GB2312" w:eastAsia="仿宋_GB2312"/>
                <w:sz w:val="24"/>
              </w:rPr>
              <w:t>2</w:t>
            </w:r>
            <w:r>
              <w:rPr>
                <w:rFonts w:hint="eastAsia" w:ascii="仿宋_GB2312" w:hAnsi="仿宋_GB2312" w:eastAsia="仿宋_GB2312"/>
                <w:sz w:val="24"/>
              </w:rPr>
              <w:t>：维持移民安置稳定。</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生态效益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：维持移民工作稳定发展。</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：维持移民工作稳定发展。</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服务对象满意度指标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：提高群众满意度，</w:t>
            </w:r>
            <w:r>
              <w:rPr>
                <w:rFonts w:hint="eastAsia" w:ascii="仿宋_GB2312" w:eastAsia="仿宋_GB2312"/>
                <w:sz w:val="24"/>
              </w:rPr>
              <w:t>2</w:t>
            </w:r>
            <w:r>
              <w:rPr>
                <w:rFonts w:hint="eastAsia" w:ascii="仿宋_GB2312" w:hAnsi="仿宋_GB2312" w:eastAsia="仿宋_GB2312"/>
                <w:sz w:val="24"/>
              </w:rPr>
              <w:t>：提高社会认可。</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：提高群众满意度，</w:t>
            </w:r>
            <w:r>
              <w:rPr>
                <w:rFonts w:hint="eastAsia" w:ascii="仿宋_GB2312" w:eastAsia="仿宋_GB2312"/>
                <w:sz w:val="24"/>
              </w:rPr>
              <w:t>2</w:t>
            </w:r>
            <w:r>
              <w:rPr>
                <w:rFonts w:hint="eastAsia" w:ascii="仿宋_GB2312" w:hAnsi="仿宋_GB2312" w:eastAsia="仿宋_GB2312"/>
                <w:sz w:val="24"/>
              </w:rPr>
              <w:t>：提高社会认可。</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bCs/>
                <w:sz w:val="24"/>
              </w:rPr>
              <w:t>绩效自评综合得分</w:t>
            </w:r>
          </w:p>
        </w:tc>
        <w:tc>
          <w:tcPr>
            <w:tcW w:w="7200" w:type="dxa"/>
            <w:gridSpan w:val="10"/>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ascii="仿宋_GB2312" w:eastAsia="仿宋_GB2312"/>
                <w:bCs/>
                <w:sz w:val="24"/>
              </w:rPr>
            </w:pPr>
            <w:r>
              <w:rPr>
                <w:rFonts w:hint="eastAsia" w:ascii="仿宋_GB2312" w:eastAsia="仿宋_GB2312"/>
                <w:bCs/>
                <w:sz w:val="24"/>
              </w:rPr>
              <w:t>评价等次</w:t>
            </w:r>
          </w:p>
        </w:tc>
        <w:tc>
          <w:tcPr>
            <w:tcW w:w="7200" w:type="dxa"/>
            <w:gridSpan w:val="10"/>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ascii="仿宋_GB2312" w:eastAsia="仿宋_GB2312"/>
                <w:b/>
                <w:sz w:val="24"/>
              </w:rPr>
            </w:pPr>
            <w:r>
              <w:rPr>
                <w:rFonts w:hint="eastAsia" w:ascii="仿宋_GB2312"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姓名</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职称/职务</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单  位</w:t>
            </w:r>
          </w:p>
        </w:tc>
        <w:tc>
          <w:tcPr>
            <w:tcW w:w="3036" w:type="dxa"/>
            <w:gridSpan w:val="3"/>
            <w:noWrap/>
            <w:vAlign w:val="center"/>
          </w:tcPr>
          <w:p>
            <w:pPr>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罗斌</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水利局副局长</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移民开发服务中心</w:t>
            </w:r>
          </w:p>
        </w:tc>
        <w:tc>
          <w:tcPr>
            <w:tcW w:w="3036" w:type="dxa"/>
            <w:gridSpan w:val="3"/>
            <w:noWrap/>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张美红</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副主任</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移民开发服务中心</w:t>
            </w:r>
          </w:p>
        </w:tc>
        <w:tc>
          <w:tcPr>
            <w:tcW w:w="3036" w:type="dxa"/>
            <w:gridSpan w:val="3"/>
            <w:noWrap/>
            <w:vAlign w:val="center"/>
          </w:tcPr>
          <w:p>
            <w:pPr>
              <w:jc w:val="center"/>
              <w:rPr>
                <w:rFonts w:hint="eastAsia" w:ascii="仿宋_GB2312" w:eastAsia="仿宋_GB2312"/>
                <w:sz w:val="24"/>
                <w:lang w:eastAsia="zh-CN"/>
              </w:rPr>
            </w:pPr>
            <w:r>
              <w:rPr>
                <w:rFonts w:hint="eastAsia" w:ascii="仿宋_GB2312" w:eastAsia="仿宋_GB2312"/>
                <w:sz w:val="24"/>
                <w:lang w:eastAsia="zh-CN"/>
              </w:rPr>
              <w:t>张美红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李刚</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安置股股长</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移民开发服务中心</w:t>
            </w:r>
          </w:p>
        </w:tc>
        <w:tc>
          <w:tcPr>
            <w:tcW w:w="3036" w:type="dxa"/>
            <w:gridSpan w:val="3"/>
            <w:noWrap/>
            <w:vAlign w:val="center"/>
          </w:tcPr>
          <w:p>
            <w:pPr>
              <w:jc w:val="center"/>
              <w:rPr>
                <w:rFonts w:hint="eastAsia" w:ascii="仿宋_GB2312" w:eastAsia="仿宋_GB2312"/>
                <w:sz w:val="24"/>
                <w:lang w:eastAsia="zh-CN"/>
              </w:rPr>
            </w:pPr>
            <w:r>
              <w:rPr>
                <w:rFonts w:hint="eastAsia" w:ascii="仿宋_GB2312" w:eastAsia="仿宋_GB2312"/>
                <w:sz w:val="24"/>
                <w:lang w:eastAsia="zh-CN"/>
              </w:rPr>
              <w:t>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ascii="仿宋_GB2312" w:eastAsia="仿宋_GB2312"/>
                <w:sz w:val="24"/>
              </w:rPr>
            </w:pPr>
            <w:r>
              <w:rPr>
                <w:rFonts w:hint="eastAsia" w:ascii="仿宋_GB2312" w:eastAsia="仿宋_GB2312"/>
                <w:sz w:val="24"/>
              </w:rPr>
              <w:t xml:space="preserve">评价组组长（签字）：         </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ascii="仿宋_GB2312" w:eastAsia="仿宋_GB2312"/>
                <w:sz w:val="24"/>
              </w:rPr>
            </w:pPr>
            <w:r>
              <w:rPr>
                <w:rFonts w:hint="eastAsia" w:ascii="仿宋_GB2312" w:eastAsia="仿宋_GB2312"/>
                <w:sz w:val="24"/>
              </w:rPr>
              <w:t>项目单位意见：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项目单位负责人（签章）：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ascii="仿宋_GB2312" w:eastAsia="仿宋_GB2312"/>
                <w:sz w:val="24"/>
              </w:rPr>
            </w:pPr>
            <w:r>
              <w:rPr>
                <w:rFonts w:hint="eastAsia" w:ascii="仿宋_GB2312" w:eastAsia="仿宋_GB2312"/>
                <w:sz w:val="24"/>
              </w:rPr>
              <w:t>主管部门意见：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主管部门负责人（签章）：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ascii="仿宋_GB2312" w:eastAsia="仿宋_GB2312"/>
                <w:sz w:val="24"/>
              </w:rPr>
            </w:pPr>
            <w:r>
              <w:rPr>
                <w:rFonts w:hint="eastAsia" w:ascii="仿宋_GB2312" w:eastAsia="仿宋_GB2312"/>
                <w:sz w:val="24"/>
              </w:rPr>
              <w:t>财政部门归口业务科室意见：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财政部门归口业务科室负责人（签章）：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填报人（签名）：白燕                       联系电话：13469258889</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65" w:hRule="atLeast"/>
        </w:trPr>
        <w:tc>
          <w:tcPr>
            <w:tcW w:w="8946" w:type="dxa"/>
          </w:tcPr>
          <w:p>
            <w:pPr>
              <w:spacing w:line="600" w:lineRule="exact"/>
              <w:jc w:val="center"/>
              <w:rPr>
                <w:rFonts w:ascii="黑体" w:hAnsi="黑体" w:eastAsia="黑体"/>
                <w:bCs/>
                <w:sz w:val="40"/>
                <w:szCs w:val="32"/>
              </w:rPr>
            </w:pPr>
            <w:r>
              <w:rPr>
                <w:rFonts w:hint="eastAsia" w:ascii="黑体" w:hAnsi="黑体" w:eastAsia="黑体"/>
                <w:bCs/>
                <w:sz w:val="40"/>
                <w:szCs w:val="32"/>
              </w:rPr>
              <w:t>五、评价报告综述（文字部分）</w:t>
            </w:r>
          </w:p>
          <w:p>
            <w:pPr>
              <w:spacing w:line="600" w:lineRule="exact"/>
              <w:ind w:firstLine="640" w:firstLineChars="200"/>
              <w:rPr>
                <w:rFonts w:ascii="仿宋_GB2312" w:eastAsia="仿宋_GB2312"/>
                <w:sz w:val="32"/>
                <w:szCs w:val="32"/>
              </w:rPr>
            </w:pPr>
          </w:p>
          <w:p>
            <w:pPr>
              <w:numPr>
                <w:ilvl w:val="0"/>
                <w:numId w:val="1"/>
              </w:numPr>
              <w:spacing w:line="600" w:lineRule="exact"/>
              <w:ind w:firstLine="600" w:firstLineChars="200"/>
              <w:rPr>
                <w:rFonts w:ascii="黑体" w:hAnsi="黑体" w:eastAsia="黑体"/>
                <w:sz w:val="30"/>
                <w:szCs w:val="30"/>
              </w:rPr>
            </w:pPr>
            <w:r>
              <w:rPr>
                <w:rFonts w:hint="eastAsia" w:ascii="黑体" w:hAnsi="黑体" w:eastAsia="黑体"/>
                <w:sz w:val="30"/>
                <w:szCs w:val="30"/>
              </w:rPr>
              <w:t>项目基本概况</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1、财政专项维稳资金下达预算及项目情况。</w:t>
            </w:r>
            <w:r>
              <w:rPr>
                <w:rFonts w:hint="eastAsia" w:ascii="仿宋_GB2312" w:hAnsi="仿宋" w:eastAsia="仿宋_GB2312"/>
                <w:color w:val="333333"/>
                <w:sz w:val="30"/>
                <w:szCs w:val="30"/>
              </w:rPr>
              <w:t>2020年下达集成移民维稳工作资金共计72万元。</w:t>
            </w:r>
          </w:p>
          <w:p>
            <w:pPr>
              <w:pStyle w:val="5"/>
              <w:widowControl w:val="0"/>
              <w:spacing w:before="0" w:beforeAutospacing="0" w:after="0" w:afterAutospacing="0" w:line="600" w:lineRule="exact"/>
              <w:ind w:firstLine="602" w:firstLineChars="200"/>
              <w:jc w:val="both"/>
              <w:rPr>
                <w:rFonts w:ascii="仿宋_GB2312" w:eastAsia="仿宋_GB2312"/>
                <w:sz w:val="30"/>
                <w:szCs w:val="30"/>
              </w:rPr>
            </w:pPr>
            <w:r>
              <w:rPr>
                <w:rFonts w:hint="eastAsia" w:ascii="楷体_GB2312" w:hAnsi="仿宋" w:eastAsia="楷体_GB2312"/>
                <w:b/>
                <w:bCs/>
                <w:color w:val="333333"/>
                <w:sz w:val="30"/>
                <w:szCs w:val="30"/>
              </w:rPr>
              <w:t>2、财政专项维稳资金项目绩效目标设定情况。</w:t>
            </w:r>
            <w:r>
              <w:rPr>
                <w:rFonts w:hint="eastAsia" w:ascii="仿宋_GB2312" w:hAnsi="仿宋" w:eastAsia="仿宋_GB2312"/>
                <w:color w:val="333333"/>
                <w:sz w:val="30"/>
                <w:szCs w:val="30"/>
              </w:rPr>
              <w:t>2020年批复下达县移民开发服务中心资金计划72万元，其中第一批42万元、第二批30万元。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（二）项目资金使用及管理情况</w:t>
            </w:r>
          </w:p>
          <w:p>
            <w:pPr>
              <w:pStyle w:val="5"/>
              <w:widowControl w:val="0"/>
              <w:spacing w:before="0" w:beforeAutospacing="0" w:after="0" w:afterAutospacing="0" w:line="600" w:lineRule="exact"/>
              <w:ind w:firstLine="602" w:firstLineChars="200"/>
              <w:jc w:val="both"/>
              <w:rPr>
                <w:rFonts w:ascii="仿宋_GB2312" w:hAnsi="仿宋" w:eastAsia="仿宋_GB2312" w:cs="仿宋"/>
                <w:sz w:val="30"/>
                <w:szCs w:val="30"/>
              </w:rPr>
            </w:pPr>
            <w:r>
              <w:rPr>
                <w:rFonts w:hint="eastAsia" w:ascii="楷体_GB2312" w:hAnsi="仿宋_GB2312" w:eastAsia="楷体_GB2312"/>
                <w:b/>
                <w:bCs/>
                <w:sz w:val="30"/>
                <w:szCs w:val="30"/>
              </w:rPr>
              <w:t>1、项目资金适用范围、时间、步骤。</w:t>
            </w:r>
            <w:r>
              <w:rPr>
                <w:rFonts w:hint="eastAsia" w:ascii="仿宋_GB2312" w:hAnsi="仿宋" w:eastAsia="仿宋_GB2312" w:cs="仿宋"/>
                <w:sz w:val="30"/>
                <w:szCs w:val="30"/>
              </w:rPr>
              <w:t>集成移民维稳工作专项经费，是用于解决集成特殊困难、处理集成移民安置稳定中存在的遗留问题的专项经费。主要是对移民户中特困户、病困户、子女就学困难户及安置稳定遗留问题对象，分为平时和开学季、年关节等不同时段实施发放。在组织实施过程中，一是澄清移民底子，重点掌握移民存在的突出问题，把经费用在精准的地方。二是针对移民困难及遗留问题的大小、轻重缓急等情况，制定照顾标准和扶持措施。三是采取分散解决和集中解决相结合的办法合理处理相关问题。四是召开专题会议集体审核讨论解决对象及处理标准，形成专题会议纪要，再按财务要求打卡到人。</w:t>
            </w:r>
          </w:p>
          <w:p>
            <w:pPr>
              <w:pStyle w:val="5"/>
              <w:widowControl w:val="0"/>
              <w:spacing w:before="0" w:beforeAutospacing="0" w:after="0" w:afterAutospacing="0" w:line="600" w:lineRule="exact"/>
              <w:ind w:firstLine="602" w:firstLineChars="200"/>
              <w:jc w:val="both"/>
              <w:rPr>
                <w:rFonts w:ascii="仿宋_GB2312" w:eastAsia="仿宋_GB2312"/>
                <w:sz w:val="30"/>
                <w:szCs w:val="30"/>
              </w:rPr>
            </w:pPr>
            <w:r>
              <w:rPr>
                <w:rFonts w:hint="eastAsia" w:ascii="楷体_GB2312" w:hAnsi="仿宋" w:eastAsia="楷体_GB2312"/>
                <w:b/>
                <w:bCs/>
                <w:color w:val="333333"/>
                <w:sz w:val="30"/>
                <w:szCs w:val="30"/>
              </w:rPr>
              <w:t>2、项目资金管理情况分析。</w:t>
            </w:r>
            <w:r>
              <w:rPr>
                <w:rFonts w:hint="eastAsia" w:ascii="仿宋_GB2312" w:hAnsi="仿宋" w:eastAsia="仿宋_GB2312"/>
                <w:color w:val="333333"/>
                <w:sz w:val="30"/>
                <w:szCs w:val="30"/>
              </w:rPr>
              <w:t>严格按照相应的业务管理制度，规范各项经费的开支。资金使用规范，符合国家财经法规和财务管理以及有关专项资金管理办法的规定；资金的拨付有完整的审批程序和手续；不存在截留、挤占、挪用、虚列支出等情况。会计核算准确、财务资料完整。</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（三）项目组织实施情况</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1、项目资金到位情况分析。</w:t>
            </w:r>
            <w:r>
              <w:rPr>
                <w:rFonts w:hint="eastAsia" w:ascii="仿宋_GB2312" w:hAnsi="仿宋" w:eastAsia="仿宋_GB2312"/>
                <w:color w:val="333333"/>
                <w:sz w:val="30"/>
                <w:szCs w:val="30"/>
              </w:rPr>
              <w:t>2020年财政专项移民维稳资金到位72万元。</w:t>
            </w:r>
          </w:p>
          <w:p>
            <w:pPr>
              <w:pStyle w:val="5"/>
              <w:widowControl w:val="0"/>
              <w:spacing w:before="0" w:beforeAutospacing="0" w:after="0" w:afterAutospacing="0" w:line="600" w:lineRule="exact"/>
              <w:ind w:firstLine="602" w:firstLineChars="200"/>
              <w:jc w:val="both"/>
              <w:rPr>
                <w:rFonts w:ascii="仿宋_GB2312" w:eastAsia="仿宋_GB2312"/>
                <w:sz w:val="30"/>
                <w:szCs w:val="30"/>
              </w:rPr>
            </w:pPr>
            <w:r>
              <w:rPr>
                <w:rFonts w:hint="eastAsia" w:ascii="楷体_GB2312" w:hAnsi="仿宋" w:eastAsia="楷体_GB2312"/>
                <w:b/>
                <w:bCs/>
                <w:color w:val="333333"/>
                <w:sz w:val="30"/>
                <w:szCs w:val="30"/>
              </w:rPr>
              <w:t>2、项目资金执行情况分析。</w:t>
            </w:r>
            <w:r>
              <w:rPr>
                <w:rFonts w:hint="eastAsia" w:ascii="仿宋_GB2312" w:hAnsi="仿宋" w:eastAsia="仿宋_GB2312"/>
                <w:color w:val="333333"/>
                <w:sz w:val="30"/>
                <w:szCs w:val="30"/>
              </w:rPr>
              <w:t>所有资金都已经全部及时安排到位，并按项目落实要求和进度全部执行到位。截止目前实际总支出为72万元。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（四）综合评价情况及评价结论</w:t>
            </w:r>
          </w:p>
          <w:p>
            <w:pPr>
              <w:pStyle w:val="5"/>
              <w:widowControl w:val="0"/>
              <w:spacing w:before="0" w:beforeAutospacing="0" w:after="0" w:afterAutospacing="0" w:line="600" w:lineRule="exact"/>
              <w:ind w:firstLine="600" w:firstLineChars="200"/>
              <w:jc w:val="both"/>
              <w:rPr>
                <w:rFonts w:ascii="仿宋_GB2312" w:hAnsi="仿宋" w:eastAsia="仿宋_GB2312"/>
                <w:color w:val="333333"/>
                <w:sz w:val="30"/>
                <w:szCs w:val="30"/>
              </w:rPr>
            </w:pPr>
            <w:r>
              <w:rPr>
                <w:rFonts w:hint="eastAsia" w:ascii="仿宋_GB2312" w:hAnsi="仿宋" w:eastAsia="仿宋_GB2312"/>
                <w:color w:val="333333"/>
                <w:sz w:val="30"/>
                <w:szCs w:val="30"/>
              </w:rPr>
              <w:t>1、我单位根据专项绩效评定指标对各项目量化评价，自评指标得分98分。</w:t>
            </w:r>
          </w:p>
          <w:p>
            <w:pPr>
              <w:spacing w:line="600" w:lineRule="exact"/>
              <w:ind w:firstLine="600" w:firstLineChars="200"/>
              <w:rPr>
                <w:rFonts w:ascii="仿宋_GB2312" w:eastAsia="仿宋_GB2312"/>
                <w:sz w:val="30"/>
                <w:szCs w:val="30"/>
              </w:rPr>
            </w:pPr>
            <w:r>
              <w:rPr>
                <w:rFonts w:hint="eastAsia" w:ascii="仿宋_GB2312" w:hAnsi="仿宋" w:eastAsia="仿宋_GB2312"/>
                <w:color w:val="333333"/>
                <w:sz w:val="30"/>
                <w:szCs w:val="30"/>
              </w:rPr>
              <w:t>2、将项目支出后的实际状况与项目申报的绩效目标进行对比分析。按项目实际支出和项目申报绩效目标进行对比分析自评得分100分，项目均与批复下达相符。</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（五）项目主要绩效情况分析</w:t>
            </w:r>
          </w:p>
          <w:p>
            <w:pPr>
              <w:spacing w:line="600" w:lineRule="exact"/>
              <w:ind w:firstLine="602" w:firstLineChars="200"/>
              <w:rPr>
                <w:rFonts w:ascii="仿宋_GB2312" w:hAnsi="仿宋" w:eastAsia="仿宋_GB2312"/>
                <w:color w:val="333333"/>
                <w:sz w:val="30"/>
                <w:szCs w:val="30"/>
              </w:rPr>
            </w:pPr>
            <w:r>
              <w:rPr>
                <w:rFonts w:hint="eastAsia" w:ascii="楷体_GB2312" w:hAnsi="仿宋" w:eastAsia="楷体_GB2312"/>
                <w:b/>
                <w:color w:val="333333"/>
                <w:sz w:val="30"/>
                <w:szCs w:val="30"/>
              </w:rPr>
              <w:t>1、效益指标完成情况分析。</w:t>
            </w:r>
            <w:r>
              <w:rPr>
                <w:rFonts w:hint="eastAsia" w:ascii="仿宋_GB2312" w:hAnsi="仿宋" w:eastAsia="仿宋_GB2312"/>
                <w:color w:val="333333"/>
                <w:sz w:val="30"/>
                <w:szCs w:val="30"/>
              </w:rPr>
              <w:t>我单位较好地完成了2019年初设定的工作任务，各项项目得到有序开展。到年底完成全部项目的100%，资金拨付达到100%，完成项目验收率达到100%。</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color w:val="333333"/>
                <w:sz w:val="30"/>
                <w:szCs w:val="30"/>
              </w:rPr>
              <w:t>2、满意度指标完成情况分析。</w:t>
            </w:r>
            <w:r>
              <w:rPr>
                <w:rFonts w:hint="eastAsia" w:ascii="仿宋_GB2312" w:hAnsi="仿宋" w:eastAsia="仿宋_GB2312"/>
                <w:color w:val="333333"/>
                <w:sz w:val="30"/>
                <w:szCs w:val="30"/>
              </w:rPr>
              <w:t>自2019年以来，我单位对全部资金实施和整体社会效益及满意度等各项指标调查，基本情况是群众对项目实施满意度达98%。项目社会效益和经济效益明显，达到了预期效果。</w:t>
            </w:r>
          </w:p>
          <w:p>
            <w:pPr>
              <w:numPr>
                <w:ilvl w:val="0"/>
                <w:numId w:val="2"/>
              </w:numPr>
              <w:spacing w:line="600" w:lineRule="exact"/>
              <w:ind w:firstLine="600" w:firstLineChars="200"/>
              <w:rPr>
                <w:rFonts w:ascii="黑体" w:hAnsi="黑体" w:eastAsia="黑体"/>
                <w:sz w:val="30"/>
                <w:szCs w:val="30"/>
              </w:rPr>
            </w:pPr>
            <w:r>
              <w:rPr>
                <w:rFonts w:hint="eastAsia" w:ascii="黑体" w:hAnsi="黑体" w:eastAsia="黑体"/>
                <w:sz w:val="30"/>
                <w:szCs w:val="30"/>
              </w:rPr>
              <w:t>主要经验及做法、存在问题和建议</w:t>
            </w:r>
          </w:p>
          <w:p>
            <w:pPr>
              <w:spacing w:line="600" w:lineRule="exact"/>
              <w:ind w:firstLine="602" w:firstLineChars="200"/>
              <w:rPr>
                <w:rFonts w:ascii="楷体_GB2312" w:hAnsi="仿宋" w:eastAsia="楷体_GB2312"/>
                <w:color w:val="333333"/>
                <w:sz w:val="30"/>
                <w:szCs w:val="30"/>
              </w:rPr>
            </w:pPr>
            <w:r>
              <w:rPr>
                <w:rFonts w:hint="eastAsia" w:ascii="楷体_GB2312" w:hAnsi="楷体" w:eastAsia="楷体_GB2312"/>
                <w:b/>
                <w:bCs/>
                <w:color w:val="333333"/>
                <w:sz w:val="30"/>
                <w:szCs w:val="30"/>
              </w:rPr>
              <w:t>（一）经验及做法</w:t>
            </w:r>
          </w:p>
          <w:p>
            <w:pPr>
              <w:pStyle w:val="5"/>
              <w:widowControl w:val="0"/>
              <w:spacing w:before="0" w:beforeAutospacing="0" w:after="0" w:afterAutospacing="0" w:line="600" w:lineRule="exact"/>
              <w:ind w:firstLine="602" w:firstLineChars="200"/>
              <w:jc w:val="both"/>
              <w:rPr>
                <w:rFonts w:ascii="仿宋_GB2312" w:hAnsi="仿宋" w:eastAsia="仿宋_GB2312" w:cs="仿宋"/>
                <w:sz w:val="30"/>
                <w:szCs w:val="30"/>
              </w:rPr>
            </w:pPr>
            <w:r>
              <w:rPr>
                <w:rFonts w:hint="eastAsia" w:ascii="仿宋_GB2312" w:hAnsi="仿宋" w:eastAsia="仿宋_GB2312"/>
                <w:b/>
                <w:bCs/>
                <w:color w:val="333333"/>
                <w:sz w:val="30"/>
                <w:szCs w:val="30"/>
              </w:rPr>
              <w:t>一是领导重视。</w:t>
            </w:r>
            <w:r>
              <w:rPr>
                <w:rFonts w:hint="eastAsia" w:ascii="仿宋_GB2312" w:hAnsi="仿宋" w:eastAsia="仿宋_GB2312"/>
                <w:color w:val="333333"/>
                <w:sz w:val="30"/>
                <w:szCs w:val="30"/>
              </w:rPr>
              <w:t>专项资金预算下拨后，中心领导和分管领导高度重视，落实责任分工，确保项目顺利进行。</w:t>
            </w:r>
            <w:r>
              <w:rPr>
                <w:rFonts w:hint="eastAsia" w:ascii="仿宋_GB2312" w:eastAsia="仿宋_GB2312"/>
                <w:b/>
                <w:bCs/>
                <w:sz w:val="30"/>
                <w:szCs w:val="30"/>
              </w:rPr>
              <w:t>二是编制规划。</w:t>
            </w:r>
            <w:r>
              <w:rPr>
                <w:rFonts w:hint="eastAsia" w:ascii="仿宋_GB2312" w:hAnsi="仿宋" w:eastAsia="仿宋_GB2312" w:cs="仿宋"/>
                <w:sz w:val="30"/>
                <w:szCs w:val="30"/>
              </w:rPr>
              <w:t>领会文件实质，确定规划编制思路。根据县委县政府文件精神，结合我县移民后扶工作实际，坚持“四个结合”，即上级政策规定与基层群众意愿相结合；安置村组基础设施建设与安置区移民生产开发相结合；当前生产生活需要与长远发展要求相结合；分散应急处理与集中解决相结合。深入调查研究，掌握库区第一手资料。组织专门力量到村组和移民群众中去，详细了解移民经济发展情况和移民生产生活状况，倾听移民心声，摸准阻碍移民特困的“瓶颈”问题。通过调查研究、整理归类，详细掌握了制订项目实施规划的基本素材。为科学制定移民扶持规划奠定了良好的基础。坚持走“从群众中来，到群众中去”的路子，把从调查研究中得来的资料重新发放到群众中去征求意见，由移民自己反复讨论酝酿，得到大多数移民认同后，再确定具体实施方案。通过几上几下的修改调整，最后确定了比较科学的帮扶规划和年度分步实施计划。从已实施的项目看，大大改善了移民的生产生活条件。</w:t>
            </w:r>
            <w:r>
              <w:rPr>
                <w:rFonts w:hint="eastAsia" w:ascii="仿宋_GB2312" w:hAnsi="仿宋" w:eastAsia="仿宋_GB2312" w:cs="仿宋"/>
                <w:b/>
                <w:bCs/>
                <w:sz w:val="30"/>
                <w:szCs w:val="30"/>
              </w:rPr>
              <w:t>三是用好资金。</w:t>
            </w:r>
            <w:r>
              <w:rPr>
                <w:rFonts w:hint="eastAsia" w:ascii="仿宋_GB2312" w:hAnsi="仿宋" w:eastAsia="仿宋_GB2312" w:cs="仿宋"/>
                <w:sz w:val="30"/>
                <w:szCs w:val="30"/>
              </w:rPr>
              <w:t>建立了严格的资金管理制度。将制度印发到有关乡镇和移民村场，实行制度化管理。完善了县乡村多层审批制。形成了由移民自己书面申报、乡镇村初审签字盖章、移民中心接访室收集整理、班子成员集体审核、中心主任审批的工作格局，杜绝挤占、挪用、截留移民后扶专项资金的现象。规范了资金拨付程序。项目资金实行专款专用。管理模式是县财政局监管，实行国库统一支付。在资金支付上，一律实行转帐支付。</w:t>
            </w:r>
            <w:r>
              <w:rPr>
                <w:rFonts w:hint="eastAsia" w:ascii="仿宋_GB2312" w:hAnsi="仿宋" w:eastAsia="仿宋_GB2312" w:cs="仿宋"/>
                <w:b/>
                <w:bCs/>
                <w:sz w:val="30"/>
                <w:szCs w:val="30"/>
              </w:rPr>
              <w:t>四是建立了规范的管理体系。</w:t>
            </w:r>
            <w:r>
              <w:rPr>
                <w:rFonts w:hint="eastAsia" w:ascii="仿宋_GB2312" w:hAnsi="仿宋" w:eastAsia="仿宋_GB2312" w:cs="仿宋"/>
                <w:sz w:val="30"/>
                <w:szCs w:val="30"/>
              </w:rPr>
              <w:t>根据《预算法》《财政部关于印发财政支出绩效评价管理暂行办法的通知》，以及省市县有关政策规定和各行业财务会计制度。根据自身实际，相应制订了集成移民资金分配、拨付、使用、管理、监督等规范性制度，做到了用制度管人，用制度办事。严格开展自清自查。每年都组织成立专门工作组，到集成移民重点乡镇，采取走访群众、检查资料等方式，具体对到户到人资金进行自清自查，通过检查，对存在的问题进行限期整改。</w:t>
            </w:r>
          </w:p>
          <w:p>
            <w:pPr>
              <w:pStyle w:val="5"/>
              <w:widowControl w:val="0"/>
              <w:spacing w:before="0" w:beforeAutospacing="0" w:after="0" w:afterAutospacing="0" w:line="600" w:lineRule="exact"/>
              <w:ind w:firstLine="602" w:firstLineChars="200"/>
              <w:jc w:val="both"/>
              <w:rPr>
                <w:rFonts w:ascii="仿宋_GB2312" w:hAnsi="仿宋" w:eastAsia="仿宋_GB2312" w:cs="仿宋"/>
                <w:color w:val="333333"/>
                <w:sz w:val="30"/>
                <w:szCs w:val="30"/>
              </w:rPr>
            </w:pPr>
            <w:r>
              <w:rPr>
                <w:rFonts w:hint="eastAsia" w:ascii="楷体_GB2312" w:hAnsi="仿宋" w:eastAsia="楷体_GB2312" w:cs="仿宋"/>
                <w:b/>
                <w:bCs/>
                <w:color w:val="333333"/>
                <w:sz w:val="30"/>
                <w:szCs w:val="30"/>
              </w:rPr>
              <w:t>（二）存在的问题。</w:t>
            </w:r>
            <w:r>
              <w:rPr>
                <w:rFonts w:hint="eastAsia" w:ascii="仿宋_GB2312" w:hAnsi="仿宋" w:eastAsia="仿宋_GB2312" w:cs="仿宋"/>
                <w:color w:val="333333"/>
                <w:sz w:val="30"/>
                <w:szCs w:val="30"/>
              </w:rPr>
              <w:t>主要是集成移民群体范围广，全县各乡镇都有多少不一的移民落户。移民困难层次的人数偏多，遗留问题处理复杂，难度大。移民户之间的攀比心理严重。移民维稳经费少，救助面窄，也有帮扶不精准的问题，效益不明显。</w:t>
            </w:r>
          </w:p>
          <w:p>
            <w:pPr>
              <w:pStyle w:val="5"/>
              <w:widowControl w:val="0"/>
              <w:spacing w:before="0" w:beforeAutospacing="0" w:after="0" w:afterAutospacing="0" w:line="600" w:lineRule="exact"/>
              <w:ind w:firstLine="602" w:firstLineChars="200"/>
              <w:jc w:val="both"/>
              <w:rPr>
                <w:rFonts w:ascii="楷体_GB2312" w:hAnsi="楷体" w:eastAsia="楷体_GB2312"/>
                <w:b/>
                <w:bCs/>
                <w:color w:val="333333"/>
                <w:sz w:val="30"/>
                <w:szCs w:val="30"/>
              </w:rPr>
            </w:pPr>
            <w:r>
              <w:rPr>
                <w:rFonts w:hint="eastAsia" w:ascii="楷体_GB2312" w:hAnsi="楷体" w:eastAsia="楷体_GB2312"/>
                <w:b/>
                <w:bCs/>
                <w:color w:val="333333"/>
                <w:sz w:val="30"/>
                <w:szCs w:val="30"/>
              </w:rPr>
              <w:t>（三）意见及建议</w:t>
            </w:r>
          </w:p>
          <w:p>
            <w:pPr>
              <w:spacing w:line="600" w:lineRule="exact"/>
              <w:ind w:firstLine="600" w:firstLineChars="200"/>
              <w:rPr>
                <w:rFonts w:ascii="仿宋_GB2312" w:hAnsi="仿宋_GB2312" w:eastAsia="仿宋_GB2312"/>
                <w:b/>
                <w:bCs/>
                <w:sz w:val="30"/>
                <w:szCs w:val="30"/>
              </w:rPr>
            </w:pPr>
            <w:r>
              <w:rPr>
                <w:rFonts w:hint="eastAsia" w:ascii="仿宋_GB2312" w:hAnsi="仿宋" w:eastAsia="仿宋_GB2312"/>
                <w:color w:val="333333"/>
                <w:sz w:val="30"/>
                <w:szCs w:val="30"/>
              </w:rPr>
              <w:t>进一步健全和完善财务管理制度及内部控制制度，创新管理手段，用新思路、新方法，改进完善财务管理方法，用制度管项目，用制度管资金，杜绝一切腐败现象。</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（七）附件</w:t>
            </w:r>
          </w:p>
          <w:p>
            <w:pPr>
              <w:spacing w:line="600" w:lineRule="exact"/>
              <w:jc w:val="center"/>
              <w:rPr>
                <w:rFonts w:hint="eastAsia" w:ascii="黑体" w:hAnsi="黑体" w:eastAsia="黑体"/>
                <w:bCs/>
                <w:sz w:val="40"/>
                <w:szCs w:val="32"/>
              </w:rPr>
            </w:pPr>
          </w:p>
        </w:tc>
      </w:tr>
    </w:tbl>
    <w:p>
      <w:pPr>
        <w:rPr>
          <w:rFonts w:ascii="仿宋_GB2312" w:hAnsi="宋体" w:eastAsia="仿宋_GB2312" w:cs="宋体"/>
          <w:kern w:val="0"/>
          <w:szCs w:val="21"/>
        </w:rPr>
      </w:pPr>
      <w:r>
        <w:rPr>
          <w:rFonts w:ascii="黑体" w:hAnsi="黑体" w:eastAsia="黑体"/>
          <w:sz w:val="30"/>
          <w:szCs w:val="30"/>
        </w:rPr>
        <w:br w:type="page"/>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jc w:val="center"/>
        <w:rPr>
          <w:rFonts w:ascii="方正小标宋简体" w:eastAsia="方正小标宋简体"/>
          <w:bCs/>
          <w:sz w:val="36"/>
          <w:szCs w:val="36"/>
        </w:rPr>
      </w:pPr>
      <w:r>
        <w:rPr>
          <w:rFonts w:hint="eastAsia" w:ascii="方正小标宋简体" w:eastAsia="方正小标宋简体"/>
          <w:bCs/>
          <w:sz w:val="36"/>
          <w:szCs w:val="36"/>
        </w:rPr>
        <w:t>华容县水利局项目绩效自评报告综合评价</w:t>
      </w:r>
    </w:p>
    <w:p>
      <w:pPr>
        <w:spacing w:line="440" w:lineRule="exact"/>
        <w:ind w:firstLine="640" w:firstLineChars="200"/>
        <w:rPr>
          <w:rFonts w:eastAsia="仿宋_GB2312"/>
          <w:sz w:val="32"/>
          <w:szCs w:val="32"/>
        </w:rPr>
      </w:pPr>
    </w:p>
    <w:p>
      <w:pPr>
        <w:numPr>
          <w:ilvl w:val="0"/>
          <w:numId w:val="3"/>
        </w:numPr>
        <w:spacing w:line="560" w:lineRule="exact"/>
        <w:ind w:firstLine="600" w:firstLineChars="200"/>
        <w:rPr>
          <w:rFonts w:ascii="黑体" w:hAnsi="黑体" w:eastAsia="黑体"/>
          <w:sz w:val="30"/>
          <w:szCs w:val="30"/>
        </w:rPr>
      </w:pPr>
      <w:r>
        <w:rPr>
          <w:rFonts w:hint="eastAsia" w:ascii="黑体" w:hAnsi="黑体" w:eastAsia="黑体"/>
          <w:bCs/>
          <w:sz w:val="30"/>
          <w:szCs w:val="30"/>
        </w:rPr>
        <w:t>项目基本概况</w:t>
      </w:r>
    </w:p>
    <w:p>
      <w:pPr>
        <w:spacing w:line="560" w:lineRule="exact"/>
        <w:ind w:firstLine="602" w:firstLineChars="200"/>
        <w:rPr>
          <w:rFonts w:ascii="楷体_GB2312" w:eastAsia="楷体_GB2312"/>
          <w:sz w:val="30"/>
          <w:szCs w:val="30"/>
        </w:rPr>
      </w:pPr>
      <w:r>
        <w:rPr>
          <w:rFonts w:hint="eastAsia" w:ascii="楷体_GB2312" w:eastAsia="楷体_GB2312"/>
          <w:b/>
          <w:bCs/>
          <w:sz w:val="30"/>
          <w:szCs w:val="30"/>
        </w:rPr>
        <w:t>（1）华容县2020年度农村人居环境整治、河湖长制工作基本概况</w:t>
      </w:r>
    </w:p>
    <w:p>
      <w:pPr>
        <w:spacing w:line="560" w:lineRule="exact"/>
        <w:ind w:firstLine="600" w:firstLineChars="200"/>
        <w:rPr>
          <w:rFonts w:ascii="仿宋_GB2312" w:eastAsia="仿宋_GB2312"/>
          <w:sz w:val="30"/>
          <w:szCs w:val="30"/>
        </w:rPr>
      </w:pPr>
      <w:r>
        <w:rPr>
          <w:rFonts w:hint="eastAsia" w:ascii="仿宋" w:hAnsi="仿宋" w:eastAsia="仿宋"/>
          <w:sz w:val="30"/>
          <w:szCs w:val="30"/>
        </w:rPr>
        <w:t>2018年以来，我县始终坚持以</w:t>
      </w:r>
      <w:r>
        <w:rPr>
          <w:rFonts w:hint="eastAsia" w:ascii="仿宋" w:hAnsi="仿宋" w:eastAsia="仿宋"/>
          <w:sz w:val="30"/>
          <w:szCs w:val="30"/>
          <w:lang w:val="en-US" w:eastAsia="zh-CN"/>
        </w:rPr>
        <w:t>习近平</w:t>
      </w:r>
      <w:r>
        <w:rPr>
          <w:rFonts w:hint="eastAsia" w:ascii="仿宋" w:hAnsi="仿宋" w:eastAsia="仿宋"/>
          <w:sz w:val="30"/>
          <w:szCs w:val="30"/>
        </w:rPr>
        <w:t>总书记生态文明建设思想为指导，牢固树立“绿水青山就是金山银山”生态建设理念，认真贯彻中央、省、市农村人居环境整治三年行动方案，</w:t>
      </w:r>
      <w:r>
        <w:rPr>
          <w:rFonts w:hint="eastAsia" w:ascii="仿宋_GB2312" w:hAnsi="仿宋_GB2312" w:eastAsia="仿宋_GB2312" w:cs="仿宋_GB2312"/>
          <w:sz w:val="30"/>
          <w:szCs w:val="30"/>
        </w:rPr>
        <w:t>按照“政府主导、农民主体，多元投入、全域推进”的思路，</w:t>
      </w:r>
      <w:r>
        <w:rPr>
          <w:rFonts w:hint="eastAsia" w:ascii="仿宋" w:hAnsi="仿宋" w:eastAsia="仿宋"/>
          <w:sz w:val="30"/>
          <w:szCs w:val="30"/>
        </w:rPr>
        <w:t>扎实推进乡村振兴、美丽乡村建设等工作，农村人居环境整治三年行动各项目标任务圆满完成，</w:t>
      </w:r>
      <w:r>
        <w:rPr>
          <w:rFonts w:hint="eastAsia" w:ascii="仿宋_GB2312" w:hAnsi="仿宋_GB2312" w:eastAsia="仿宋_GB2312" w:cs="仿宋_GB2312"/>
          <w:sz w:val="30"/>
          <w:szCs w:val="30"/>
        </w:rPr>
        <w:t>建立健全了与全面小康社会相适应的农村垃圾、生活污水、卫生厕所、畜禽养殖粪污、村容村貌治理体系，</w:t>
      </w:r>
      <w:r>
        <w:rPr>
          <w:rFonts w:hint="eastAsia" w:ascii="仿宋" w:hAnsi="仿宋" w:eastAsia="仿宋"/>
          <w:sz w:val="30"/>
          <w:szCs w:val="30"/>
        </w:rPr>
        <w:t>村庄干净整洁有序、村民生态环保意识显著提升，先后获得了全国村庄清洁行动先进县、湖南省农村人居环境整治先进县等荣誉。</w:t>
      </w:r>
    </w:p>
    <w:p>
      <w:pPr>
        <w:spacing w:line="560" w:lineRule="exact"/>
        <w:ind w:firstLine="600" w:firstLineChars="200"/>
        <w:jc w:val="left"/>
        <w:rPr>
          <w:rFonts w:ascii="仿宋_GB2312" w:hAnsi="仿宋_GB2312" w:eastAsia="仿宋_GB2312" w:cs="仿宋_GB2312"/>
          <w:sz w:val="30"/>
          <w:szCs w:val="30"/>
        </w:rPr>
      </w:pPr>
      <w:r>
        <w:rPr>
          <w:rFonts w:hint="eastAsia" w:ascii="仿宋_GB2312" w:eastAsia="仿宋_GB2312"/>
          <w:sz w:val="30"/>
          <w:szCs w:val="30"/>
        </w:rPr>
        <w:t>华容县是典型的“洞庭水乡”，境内河流总长达202.5公里，长江干堤华容段32.7公里，大中型湖泊11个，500亩以上湖库31个，中小型水库61座，主干沟渠140条690公里，河湖长制工作任务繁重。</w:t>
      </w:r>
      <w:r>
        <w:rPr>
          <w:rFonts w:hint="eastAsia" w:ascii="仿宋_GB2312" w:hAnsi="仿宋_GB2312" w:eastAsia="仿宋_GB2312" w:cs="仿宋_GB2312"/>
          <w:sz w:val="30"/>
          <w:szCs w:val="30"/>
        </w:rPr>
        <w:t>全县16名县级河长、70名乡级河长、163名村级河长，分别按每月、按每旬、按每周一次频次巡河，三级河湖长全年巡河巡湖上万次。180名民间河长、10169名护河志愿者共同参与河湖管护，2020年组织学习培训3次，开展河湖长制宣传3次，净河净滩净岸行动2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全县水生态环境显著改善，岸线逐渐变绿，秩序逐渐变好了，水质逐渐变净。河湖治理管护取得了阶段性成效。</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（2）集成移民维稳工作基本情况</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1、财政专项维稳资金下达预算及项目情况。2020年下达集成移民维稳工作资金共计72万元。</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2、财政专项维稳资金项目绩效目标设定情况。2020年批复下达县移民开发服务中心资金计划72万元，其中第一批42万元、第二批30万元。</w:t>
      </w:r>
    </w:p>
    <w:p>
      <w:pPr>
        <w:spacing w:line="560" w:lineRule="exact"/>
        <w:ind w:firstLine="602" w:firstLineChars="200"/>
        <w:rPr>
          <w:rFonts w:ascii="楷体_GB2312" w:eastAsia="楷体_GB2312"/>
          <w:b/>
          <w:bCs/>
          <w:spacing w:val="-8"/>
          <w:sz w:val="30"/>
          <w:szCs w:val="30"/>
        </w:rPr>
      </w:pPr>
      <w:r>
        <w:rPr>
          <w:rFonts w:hint="eastAsia" w:ascii="楷体_GB2312" w:eastAsia="楷体_GB2312"/>
          <w:b/>
          <w:bCs/>
          <w:sz w:val="30"/>
          <w:szCs w:val="30"/>
        </w:rPr>
        <w:t>（3）</w:t>
      </w:r>
      <w:r>
        <w:rPr>
          <w:rFonts w:hint="eastAsia" w:ascii="楷体_GB2312" w:eastAsia="楷体_GB2312"/>
          <w:b/>
          <w:bCs/>
          <w:spacing w:val="-8"/>
          <w:sz w:val="30"/>
          <w:szCs w:val="30"/>
        </w:rPr>
        <w:t>华容县2020年度两大排区沟渠捞草扫障项目基本情况</w:t>
      </w:r>
    </w:p>
    <w:p>
      <w:pPr>
        <w:spacing w:line="560" w:lineRule="exact"/>
        <w:ind w:firstLine="600" w:firstLineChars="200"/>
        <w:jc w:val="left"/>
        <w:rPr>
          <w:rFonts w:ascii="仿宋" w:hAnsi="仿宋" w:eastAsia="仿宋"/>
          <w:color w:val="333333"/>
          <w:sz w:val="30"/>
          <w:szCs w:val="30"/>
        </w:rPr>
      </w:pPr>
      <w:r>
        <w:rPr>
          <w:rFonts w:hint="eastAsia" w:ascii="仿宋_GB2312" w:hAnsi="仿宋_GB2312" w:eastAsia="仿宋_GB2312" w:cs="仿宋_GB2312"/>
          <w:sz w:val="30"/>
          <w:szCs w:val="30"/>
        </w:rPr>
        <w:t>华容县2020年度“两大排区”沟渠捞草扫障项目包括花兰窖、石山矶排区各34.4千米沟渠的捞草扫障任务。根据2020年县防指第一次成员会议研究决定，将两大排区主渠捞草扫障任务交由花兰窖、石山矶、2个单位具体实施。具体情况如下表：</w:t>
      </w:r>
    </w:p>
    <w:tbl>
      <w:tblPr>
        <w:tblStyle w:val="6"/>
        <w:tblW w:w="0" w:type="auto"/>
        <w:tblInd w:w="0" w:type="dxa"/>
        <w:tblLayout w:type="fixed"/>
        <w:tblCellMar>
          <w:top w:w="0" w:type="dxa"/>
          <w:left w:w="0" w:type="dxa"/>
          <w:bottom w:w="0" w:type="dxa"/>
          <w:right w:w="0" w:type="dxa"/>
        </w:tblCellMar>
      </w:tblPr>
      <w:tblGrid>
        <w:gridCol w:w="1516"/>
        <w:gridCol w:w="1890"/>
        <w:gridCol w:w="3697"/>
        <w:gridCol w:w="1589"/>
      </w:tblGrid>
      <w:tr>
        <w:trPr>
          <w:trHeight w:val="635" w:hRule="atLeast"/>
        </w:trPr>
        <w:tc>
          <w:tcPr>
            <w:tcW w:w="1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排区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渠道名称</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起止点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长度</w:t>
            </w:r>
            <w:r>
              <w:rPr>
                <w:rFonts w:hint="eastAsia" w:ascii="黑体" w:hAnsi="黑体" w:eastAsia="黑体" w:cs="黑体"/>
                <w:color w:val="000000"/>
                <w:kern w:val="0"/>
                <w:sz w:val="24"/>
              </w:rPr>
              <w:br w:type="textWrapping"/>
            </w:r>
            <w:r>
              <w:rPr>
                <w:rFonts w:hint="eastAsia" w:ascii="黑体" w:hAnsi="黑体" w:eastAsia="黑体" w:cs="黑体"/>
                <w:color w:val="000000"/>
                <w:kern w:val="0"/>
                <w:sz w:val="24"/>
              </w:rPr>
              <w:t>（千米）</w:t>
            </w:r>
          </w:p>
        </w:tc>
      </w:tr>
      <w:tr>
        <w:tblPrEx>
          <w:tblCellMar>
            <w:top w:w="0" w:type="dxa"/>
            <w:left w:w="0" w:type="dxa"/>
            <w:bottom w:w="0" w:type="dxa"/>
            <w:right w:w="0" w:type="dxa"/>
          </w:tblCellMar>
        </w:tblPrEx>
        <w:trPr>
          <w:trHeight w:val="420" w:hRule="atLeast"/>
        </w:trPr>
        <w:tc>
          <w:tcPr>
            <w:tcW w:w="34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  计</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68.8</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石山矶排区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治湖渠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蔡田湖至塌西湖</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4.66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后湖渠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蔡田湖至石山矶泵站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幸福渠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源太湖闸至麻浬泗泵站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鲇市干渠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三兴桥至天鹅泵站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万鲇港</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瓜盘嘴至万庾泵站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10.24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津湖渠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宋市大港至宋家嘴泵站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花兰窖排区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北三干渠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三汊河至北景港</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18.6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花兰窖引水渠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打鼓台至花兰窖泵站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西牛干渠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下西湖至西牛闸</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向阳排渠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西湖支渠至向阳泵站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5.3</w:t>
            </w:r>
          </w:p>
        </w:tc>
      </w:tr>
      <w:tr>
        <w:tblPrEx>
          <w:tblCellMar>
            <w:top w:w="0" w:type="dxa"/>
            <w:left w:w="0" w:type="dxa"/>
            <w:bottom w:w="0" w:type="dxa"/>
            <w:right w:w="0" w:type="dxa"/>
          </w:tblCellMar>
        </w:tblPrEx>
        <w:trPr>
          <w:trHeight w:val="428"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bl>
    <w:p>
      <w:pPr>
        <w:numPr>
          <w:ilvl w:val="0"/>
          <w:numId w:val="3"/>
        </w:numPr>
        <w:spacing w:line="560" w:lineRule="exact"/>
        <w:ind w:firstLine="640" w:firstLineChars="200"/>
        <w:rPr>
          <w:rFonts w:ascii="黑体" w:hAnsi="黑体" w:eastAsia="黑体"/>
          <w:bCs/>
          <w:sz w:val="32"/>
          <w:szCs w:val="32"/>
        </w:rPr>
      </w:pPr>
      <w:r>
        <w:rPr>
          <w:rFonts w:hint="eastAsia" w:ascii="黑体" w:hAnsi="黑体" w:eastAsia="黑体"/>
          <w:bCs/>
          <w:sz w:val="32"/>
          <w:szCs w:val="32"/>
        </w:rPr>
        <w:t>项目资金使用及管理情况</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（1）华容县2020年度农村人居环境整治、河湖长制工作资金使用及管理情况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华容县农村人居环境整治指挥部办公室和县河长制办公室统筹推进全县农村人居环境整治和河湖长制工作，负责组织协调、工作指导、督查考核。</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农村人居环境整治农村保洁专项资金，实行县财政集中支付。县人居环境整治指挥部办公室按照省市要求，核定全县农村保洁员1386人，由县财政按程序拨付到乡镇工资标准（5000元／人／年），共支付农村保洁员工资693万元。</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对乡镇样板河湖建设资金和河湖保洁资金补助，实行以奖代补，2020年共拨付到乡镇奖补资金80万元。此外，县河长办组织开展的河湖保洁、河长制宣传、培训以及按市里统一要求制作河长制公示牌等基础性工作经费，支出70万元。</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县农村人居环境整治指挥部办公室和县河长制办公室对财政专项经费使用高度重视，严格监管。从项目资金安排、项目实施情况到资金拨付，必须经过集体研究决定，严格履行报批手续，实行专款专用、专人负责、专账管理、及时拨付，充分发挥财政专项资金效益，确保项目实施效果。</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（2）集成移民维稳工作专项经费资金使用及管理情况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项目资金适用范围、时间、步骤。集成移民维稳工作专项经费，是用于解决集成特殊困难、处理集成移民安置稳定中存在的遗留问题的专项经费。主要是对移民户中特困户、病困户、子女就学困难户及安置稳定遗留问题对象，分为平时和开学季、年关节等不同时段实施发放。在组织实施过程中，一是澄清移民底子，重点掌握移民存在的突出问题，把经费用在精准的地方。二是针对移民困难及遗留问题的大小、轻重缓急等情况，制定照顾标准和扶持措施。三是采取分散解决和集中解决相结合的办法合理处理相关问题。四是召开专题会议集体审核讨论解决对象及处理标准，形成专题会议纪要，再按财务要求打卡到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项目资金管理情况分析。严格按照相应的业务管理制度，规范各项经费的开支。资金使用规范，符合国家财经法规和财务管理以及有关专项资金管理办法的规定；资金的拨付有完整的审批程序和手续；不存在截留、挤占、挪用、虚列支出等情况。会计核算准确、财务资料完整。</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（3）华容县2020年度两大排区沟渠捞草扫障资金使用及管理情况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1、资金使用管理</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根据上级下达的有关规定，对项目资金进行单独核算。资金管理基本规范。</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严格监督资金的使用情况，对资金来源、投资使用和资金完成的三个阶段，认真做好日常的会计核算、记账、报账工作。必须做到手续完备、内容充实、数字真实准确、账目清楚、按期报账。</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严格履行会计手续，认真审核原始凭证，对违反财务制度，不真实和不符合开支范围与标准的票据一律拒绝报帐账。</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按照国家财务制度的规定，认真编制凭证、月报、年报，做到报表及时、数字真实、内容完整、实事求是。</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2、资金分配情况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2020年7月15日，县人民政府批复同意拨付“两大排区”沟渠捞草扫障第一批经费45万元，具体分配到花兰窖电排站。</w:t>
      </w:r>
    </w:p>
    <w:p>
      <w:pPr>
        <w:widowControl/>
        <w:spacing w:line="560" w:lineRule="exact"/>
        <w:ind w:firstLine="600" w:firstLineChars="200"/>
        <w:jc w:val="left"/>
        <w:rPr>
          <w:rFonts w:ascii="仿宋" w:hAnsi="仿宋" w:eastAsia="仿宋"/>
          <w:color w:val="333333"/>
          <w:kern w:val="0"/>
          <w:sz w:val="30"/>
          <w:szCs w:val="30"/>
        </w:rPr>
      </w:pPr>
      <w:r>
        <w:rPr>
          <w:rFonts w:hint="eastAsia" w:ascii="仿宋_GB2312" w:hAnsi="仿宋_GB2312" w:eastAsia="仿宋_GB2312" w:cs="仿宋_GB2312"/>
          <w:sz w:val="30"/>
          <w:szCs w:val="30"/>
        </w:rPr>
        <w:t>2020年7月15日，县人民政府批复同意拨付“两大排区”沟渠捞草扫障第二批经费35万元，具体分配到石山矶电排站。</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项目组织实施情况</w:t>
      </w:r>
    </w:p>
    <w:p>
      <w:pPr>
        <w:widowControl/>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（1）华容县2020年度农村人居环境整治、河湖长制工作组织实施情况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健全环境整治长效机制。在长效机制建设上注重做到了“四个突出”。突出常态保洁。实行农村垃圾“户分类、村收集、乡转运、县处理”的处理模式，所有村社区均制定农户“门前三包”、日常保洁、村规民约等制度，全县配备保洁员1386名，每名保洁员配齐了清扫保洁工具、垃圾收集车辆，保洁员工资纳入县财政农村人居环境整治项目预算。实现保洁常态化。突出长效管护。全面落实路长制、河长制，县主干公路和主要河流湖泊由县级领导担任路长、河长，乡镇负责人担任路段长和镇河长，牵头负责公路沿线、河湖周边的人居环境整治工作，将农村水环境治理纳入河长制、湖长制管理。突出建设有序。按照“三图一书”（基础设施、产业发展、综合整治等三图及说明书）的标准，实施村庄规划全覆盖，为村庄人居环境整治与后续建设有序推进提供了保障；坚持一户一宅、建新拆旧、“大集中”与“小集中”相结合，提升村民规范建房水平。突出文明创建。各村坚持以党建带村建，结合“治陋习、树新风”工作，成立了产业发展委员会、红白喜事理事会、人居环境理事会、规范建房理事会等群众自治组织，常态开展最美乡镇、最美村庄、最美河湖、最美屋场、最美庭院等“五美”创建活动，取得明显成效。</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构建河湖保洁机制。着力推行“三个四”的管护保洁办法。压实“四级”责任保洁。一是河长巡河责任，下发了《华容县县乡村三级河湖长巡河保洁履职的若干规定》，二是乡镇主体责任，乡镇是河湖管护责任主体，按照属地管理原则，切实落实河湖保洁责任；三是保洁员专职责任，乡村组三级建立了保洁队伍，开展日常保洁；四是志愿者参与保洁，落实农户门前屋后小微沟渠、小微水塘由各家各户负责保洁，发挥民间河长保洁河湖的作用。实施“四定”方案保洁。定人员、定区域、定职责、定经费。落实“四统”措施保洁。统一培训、统一设备、统一工装、统一考核。</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创建样板河湖。在县委、县政府的坚强领导下，我们按照省、市创建要求，因地制宜创建样板河湖。治河渡镇、章华镇、北景港镇结合人居环境整治、三封寺镇利用农业面源污染整治项目和结合美丽乡村建设、禹山镇依托农业综合开发节水项目、东山镇借助基础优势开展样板河湖创建，各乡镇样板河亮点纷呈，各具特色，全县河湖面貌显著改善。岳阳市河长办对我县样板河湖创建工作给予了充分肯定，治河渡镇严家河，排全市前列，获评全省“最美河湖”。</w:t>
      </w:r>
    </w:p>
    <w:p>
      <w:pPr>
        <w:widowControl/>
        <w:spacing w:line="560" w:lineRule="exact"/>
        <w:ind w:firstLine="600" w:firstLineChars="200"/>
        <w:jc w:val="left"/>
        <w:rPr>
          <w:rFonts w:ascii="仿宋" w:hAnsi="仿宋" w:eastAsia="仿宋" w:cs="仿宋"/>
          <w:color w:val="231F20"/>
          <w:kern w:val="0"/>
          <w:sz w:val="30"/>
          <w:szCs w:val="30"/>
        </w:rPr>
      </w:pPr>
      <w:r>
        <w:rPr>
          <w:rFonts w:hint="eastAsia" w:ascii="仿宋_GB2312" w:hAnsi="仿宋_GB2312" w:eastAsia="仿宋_GB2312" w:cs="仿宋_GB2312"/>
          <w:sz w:val="30"/>
          <w:szCs w:val="30"/>
        </w:rPr>
        <w:t>4、加强河长制宣传。在3月22日世界水日、中国水周期间，组织流动宣传车到乡入村巡回宣传；张挂条幅、竖立固定巨幅标语、印发河湖长制资料进行宣传；在县城电子显示屏上滚动宣传河湖长制；开展河湖长制进机关、进乡村、进社区、进党校、进学校、进企业“六进”宣传活动。创新河湖长制宣传方式，主办岳阳市首届“河长杯”羽毛球赛；拍摄反映河湖长制成效的短视频，我办摄制的《华容河长铸剑护“江湖”》短视频荣获水利部第二届“守护美丽河湖，争创示范河湖”全国短视频公益大赛优秀奖。统一制作，规范设置210块河长制公示牌，提高了广大群众河湖长制知晓度，推进了河湖长制入户入心，增强了社会公众爱水护水意识。</w:t>
      </w:r>
    </w:p>
    <w:p>
      <w:pPr>
        <w:widowControl/>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（2）集成移民维稳工作组织实施情况</w:t>
      </w:r>
    </w:p>
    <w:p>
      <w:pPr>
        <w:pStyle w:val="5"/>
        <w:spacing w:before="0" w:beforeAutospacing="0" w:after="0" w:afterAutospacing="0" w:line="560" w:lineRule="exact"/>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1、项目资金到位情况分析。2020年财政专项移民维稳资金到位72万元。</w:t>
      </w:r>
    </w:p>
    <w:p>
      <w:pPr>
        <w:pStyle w:val="5"/>
        <w:spacing w:before="0" w:beforeAutospacing="0" w:after="0" w:afterAutospacing="0" w:line="560" w:lineRule="exact"/>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2、项目资金执行情况分析。所有资金都已经全部及时安排到位，并按项目落实要求和进度全部执行到位。截止目前实际总支出为72万元。</w:t>
      </w:r>
    </w:p>
    <w:p>
      <w:pPr>
        <w:widowControl/>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（3）华容县2020年度两大排区沟渠捞草扫障项目组织实施情况</w:t>
      </w:r>
    </w:p>
    <w:p>
      <w:pPr>
        <w:pStyle w:val="5"/>
        <w:spacing w:before="0" w:beforeAutospacing="0" w:after="0" w:afterAutospacing="0" w:line="560" w:lineRule="exact"/>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1、项目资金到位情况分析。2020年财政专项沟渠捞草扫障资金到位80万元。</w:t>
      </w:r>
    </w:p>
    <w:p>
      <w:pPr>
        <w:pStyle w:val="5"/>
        <w:spacing w:before="0" w:beforeAutospacing="0" w:after="0" w:afterAutospacing="0" w:line="560" w:lineRule="exact"/>
        <w:ind w:firstLine="600" w:firstLineChars="200"/>
        <w:jc w:val="both"/>
        <w:rPr>
          <w:rFonts w:eastAsia="仿宋_GB2312"/>
          <w:sz w:val="30"/>
          <w:szCs w:val="30"/>
        </w:rPr>
      </w:pPr>
      <w:r>
        <w:rPr>
          <w:rFonts w:hint="eastAsia" w:ascii="仿宋_GB2312" w:hAnsi="仿宋_GB2312" w:eastAsia="仿宋_GB2312" w:cs="仿宋_GB2312"/>
          <w:kern w:val="2"/>
          <w:sz w:val="30"/>
          <w:szCs w:val="30"/>
        </w:rPr>
        <w:t>2、项目资金执行情况分析。所有资金都已经全部及时安排到位，并按项目落实要求和进度全部执行到位。截止目前实际总支出为80万元。</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综合评价情况及评价结论</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（1）华容县2020年度农村人居环境整治、河湖长制工作综合评价情况及评价结论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照县财政局有关文件要求,我们对2020年农村人居环境整治专项资金和河湖长制工作专项资金使用绩效进行了自评，填写了《华容县财政支出项目绩效评价自评报告》、《支出项目绩效自评表》。自评得分98分，考评等级为“优秀”。</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（2）集成移民维稳工作综合评价情况及评价结论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1、我单位根据专项绩效评定指标对各项目量化评价，自评指标得分98分。</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2、将项目支出后的实际状况与项目申报的绩效目标进行对比分析。按项目实际支出和项目申报绩效目标进行对比分析自评得分100分，项目均与批复下达相符。</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（3）华容县2020年度两大排区沟渠捞草扫障项目综合评价情况及评价结论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1、我单位根据专项绩效评定指标对各项目量化评价，自评指标得分98分。</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2、将项目支出后的实际状况与项目申报的绩效目标进行对比分析。按项目实际支出和项目申报绩效目标进行对比分析自评得分100分，项目均与批复下达相符。</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项目主要绩效情况分析</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（1）华容县2020年度农村人居环境整治、河湖长制工作主要绩效情况分析</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改善了农村人居环境、河湖水环境。通过人居环境和河湖水环境整治，村容村貌和河湖面貌明显改善和提升。全县80%以上的村干净、整洁、有序，乡镇共打造了22条（个）样板河湖，其中治河渡镇严家河获评湖南省美丽河湖、东山水库获评岳阳市美丽河湖。长江岸线整治、华容河突出问题整治和东湖水系水环境综合整治取得了显著成效，“河畅、水清、岸绿、景美”画卷徐徐展开，增强了广大群众良好生态环境获得感、幸福感。</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2、助力城镇化建设、推进县城经济发展。通过拆除农村“空心房”“零散房”，集约用地，复垦了耕地，与城镇化建设用地“占补平衡”，解决了城市建设用地指标问题，促进了县域经济发展。</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减轻涝灾损失，增加农民收入。通过开展河湖“清四乱”和常态保洁，清除了侵占河湖库渠岸线的违章违法建筑物、阻水物；清除了河道渠道网箱、拦网；清理了沟渠淤泥；及时清除沟渠水草杂物，增加了河湖库渠容量和水体流速，提高了排涝能力。2020年汛期多雨内渍，与往年相比渍水未造成大的灾害。</w:t>
      </w:r>
    </w:p>
    <w:p>
      <w:pPr>
        <w:spacing w:line="560" w:lineRule="exact"/>
        <w:ind w:firstLine="602" w:firstLineChars="200"/>
        <w:jc w:val="left"/>
        <w:rPr>
          <w:rFonts w:ascii="楷体_GB2312" w:eastAsia="楷体_GB2312"/>
          <w:sz w:val="30"/>
          <w:szCs w:val="30"/>
        </w:rPr>
      </w:pPr>
      <w:r>
        <w:rPr>
          <w:rFonts w:hint="eastAsia" w:ascii="楷体_GB2312" w:eastAsia="楷体_GB2312"/>
          <w:b/>
          <w:bCs/>
          <w:sz w:val="30"/>
          <w:szCs w:val="30"/>
        </w:rPr>
        <w:t>（2）集成移民维稳工作主要绩效情况分析</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1、效益指标完成情况分析。我单位较好地完成了2019年初设定的工作任务，各项项目得到有序开展。到年底完成全部项目的100%，资金拨付达到100%，完成项目验收率达到100%。</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2、满意度指标完成情况分析。自2019年以来，我单位对全部资金实施和整体社会效益及满意度等各项指标调查，基本情况是群众对项目实施满意度达98%。项目社会效益和经济效益明显，达到了预期效果。</w:t>
      </w:r>
    </w:p>
    <w:p>
      <w:pPr>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（3）华容县2020年度两大排区沟渠捞草扫障项目主要绩效情况分析</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2020年度两大排区主沟渠清基扫障专项经费下达后，基本实现了预定的绩效目标，资金做到专款专用，项目及时实施，并且目标非常明确，预定的目标设置合理，符合要求。及时疏通两大排区主沟渠，增强了排涝能力，减小了沿线农田受渍的可能性，改善了民生条件，同时保护了人民生命财产的安全。</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主要经验及做法、存在问题和建议</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（1）华容县2020年度农村人居环境整治、河湖长制工作后段工作建议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一是进一步加大资金多元投入力度。建议县人民政府进一步统筹整合涉农项目资金, 加大财政支持力度，合理保障农村人居环境基础设施建设和河湖长制运行资金。将城乡建设用地增减挂钩所获土地增值收益、“空心房”整治增加耕地获得的占补平衡收益等，优先用于支持农村人居环境整治，财政预算向河湖长制倾斜。同时，采取以奖代补、先建后补、以工代赈等多种方式，充分发挥政府投资撬动作用，提高资金使用效益。</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是进一步做好生态环境整治的结合文章。鼓励各类企业参与农村人居环境整治项目和河湖水环境治理管护。规范政府和社会资本合作模式，加大社会化服务引入力度，通过特许经营等方式吸引社会资本参与农村垃圾、污水处理、美丽河湖项目建设，将农村人居环境整治、美丽河湖建设与共享农庄、乡村旅游、特色种养、休闲农业等产业发展有机结合，实现生态优先，促进县域经济高质量发展，为富美华容建设提供良好的生态保障。</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（2）集成移民维稳工作主要经验及做法、存在问题和建议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1、经验及做法</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是领导重视。专项资金预算下拨后，中心领导和分管领导高度重视，落实责任分工，确保项目顺利进行。二是编制规划。领会文件实质，确定规划编制思路。根据县委县政府文件精神，结合我县移民后扶工作实际，坚持“四个结合”，即上级政策规定与基层群众意愿相结合；安置村组基础设施建设与安置区移民生产开发相结合；当前生产生活需要与长远发展要求相结合；分散应急处理与集中解决相结合。深入调查研究，掌握库区第一手资料。组织专门力量到村组和移民群众中去，详细了解移民经济发展情况和移民生产生活状况，倾听移民心声，摸准阻碍移民特困的“瓶颈”问题。通过调查研究、整理归类，详细掌握了制订项目实施规划的基本素材。为科学制定移民扶持规划奠定了良好的基础。坚持走“从群众中来，到群众中去”的路子，把从调查研究中得来的资料重新发放到群众中去征求意见，由移民自己反复讨论酝酿，得到大多数移民认同后，再确定具体实施方案。通过几上几下的修改调整，最后确定了比较科学的帮扶规划和年度分步实施计划。从已实施的项目看，大大改善了移民的生产生活条件。三是用好资金。建立了严格的资金管理制度。将制度印发到有关乡镇和移民村场，实行制度化管理。完善了县乡村多层审批制。形成了由移民自己书面申报、乡镇村初审签字盖章、移民中心接访室收集整理、班子成员集体审核、中心主任审批的工作格局，杜绝挤占、挪用、截留移民后扶专项资金的现象。规范了资金拨付程序。项目资金实行专款专用。管理模式是县财政局监管，实行国库统一支付。在资金支付上，一律实行转帐支付。四是建立了规范的管理体系。根据《预算法》《财政部关于印发财政支出绩效评价管理暂行办法的通知》，以及省市县有关政策规定和各行业财务会计制度。根据自身实际，相应制订了集成移民资金分配、拨付、使用、管理、监督等规范性制度，做到了用制度管人，用制度办事。严格开展自清自查。每年都组织成立专门工作组，到集成移民重点乡镇，采取走访群众、检查资料等方式，具体对到户到人资金进行自清自查，通过检查，对存在的问题进行限期整改。</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存在的问题主要是集成移民群体范围广，全县各乡镇都有多少不一的移民落户。移民困难层次的人数偏多，遗留问题处理复杂，难度大。移民户之间的攀比心理严重。移民维稳经费少，救助面窄，也有帮扶不精准的问题，效益不明显。</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3、意见及建议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进一步健全和完善财务管理制度及内部控制制度，创新管理手段，用新思路、新方法，改进完善财务管理方法，用制度管项目，用制度管资金，杜绝一切腐败现象。</w:t>
      </w:r>
    </w:p>
    <w:p>
      <w:pPr>
        <w:spacing w:line="560" w:lineRule="exact"/>
        <w:ind w:firstLine="568" w:firstLineChars="200"/>
        <w:rPr>
          <w:rFonts w:ascii="黑体" w:hAnsi="黑体" w:eastAsia="黑体"/>
          <w:bCs/>
          <w:spacing w:val="-8"/>
          <w:sz w:val="30"/>
          <w:szCs w:val="30"/>
        </w:rPr>
      </w:pPr>
      <w:r>
        <w:rPr>
          <w:rFonts w:hint="eastAsia" w:ascii="黑体" w:hAnsi="黑体" w:eastAsia="黑体"/>
          <w:bCs/>
          <w:spacing w:val="-8"/>
          <w:sz w:val="30"/>
          <w:szCs w:val="30"/>
        </w:rPr>
        <w:t>（3）华容县2020年度两大排区沟渠捞草扫障项目后续建议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“两大排区”主沟渠清基扫障常态化，确保降雨集中期两大排区渍水能排的出，充分发挥两大电排站的作用，避免沿线农田受渍受灾。</w:t>
      </w:r>
    </w:p>
    <w:p>
      <w:pPr>
        <w:spacing w:line="560" w:lineRule="exact"/>
        <w:ind w:firstLine="600" w:firstLineChars="200"/>
        <w:rPr>
          <w:rFonts w:ascii="仿宋_GB2312" w:hAnsi="宋体"/>
          <w:color w:val="000000"/>
          <w:sz w:val="30"/>
          <w:szCs w:val="30"/>
        </w:rPr>
      </w:pPr>
      <w:r>
        <w:rPr>
          <w:rFonts w:hint="eastAsia" w:ascii="黑体" w:hAnsi="黑体" w:eastAsia="黑体"/>
          <w:bCs/>
          <w:sz w:val="30"/>
          <w:szCs w:val="30"/>
        </w:rPr>
        <w:t>（七）附件</w:t>
      </w:r>
    </w:p>
    <w:sectPr>
      <w:footerReference r:id="rId10" w:type="default"/>
      <w:footerReference r:id="rId11" w:type="even"/>
      <w:pgSz w:w="11906" w:h="16838"/>
      <w:pgMar w:top="1588" w:right="1588" w:bottom="1588" w:left="1588" w:header="851" w:footer="992" w:gutter="0"/>
      <w:pgNumType w:fmt="numberInDash"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4981"/>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4983"/>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4994"/>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24 -</w:t>
        </w:r>
        <w:r>
          <w:rPr>
            <w:rFonts w:asciiTheme="minorEastAsia" w:hAnsiTheme="minorEastAsia" w:eastAsia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58 -</w:t>
    </w:r>
    <w:r>
      <w:rPr>
        <w:rFonts w:asciiTheme="minorEastAsia" w:hAnsiTheme="minorEastAsia" w:eastAsiaTheme="minorEastAsia"/>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D2D21"/>
    <w:multiLevelType w:val="singleLevel"/>
    <w:tmpl w:val="C9FD2D21"/>
    <w:lvl w:ilvl="0" w:tentative="0">
      <w:start w:val="6"/>
      <w:numFmt w:val="chineseCounting"/>
      <w:suff w:val="nothing"/>
      <w:lvlText w:val="（%1）"/>
      <w:lvlJc w:val="left"/>
      <w:rPr>
        <w:rFonts w:hint="eastAsia"/>
      </w:rPr>
    </w:lvl>
  </w:abstractNum>
  <w:abstractNum w:abstractNumId="1">
    <w:nsid w:val="41003B9D"/>
    <w:multiLevelType w:val="singleLevel"/>
    <w:tmpl w:val="41003B9D"/>
    <w:lvl w:ilvl="0" w:tentative="0">
      <w:start w:val="1"/>
      <w:numFmt w:val="chineseCounting"/>
      <w:suff w:val="nothing"/>
      <w:lvlText w:val="（%1）"/>
      <w:lvlJc w:val="left"/>
      <w:rPr>
        <w:rFonts w:hint="eastAsia"/>
      </w:rPr>
    </w:lvl>
  </w:abstractNum>
  <w:abstractNum w:abstractNumId="2">
    <w:nsid w:val="5E6034D4"/>
    <w:multiLevelType w:val="singleLevel"/>
    <w:tmpl w:val="5E6034D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NjNDZhZDM2MjljYzcxZWQ4MmVmOWQ1MGFlYWRlMTIifQ=="/>
  </w:docVars>
  <w:rsids>
    <w:rsidRoot w:val="2CE55C20"/>
    <w:rsid w:val="00160515"/>
    <w:rsid w:val="00207362"/>
    <w:rsid w:val="0028752A"/>
    <w:rsid w:val="00330A93"/>
    <w:rsid w:val="003A69E1"/>
    <w:rsid w:val="003F2A98"/>
    <w:rsid w:val="005E7E1F"/>
    <w:rsid w:val="00697DA3"/>
    <w:rsid w:val="00726DCB"/>
    <w:rsid w:val="007B2063"/>
    <w:rsid w:val="00984FAE"/>
    <w:rsid w:val="00996A74"/>
    <w:rsid w:val="009A2BD8"/>
    <w:rsid w:val="009E26FA"/>
    <w:rsid w:val="009F46CC"/>
    <w:rsid w:val="00AB46DC"/>
    <w:rsid w:val="00AC4792"/>
    <w:rsid w:val="00D02A94"/>
    <w:rsid w:val="00D6567E"/>
    <w:rsid w:val="0119038A"/>
    <w:rsid w:val="017A7454"/>
    <w:rsid w:val="02986F53"/>
    <w:rsid w:val="02B26077"/>
    <w:rsid w:val="032A11B0"/>
    <w:rsid w:val="03532E7C"/>
    <w:rsid w:val="04AB51C9"/>
    <w:rsid w:val="053A30E4"/>
    <w:rsid w:val="05D15372"/>
    <w:rsid w:val="070E3D98"/>
    <w:rsid w:val="07192D1D"/>
    <w:rsid w:val="07792344"/>
    <w:rsid w:val="080A2F54"/>
    <w:rsid w:val="083749E7"/>
    <w:rsid w:val="09626E98"/>
    <w:rsid w:val="09E00003"/>
    <w:rsid w:val="0A264FEB"/>
    <w:rsid w:val="0A297E6D"/>
    <w:rsid w:val="0A342D16"/>
    <w:rsid w:val="0A5E020F"/>
    <w:rsid w:val="0A9744E2"/>
    <w:rsid w:val="0BEC7F0F"/>
    <w:rsid w:val="0C5A5DD4"/>
    <w:rsid w:val="0CC51F92"/>
    <w:rsid w:val="0D5B1406"/>
    <w:rsid w:val="0D6F4C58"/>
    <w:rsid w:val="0DE528CD"/>
    <w:rsid w:val="0DFB5947"/>
    <w:rsid w:val="0E074FA8"/>
    <w:rsid w:val="0E271886"/>
    <w:rsid w:val="0F6B5A17"/>
    <w:rsid w:val="102D5159"/>
    <w:rsid w:val="10643C79"/>
    <w:rsid w:val="10AE4E8E"/>
    <w:rsid w:val="10B7386A"/>
    <w:rsid w:val="10B94E5E"/>
    <w:rsid w:val="10C7181F"/>
    <w:rsid w:val="10C92C96"/>
    <w:rsid w:val="110E3E48"/>
    <w:rsid w:val="114811E4"/>
    <w:rsid w:val="12574E96"/>
    <w:rsid w:val="13D75F51"/>
    <w:rsid w:val="14F74529"/>
    <w:rsid w:val="15083037"/>
    <w:rsid w:val="18725427"/>
    <w:rsid w:val="18946CD5"/>
    <w:rsid w:val="19421D86"/>
    <w:rsid w:val="19466940"/>
    <w:rsid w:val="19E870AF"/>
    <w:rsid w:val="1A156CED"/>
    <w:rsid w:val="1AC35DC5"/>
    <w:rsid w:val="1B435FE8"/>
    <w:rsid w:val="1BA77AFA"/>
    <w:rsid w:val="1BB23673"/>
    <w:rsid w:val="1BCF68EE"/>
    <w:rsid w:val="1CDB345C"/>
    <w:rsid w:val="1DF667A4"/>
    <w:rsid w:val="1E1608A9"/>
    <w:rsid w:val="1E5F23F6"/>
    <w:rsid w:val="1E8806A6"/>
    <w:rsid w:val="1FDB0226"/>
    <w:rsid w:val="201C77AE"/>
    <w:rsid w:val="2085162C"/>
    <w:rsid w:val="20FC0D6F"/>
    <w:rsid w:val="211D332A"/>
    <w:rsid w:val="21527536"/>
    <w:rsid w:val="218D2673"/>
    <w:rsid w:val="21C62D1B"/>
    <w:rsid w:val="22D06312"/>
    <w:rsid w:val="22E5260D"/>
    <w:rsid w:val="23A62D9C"/>
    <w:rsid w:val="240D753A"/>
    <w:rsid w:val="241D0690"/>
    <w:rsid w:val="24504B1A"/>
    <w:rsid w:val="246B56DD"/>
    <w:rsid w:val="24864341"/>
    <w:rsid w:val="24D90C24"/>
    <w:rsid w:val="254E2FC7"/>
    <w:rsid w:val="260D25EA"/>
    <w:rsid w:val="26165EAB"/>
    <w:rsid w:val="263C173A"/>
    <w:rsid w:val="2648408B"/>
    <w:rsid w:val="26B46FFE"/>
    <w:rsid w:val="26EA7BF7"/>
    <w:rsid w:val="28764341"/>
    <w:rsid w:val="28FC63B3"/>
    <w:rsid w:val="29EF3280"/>
    <w:rsid w:val="2ACD579B"/>
    <w:rsid w:val="2B311E81"/>
    <w:rsid w:val="2B423475"/>
    <w:rsid w:val="2B9277C3"/>
    <w:rsid w:val="2C4417ED"/>
    <w:rsid w:val="2CA33441"/>
    <w:rsid w:val="2CE55C20"/>
    <w:rsid w:val="2D5004A0"/>
    <w:rsid w:val="2DCA581B"/>
    <w:rsid w:val="2DED57F6"/>
    <w:rsid w:val="2E607423"/>
    <w:rsid w:val="2ED54B1A"/>
    <w:rsid w:val="2EEC322D"/>
    <w:rsid w:val="2F287302"/>
    <w:rsid w:val="30426D13"/>
    <w:rsid w:val="30693555"/>
    <w:rsid w:val="3071344A"/>
    <w:rsid w:val="31254393"/>
    <w:rsid w:val="31CB4301"/>
    <w:rsid w:val="31F60DF6"/>
    <w:rsid w:val="321F0504"/>
    <w:rsid w:val="3299611F"/>
    <w:rsid w:val="32FA5658"/>
    <w:rsid w:val="33054BBB"/>
    <w:rsid w:val="33377088"/>
    <w:rsid w:val="33606CB8"/>
    <w:rsid w:val="338C2DFE"/>
    <w:rsid w:val="33D84E62"/>
    <w:rsid w:val="350D0EA5"/>
    <w:rsid w:val="35143666"/>
    <w:rsid w:val="355A4549"/>
    <w:rsid w:val="36616EA7"/>
    <w:rsid w:val="369C4B78"/>
    <w:rsid w:val="36E83BC2"/>
    <w:rsid w:val="37721380"/>
    <w:rsid w:val="38082F42"/>
    <w:rsid w:val="394A6FAB"/>
    <w:rsid w:val="3972355A"/>
    <w:rsid w:val="3A43255A"/>
    <w:rsid w:val="3BD247F4"/>
    <w:rsid w:val="3C777E3C"/>
    <w:rsid w:val="3D6201A1"/>
    <w:rsid w:val="3D665F1C"/>
    <w:rsid w:val="3D8A3AC0"/>
    <w:rsid w:val="3EC46785"/>
    <w:rsid w:val="3F3E4AF5"/>
    <w:rsid w:val="3F8A6044"/>
    <w:rsid w:val="3F92120E"/>
    <w:rsid w:val="40C84589"/>
    <w:rsid w:val="412B4B33"/>
    <w:rsid w:val="41EE6401"/>
    <w:rsid w:val="42247376"/>
    <w:rsid w:val="42D426F3"/>
    <w:rsid w:val="435B7249"/>
    <w:rsid w:val="437B0D71"/>
    <w:rsid w:val="43825170"/>
    <w:rsid w:val="44BA2645"/>
    <w:rsid w:val="450112AA"/>
    <w:rsid w:val="45A123F9"/>
    <w:rsid w:val="46160029"/>
    <w:rsid w:val="4623283D"/>
    <w:rsid w:val="46483414"/>
    <w:rsid w:val="46E20956"/>
    <w:rsid w:val="477245B4"/>
    <w:rsid w:val="47AC2330"/>
    <w:rsid w:val="47AE2EFB"/>
    <w:rsid w:val="47F633F9"/>
    <w:rsid w:val="485D6304"/>
    <w:rsid w:val="487961F1"/>
    <w:rsid w:val="48BD3B16"/>
    <w:rsid w:val="48F237CC"/>
    <w:rsid w:val="493B391A"/>
    <w:rsid w:val="49CB27B4"/>
    <w:rsid w:val="4A0821E3"/>
    <w:rsid w:val="4A445672"/>
    <w:rsid w:val="4A6E4622"/>
    <w:rsid w:val="4A7D6C21"/>
    <w:rsid w:val="4A892D1A"/>
    <w:rsid w:val="4B2011E3"/>
    <w:rsid w:val="4BEB3A05"/>
    <w:rsid w:val="4C3A2056"/>
    <w:rsid w:val="4C3D1C84"/>
    <w:rsid w:val="4C782158"/>
    <w:rsid w:val="4E0406B4"/>
    <w:rsid w:val="4E0E4086"/>
    <w:rsid w:val="4E4F0BB0"/>
    <w:rsid w:val="4ECC6746"/>
    <w:rsid w:val="4ED56FBE"/>
    <w:rsid w:val="4F521A4D"/>
    <w:rsid w:val="4FEA22BD"/>
    <w:rsid w:val="50013049"/>
    <w:rsid w:val="50B26029"/>
    <w:rsid w:val="5182156E"/>
    <w:rsid w:val="520E3BA8"/>
    <w:rsid w:val="524567B9"/>
    <w:rsid w:val="52E51BC2"/>
    <w:rsid w:val="53B11FAD"/>
    <w:rsid w:val="54277E09"/>
    <w:rsid w:val="545A332B"/>
    <w:rsid w:val="55C949F8"/>
    <w:rsid w:val="55FD58E7"/>
    <w:rsid w:val="56073E96"/>
    <w:rsid w:val="56190BC7"/>
    <w:rsid w:val="562E7154"/>
    <w:rsid w:val="5646663B"/>
    <w:rsid w:val="5654644E"/>
    <w:rsid w:val="56825624"/>
    <w:rsid w:val="56855E86"/>
    <w:rsid w:val="56856B95"/>
    <w:rsid w:val="58317FC3"/>
    <w:rsid w:val="58396516"/>
    <w:rsid w:val="589A70BE"/>
    <w:rsid w:val="58A55185"/>
    <w:rsid w:val="58F269BF"/>
    <w:rsid w:val="59225D99"/>
    <w:rsid w:val="59416A86"/>
    <w:rsid w:val="59B51F49"/>
    <w:rsid w:val="59B80207"/>
    <w:rsid w:val="5AB072D4"/>
    <w:rsid w:val="5B011226"/>
    <w:rsid w:val="5B095456"/>
    <w:rsid w:val="5BE95901"/>
    <w:rsid w:val="5D41286E"/>
    <w:rsid w:val="5EDF79BD"/>
    <w:rsid w:val="5F0D0290"/>
    <w:rsid w:val="5F122F93"/>
    <w:rsid w:val="5FC40938"/>
    <w:rsid w:val="5FD50B56"/>
    <w:rsid w:val="5FEF4742"/>
    <w:rsid w:val="609664CC"/>
    <w:rsid w:val="60CB2D9E"/>
    <w:rsid w:val="610237D6"/>
    <w:rsid w:val="61413999"/>
    <w:rsid w:val="61447C7D"/>
    <w:rsid w:val="617E4B36"/>
    <w:rsid w:val="62060E76"/>
    <w:rsid w:val="623C0DC1"/>
    <w:rsid w:val="627B1F2B"/>
    <w:rsid w:val="62E424E3"/>
    <w:rsid w:val="631C0E71"/>
    <w:rsid w:val="635F48FD"/>
    <w:rsid w:val="638E5285"/>
    <w:rsid w:val="64387562"/>
    <w:rsid w:val="649D0486"/>
    <w:rsid w:val="64CA1ED0"/>
    <w:rsid w:val="65090C07"/>
    <w:rsid w:val="65155E4B"/>
    <w:rsid w:val="66EF5DC6"/>
    <w:rsid w:val="671C7FE6"/>
    <w:rsid w:val="676F13CE"/>
    <w:rsid w:val="6785421C"/>
    <w:rsid w:val="681E5409"/>
    <w:rsid w:val="684336AC"/>
    <w:rsid w:val="69261813"/>
    <w:rsid w:val="69831E3E"/>
    <w:rsid w:val="69E9274B"/>
    <w:rsid w:val="69EA78CF"/>
    <w:rsid w:val="6A0A15CD"/>
    <w:rsid w:val="6A353922"/>
    <w:rsid w:val="6A510846"/>
    <w:rsid w:val="6AC0054F"/>
    <w:rsid w:val="6B3502CE"/>
    <w:rsid w:val="6D9A5BCC"/>
    <w:rsid w:val="6DF352BD"/>
    <w:rsid w:val="6EDD4045"/>
    <w:rsid w:val="6F4A44F6"/>
    <w:rsid w:val="703A247A"/>
    <w:rsid w:val="705E3E6D"/>
    <w:rsid w:val="71C1048A"/>
    <w:rsid w:val="723C3D0D"/>
    <w:rsid w:val="72864731"/>
    <w:rsid w:val="72BE1A20"/>
    <w:rsid w:val="733218BE"/>
    <w:rsid w:val="73D52CF2"/>
    <w:rsid w:val="73F35F5B"/>
    <w:rsid w:val="73F52281"/>
    <w:rsid w:val="749A54AF"/>
    <w:rsid w:val="75835BF7"/>
    <w:rsid w:val="75D057C7"/>
    <w:rsid w:val="762427D9"/>
    <w:rsid w:val="764D248E"/>
    <w:rsid w:val="76651F69"/>
    <w:rsid w:val="76BC0DA9"/>
    <w:rsid w:val="76CB1FC1"/>
    <w:rsid w:val="76FC2DF6"/>
    <w:rsid w:val="776F304E"/>
    <w:rsid w:val="77CC4C97"/>
    <w:rsid w:val="78F04F2F"/>
    <w:rsid w:val="79C04582"/>
    <w:rsid w:val="79D11963"/>
    <w:rsid w:val="7A8975F4"/>
    <w:rsid w:val="7A9F16DF"/>
    <w:rsid w:val="7ABF4040"/>
    <w:rsid w:val="7B921A8B"/>
    <w:rsid w:val="7BA131F5"/>
    <w:rsid w:val="7BB821BB"/>
    <w:rsid w:val="7C9936A9"/>
    <w:rsid w:val="7CD37FA0"/>
    <w:rsid w:val="7D1F0DA2"/>
    <w:rsid w:val="7D2100D3"/>
    <w:rsid w:val="7D8661F5"/>
    <w:rsid w:val="7E4F1679"/>
    <w:rsid w:val="7EDC6262"/>
    <w:rsid w:val="7F3D4D96"/>
    <w:rsid w:val="7FD06A77"/>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页眉 Char"/>
    <w:basedOn w:val="8"/>
    <w:link w:val="4"/>
    <w:qFormat/>
    <w:uiPriority w:val="0"/>
    <w:rPr>
      <w:kern w:val="2"/>
      <w:sz w:val="18"/>
      <w:szCs w:val="18"/>
    </w:rPr>
  </w:style>
  <w:style w:type="character" w:customStyle="1" w:styleId="12">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27321</Words>
  <Characters>28868</Characters>
  <Lines>239</Lines>
  <Paragraphs>67</Paragraphs>
  <TotalTime>56</TotalTime>
  <ScaleCrop>false</ScaleCrop>
  <LinksUpToDate>false</LinksUpToDate>
  <CharactersWithSpaces>30883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何煜时</cp:lastModifiedBy>
  <cp:lastPrinted>2021-07-22T08:08:00Z</cp:lastPrinted>
  <dcterms:modified xsi:type="dcterms:W3CDTF">2023-10-31T02:08:44Z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2951A1F46B864179BCC5B94E4EA1B528</vt:lpwstr>
  </property>
</Properties>
</file>