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宋体"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宋体"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民政局落实党风廉政建设主体责任工作安排表</w:t>
      </w:r>
    </w:p>
    <w:tbl>
      <w:tblPr>
        <w:tblStyle w:val="2"/>
        <w:tblpPr w:leftFromText="180" w:rightFromText="180" w:vertAnchor="text" w:horzAnchor="page" w:tblpX="1531" w:tblpY="519"/>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3"/>
        <w:gridCol w:w="2217"/>
        <w:gridCol w:w="7088"/>
        <w:gridCol w:w="1073"/>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内容</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具体措施</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完成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时限</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开展对照检查</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开展1次对照检查。</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1.组织局领导班子成员对照党的二十大精神和</w:t>
            </w:r>
            <w:r>
              <w:rPr>
                <w:rFonts w:hint="eastAsia" w:ascii="宋体" w:hAnsi="宋体" w:cs="宋体"/>
                <w:b w:val="0"/>
                <w:bCs w:val="0"/>
                <w:sz w:val="21"/>
                <w:szCs w:val="21"/>
                <w:lang w:val="en-US" w:eastAsia="zh-CN"/>
              </w:rPr>
              <w:t>《中国共产</w:t>
            </w:r>
            <w:bookmarkStart w:id="0" w:name="_GoBack"/>
            <w:bookmarkEnd w:id="0"/>
            <w:r>
              <w:rPr>
                <w:rFonts w:hint="eastAsia" w:ascii="宋体" w:hAnsi="宋体" w:cs="宋体"/>
                <w:b w:val="0"/>
                <w:bCs w:val="0"/>
                <w:sz w:val="21"/>
                <w:szCs w:val="21"/>
                <w:lang w:val="en-US" w:eastAsia="zh-CN"/>
              </w:rPr>
              <w:t>党章程》</w:t>
            </w:r>
            <w:r>
              <w:rPr>
                <w:rFonts w:hint="eastAsia" w:ascii="宋体" w:hAnsi="宋体" w:eastAsia="宋体" w:cs="宋体"/>
                <w:b w:val="0"/>
                <w:bCs w:val="0"/>
                <w:sz w:val="21"/>
                <w:szCs w:val="21"/>
                <w:lang w:val="en-US" w:eastAsia="zh-CN"/>
              </w:rPr>
              <w:t>，结合《华容县民政局弘扬“奋进十律，整治“浮泛拖推 逐利争好”突出问题工作方案》以及市委曹普华在市委八届四次会议上发出的灵魂十问讲话精神等相关要求，召开专题民主生活会认真开展自查自纠和讨论，制定整改措施，切实转变作风，密切联系群众。2.机关全体党员对照政治信仰、党员意识、理论学习，能力本领，作用发挥，纪律作风等方面，召开组织生活会认真查找自身的问题和不足，制定整改措施，进一步转变工作作风，提高工作效率。</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3月底</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龚成明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召开动员会</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召开1次局机关党员干部职工动员会。</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组织局机关所有党员干部职工召开动员大会，由局党委书记龚成明同志为参会人员上一堂廉政党课；2.动员会后局党委书记与班子成员、班子成员与分管股室负责人分别开展一次例行廉政谈话；3.签订廉政承诺书。</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3月25日前</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开展任前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廉政教育</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开展1次局系统分管负责人对提拔、交流干部的任前廉政谈话。</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由局班子成员对分管范围的提拔、交流干部进行一次任前廉政谈话。将廉政教育纳入新任岗位培训的重点内容，把好廉政“入口关”，帮助他们培养廉洁意识。</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即时开展</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内容</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具体措施</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完成时限</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接受警示教育</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组织1次党员干部接受警示教育。</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组织党员干部到警示教育基地接受警示教育后开展学习讨论，并撰写心得体会。</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5月上旬</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龚成明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开展专题考试</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开展1次专题党风廉政相关知识的考试。</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局人事股下发资廉政相关资料，组织全体干部职工进行学习；2.局人事股拟考试试卷并报局党风廉政建设分管领导、派驻纪检监察组组长审阅通过；3.党风廉政建设分管负责人提请局党委会研究考试活动；4.局办公室通知相关人员参加廉政专题考试并做好考场布置；5.邀请派驻纪检监察组全程参与指导监督 。</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6月上旬</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龚成明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邓新建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纪检干事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讲廉政党课</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班子成员到各支部讲1次廉政党课。</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委副书记、副局长蔡启龙同志到民政事务中心党支部，党委委员、副局长、县“两新”工委副书记白尊超同志到社会福利院党支部，党委委员、副局长邓新建同志到殡葬事务所党支部，党委委员、副局长董德炎同志到机关、老干党支部分别讲1次廉政党课，并组织学习讨论。</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6月下旬</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开展“我为群众办实事”</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组织开展“我为群众办实事”活动</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1.结合民政实际，出台“我为群众办实事”实施方案；2.党建办按照方案组织开展活动，并收集整理相关资料；3.相关股室做好配合工作。</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12月底</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党建办</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序号</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名称</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内容</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具体措施</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完成时限</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创建“清廉型机关”</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以创建市级文明单位为抓手，全力打造清廉型机关。</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成立县民政局清廉机关创建工作领导小组；2.结合民政实际，全体干部职工要深入学习省、市、县关于清廉建设的文件精神；3.将推进清廉机关建设、机关党建工作和业务工作同研究、同谋划、同推进；4.严格落实“第一议题”、党委理论学习中心组学习等制度，党委书记和班子成员带头讲廉政党课、谈心谈话制度等；5.健全党的组织体系，落实党的组织生活制度，严肃党内政治生活，党组织政治功能和组织力强，战斗堡垒作用发挥好。6.党员干部积极参与，带头签订廉政承诺书、家庭助廉承诺书、拒绝收送红包礼金承诺书等；7.多种多样的方式宣传清廉文化，创建浓厚氛围。8.持续深入开展“我为群众办实事”实践活动；9.严格落实县编办“三定”方案执行；落实《华容县民政局“三重一大”事项流程》；10.廉洁文化进机关有方案、有活动、有特色，清廉知识上屏上栏上墙；11.党务、政务和其他领域办事公开；12.廉政风险防控和内控机制健全。</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12月底</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班子成员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二级单位负责人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开展“清廉民政、廉洁文化”宣传报道</w:t>
            </w:r>
          </w:p>
        </w:tc>
        <w:tc>
          <w:tcPr>
            <w:tcW w:w="22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深入推进廉洁文化、清廉民政建设，及时推介典型经验，开展新闻报道活动</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结合民政实际，局机关各股室、局属各二级单位撰写关于“廉洁文化、清廉民政”建设的新闻报道，交局办公室审阅或自行向市级以上媒体推介，刊载的稿件及时报局纪检监察室，纪检干事负责统计并向县纪委监委办公室报备。（确保每月至少向县纪委监委办公室报送1篇材料）</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每月</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局机关各股室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局属各二级单位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N2QwYTdiZWU1OGE4MDNiMTU0YmFlMTE2ZWNmZmEifQ=="/>
  </w:docVars>
  <w:rsids>
    <w:rsidRoot w:val="00000000"/>
    <w:rsid w:val="645227E5"/>
    <w:rsid w:val="7B99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2023-10-18T01:17:00Z</dcterms:created>
  <dc:creator>Administrator</dc:creator>
  <cp:lastModifiedBy>.ww</cp:lastModifiedBy>
  <dcterms:modified xsi:type="dcterms:W3CDTF">2023-10-30T00:53:51Z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AE64C1BB736C483FACA69B25A02EC4C4_12</vt:lpwstr>
  </property>
</Properties>
</file>