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center"/>
        <w:textAlignment w:val="center"/>
        <w:rPr>
          <w:rFonts w:hint="eastAsia" w:ascii="宋体" w:hAnsi="宋体" w:eastAsia="宋体" w:cs="宋体"/>
          <w:b/>
          <w:bCs/>
          <w:sz w:val="36"/>
          <w:szCs w:val="36"/>
        </w:rPr>
      </w:pPr>
      <w:r>
        <w:rPr>
          <w:rFonts w:hint="eastAsia" w:ascii="宋体" w:hAnsi="宋体" w:eastAsia="宋体" w:cs="宋体"/>
          <w:b/>
          <w:bCs/>
          <w:i w:val="0"/>
          <w:iCs w:val="0"/>
          <w:caps w:val="0"/>
          <w:color w:val="333333"/>
          <w:spacing w:val="0"/>
          <w:sz w:val="36"/>
          <w:szCs w:val="36"/>
          <w:shd w:val="clear" w:fill="FFFFFF"/>
          <w:lang w:val="en-US" w:eastAsia="zh-CN"/>
        </w:rPr>
        <w:t>华容县县城</w:t>
      </w:r>
      <w:r>
        <w:rPr>
          <w:rFonts w:hint="eastAsia" w:ascii="宋体" w:hAnsi="宋体" w:eastAsia="宋体" w:cs="宋体"/>
          <w:b/>
          <w:bCs/>
          <w:i w:val="0"/>
          <w:iCs w:val="0"/>
          <w:caps w:val="0"/>
          <w:color w:val="333333"/>
          <w:spacing w:val="0"/>
          <w:sz w:val="36"/>
          <w:szCs w:val="36"/>
          <w:shd w:val="clear" w:fill="FFFFFF"/>
        </w:rPr>
        <w:t>规划区修建性详细规划和建设工程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center"/>
        <w:textAlignment w:val="center"/>
        <w:rPr>
          <w:rFonts w:hint="eastAsia" w:ascii="宋体" w:hAnsi="宋体" w:eastAsia="宋体" w:cs="宋体"/>
          <w:b/>
          <w:bCs/>
          <w:sz w:val="36"/>
          <w:szCs w:val="36"/>
          <w:lang w:eastAsia="zh-CN"/>
        </w:rPr>
      </w:pPr>
      <w:r>
        <w:rPr>
          <w:rFonts w:hint="eastAsia" w:ascii="宋体" w:hAnsi="宋体" w:eastAsia="宋体" w:cs="宋体"/>
          <w:b/>
          <w:bCs/>
          <w:i w:val="0"/>
          <w:iCs w:val="0"/>
          <w:caps w:val="0"/>
          <w:color w:val="333333"/>
          <w:spacing w:val="0"/>
          <w:sz w:val="36"/>
          <w:szCs w:val="36"/>
          <w:shd w:val="clear" w:fill="FFFFFF"/>
        </w:rPr>
        <w:t>设计方案管理若干规定</w:t>
      </w:r>
      <w:r>
        <w:rPr>
          <w:rFonts w:hint="eastAsia" w:ascii="宋体" w:hAnsi="宋体" w:eastAsia="宋体" w:cs="宋体"/>
          <w:b/>
          <w:bCs/>
          <w:i w:val="0"/>
          <w:iCs w:val="0"/>
          <w:caps w:val="0"/>
          <w:color w:val="333333"/>
          <w:spacing w:val="0"/>
          <w:sz w:val="36"/>
          <w:szCs w:val="36"/>
          <w:shd w:val="clear" w:fill="FFFFFF"/>
          <w:lang w:eastAsia="zh-CN"/>
        </w:rPr>
        <w:t>（</w:t>
      </w:r>
      <w:r>
        <w:rPr>
          <w:rFonts w:hint="eastAsia" w:ascii="宋体" w:hAnsi="宋体" w:eastAsia="宋体" w:cs="宋体"/>
          <w:b/>
          <w:bCs/>
          <w:i w:val="0"/>
          <w:iCs w:val="0"/>
          <w:caps w:val="0"/>
          <w:color w:val="333333"/>
          <w:spacing w:val="0"/>
          <w:sz w:val="36"/>
          <w:szCs w:val="36"/>
          <w:shd w:val="clear" w:fill="FFFFFF"/>
          <w:lang w:val="en-US" w:eastAsia="zh-CN"/>
        </w:rPr>
        <w:t>修改稿</w:t>
      </w:r>
      <w:r>
        <w:rPr>
          <w:rFonts w:hint="eastAsia" w:ascii="宋体" w:hAnsi="宋体" w:eastAsia="宋体" w:cs="宋体"/>
          <w:b/>
          <w:bCs/>
          <w:i w:val="0"/>
          <w:iCs w:val="0"/>
          <w:caps w:val="0"/>
          <w:color w:val="333333"/>
          <w:spacing w:val="0"/>
          <w:sz w:val="36"/>
          <w:szCs w:val="36"/>
          <w:shd w:val="clear" w:fill="FFFFFF"/>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为进一步规范</w:t>
      </w:r>
      <w:r>
        <w:rPr>
          <w:rFonts w:hint="eastAsia" w:ascii="宋体" w:hAnsi="宋体" w:eastAsia="宋体" w:cs="宋体"/>
          <w:b w:val="0"/>
          <w:bCs w:val="0"/>
          <w:i w:val="0"/>
          <w:iCs w:val="0"/>
          <w:caps w:val="0"/>
          <w:color w:val="333333"/>
          <w:spacing w:val="0"/>
          <w:sz w:val="28"/>
          <w:szCs w:val="28"/>
          <w:shd w:val="clear" w:fill="FFFFFF"/>
          <w:lang w:val="en-US" w:eastAsia="zh-CN"/>
        </w:rPr>
        <w:t>我县县城</w:t>
      </w:r>
      <w:r>
        <w:rPr>
          <w:rFonts w:hint="eastAsia" w:ascii="宋体" w:hAnsi="宋体" w:eastAsia="宋体" w:cs="宋体"/>
          <w:b w:val="0"/>
          <w:bCs w:val="0"/>
          <w:i w:val="0"/>
          <w:iCs w:val="0"/>
          <w:caps w:val="0"/>
          <w:color w:val="333333"/>
          <w:spacing w:val="0"/>
          <w:sz w:val="28"/>
          <w:szCs w:val="28"/>
          <w:shd w:val="clear" w:fill="FFFFFF"/>
        </w:rPr>
        <w:t>规划区修建性详细规划和建设工程设计方案管理，提高城市品质，加强城市管理，维护社会公共利益，根据《中华人民共和国城乡规划法》《湖南省实施〈中华人民共和国城乡规划法〉办法》《城市居住区规划设计标准》（GB50180—2018）</w:t>
      </w:r>
      <w:r>
        <w:rPr>
          <w:rFonts w:hint="eastAsia" w:ascii="宋体" w:hAnsi="宋体" w:eastAsia="宋体" w:cs="宋体"/>
          <w:b w:val="0"/>
          <w:bCs w:val="0"/>
          <w:i w:val="0"/>
          <w:iCs w:val="0"/>
          <w:caps w:val="0"/>
          <w:color w:val="333333"/>
          <w:spacing w:val="0"/>
          <w:sz w:val="28"/>
          <w:szCs w:val="28"/>
          <w:shd w:val="clear" w:fill="FFFFFF"/>
          <w:lang w:val="en-US" w:eastAsia="zh-CN"/>
        </w:rPr>
        <w:t>和《中华人民共和国安全生产法》《建筑设计防火规范》（GB50016-2014）</w:t>
      </w:r>
      <w:r>
        <w:rPr>
          <w:rFonts w:hint="eastAsia" w:ascii="宋体" w:hAnsi="宋体" w:eastAsia="宋体" w:cs="宋体"/>
          <w:b w:val="0"/>
          <w:bCs w:val="0"/>
          <w:i w:val="0"/>
          <w:iCs w:val="0"/>
          <w:caps w:val="0"/>
          <w:color w:val="333333"/>
          <w:spacing w:val="0"/>
          <w:sz w:val="28"/>
          <w:szCs w:val="28"/>
          <w:shd w:val="clear" w:fill="FFFFFF"/>
        </w:rPr>
        <w:t>等有关规定，结合我</w:t>
      </w:r>
      <w:r>
        <w:rPr>
          <w:rFonts w:hint="eastAsia" w:ascii="宋体" w:hAnsi="宋体" w:eastAsia="宋体" w:cs="宋体"/>
          <w:b w:val="0"/>
          <w:bCs w:val="0"/>
          <w:i w:val="0"/>
          <w:iCs w:val="0"/>
          <w:caps w:val="0"/>
          <w:color w:val="333333"/>
          <w:spacing w:val="0"/>
          <w:sz w:val="28"/>
          <w:szCs w:val="28"/>
          <w:shd w:val="clear" w:fill="FFFFFF"/>
          <w:lang w:val="en-US" w:eastAsia="zh-CN"/>
        </w:rPr>
        <w:t>县</w:t>
      </w:r>
      <w:r>
        <w:rPr>
          <w:rFonts w:hint="eastAsia" w:ascii="宋体" w:hAnsi="宋体" w:eastAsia="宋体" w:cs="宋体"/>
          <w:b w:val="0"/>
          <w:bCs w:val="0"/>
          <w:i w:val="0"/>
          <w:iCs w:val="0"/>
          <w:caps w:val="0"/>
          <w:color w:val="333333"/>
          <w:spacing w:val="0"/>
          <w:sz w:val="28"/>
          <w:szCs w:val="28"/>
          <w:shd w:val="clear" w:fill="FFFFFF"/>
        </w:rPr>
        <w:t>实际，制定本规定。</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firstLine="560" w:firstLineChars="200"/>
        <w:jc w:val="both"/>
        <w:textAlignment w:val="center"/>
        <w:rPr>
          <w:rFonts w:hint="default" w:ascii="宋体" w:hAnsi="宋体" w:eastAsia="宋体" w:cs="宋体"/>
          <w:b w:val="0"/>
          <w:bCs w:val="0"/>
          <w:i w:val="0"/>
          <w:iCs w:val="0"/>
          <w:caps w:val="0"/>
          <w:color w:val="333333"/>
          <w:spacing w:val="0"/>
          <w:sz w:val="28"/>
          <w:szCs w:val="28"/>
          <w:shd w:val="clear" w:fill="FFFFFF"/>
          <w:lang w:val="en-US" w:eastAsia="zh-CN"/>
        </w:rPr>
      </w:pPr>
      <w:r>
        <w:rPr>
          <w:rFonts w:hint="eastAsia" w:ascii="宋体" w:hAnsi="宋体" w:eastAsia="宋体" w:cs="宋体"/>
          <w:b w:val="0"/>
          <w:bCs w:val="0"/>
          <w:i w:val="0"/>
          <w:iCs w:val="0"/>
          <w:caps w:val="0"/>
          <w:color w:val="333333"/>
          <w:spacing w:val="0"/>
          <w:kern w:val="0"/>
          <w:sz w:val="28"/>
          <w:szCs w:val="28"/>
          <w:shd w:val="clear" w:fill="FFFFFF"/>
          <w:lang w:val="en-US" w:eastAsia="zh-CN" w:bidi="ar"/>
        </w:rPr>
        <w:t>一、</w:t>
      </w:r>
      <w:r>
        <w:rPr>
          <w:rFonts w:hint="eastAsia" w:ascii="宋体" w:hAnsi="宋体" w:eastAsia="宋体" w:cs="宋体"/>
          <w:b w:val="0"/>
          <w:bCs w:val="0"/>
          <w:i w:val="0"/>
          <w:iCs w:val="0"/>
          <w:caps w:val="0"/>
          <w:color w:val="333333"/>
          <w:spacing w:val="0"/>
          <w:sz w:val="28"/>
          <w:szCs w:val="28"/>
          <w:shd w:val="clear" w:fill="FFFFFF"/>
          <w:lang w:val="en-US" w:eastAsia="zh-CN"/>
        </w:rPr>
        <w:t>华容县县城</w:t>
      </w:r>
      <w:r>
        <w:rPr>
          <w:rFonts w:hint="eastAsia" w:ascii="宋体" w:hAnsi="宋体" w:eastAsia="宋体" w:cs="宋体"/>
          <w:b w:val="0"/>
          <w:bCs w:val="0"/>
          <w:i w:val="0"/>
          <w:iCs w:val="0"/>
          <w:caps w:val="0"/>
          <w:color w:val="333333"/>
          <w:spacing w:val="0"/>
          <w:sz w:val="28"/>
          <w:szCs w:val="28"/>
          <w:shd w:val="clear" w:fill="FFFFFF"/>
        </w:rPr>
        <w:t>规划区范围内修建性详细规划以及新建、改建、扩建建（构）筑物的建设工程设计方案的编制、修改及其监督管理，均应遵守本规定。</w:t>
      </w:r>
      <w:r>
        <w:rPr>
          <w:rFonts w:hint="eastAsia" w:ascii="宋体" w:hAnsi="宋体" w:eastAsia="宋体" w:cs="宋体"/>
          <w:b w:val="0"/>
          <w:bCs w:val="0"/>
          <w:i w:val="0"/>
          <w:iCs w:val="0"/>
          <w:caps w:val="0"/>
          <w:color w:val="333333"/>
          <w:spacing w:val="0"/>
          <w:sz w:val="28"/>
          <w:szCs w:val="28"/>
          <w:shd w:val="clear" w:fill="FFFFFF"/>
          <w:lang w:val="en-US" w:eastAsia="zh-CN"/>
        </w:rPr>
        <w:t>乡镇建设项目</w:t>
      </w:r>
      <w:r>
        <w:rPr>
          <w:rFonts w:hint="eastAsia" w:ascii="宋体" w:hAnsi="宋体" w:eastAsia="宋体" w:cs="宋体"/>
          <w:b w:val="0"/>
          <w:bCs w:val="0"/>
          <w:i w:val="0"/>
          <w:iCs w:val="0"/>
          <w:caps w:val="0"/>
          <w:color w:val="333333"/>
          <w:spacing w:val="0"/>
          <w:sz w:val="28"/>
          <w:szCs w:val="28"/>
          <w:shd w:val="clear" w:fill="FFFFFF"/>
        </w:rPr>
        <w:t>修建性详细规划</w:t>
      </w:r>
      <w:r>
        <w:rPr>
          <w:rFonts w:hint="eastAsia" w:ascii="宋体" w:hAnsi="宋体" w:eastAsia="宋体" w:cs="宋体"/>
          <w:b w:val="0"/>
          <w:bCs w:val="0"/>
          <w:i w:val="0"/>
          <w:iCs w:val="0"/>
          <w:caps w:val="0"/>
          <w:color w:val="333333"/>
          <w:spacing w:val="0"/>
          <w:sz w:val="28"/>
          <w:szCs w:val="28"/>
          <w:shd w:val="clear" w:fill="FFFFFF"/>
          <w:lang w:val="en-US" w:eastAsia="zh-CN"/>
        </w:rPr>
        <w:t>和</w:t>
      </w:r>
      <w:r>
        <w:rPr>
          <w:rFonts w:hint="eastAsia" w:ascii="宋体" w:hAnsi="宋体" w:eastAsia="宋体" w:cs="宋体"/>
          <w:b w:val="0"/>
          <w:bCs w:val="0"/>
          <w:i w:val="0"/>
          <w:iCs w:val="0"/>
          <w:caps w:val="0"/>
          <w:color w:val="333333"/>
          <w:spacing w:val="0"/>
          <w:sz w:val="28"/>
          <w:szCs w:val="28"/>
          <w:shd w:val="clear" w:fill="FFFFFF"/>
        </w:rPr>
        <w:t>建设工程设计方案管理</w:t>
      </w:r>
      <w:r>
        <w:rPr>
          <w:rFonts w:hint="eastAsia" w:ascii="宋体" w:hAnsi="宋体" w:eastAsia="宋体" w:cs="宋体"/>
          <w:b w:val="0"/>
          <w:bCs w:val="0"/>
          <w:i w:val="0"/>
          <w:iCs w:val="0"/>
          <w:caps w:val="0"/>
          <w:color w:val="333333"/>
          <w:spacing w:val="0"/>
          <w:sz w:val="28"/>
          <w:szCs w:val="28"/>
          <w:shd w:val="clear" w:fill="FFFFFF"/>
          <w:lang w:eastAsia="zh-CN"/>
        </w:rPr>
        <w:t>可</w:t>
      </w:r>
      <w:r>
        <w:rPr>
          <w:rFonts w:hint="eastAsia" w:ascii="宋体" w:hAnsi="宋体" w:eastAsia="宋体" w:cs="宋体"/>
          <w:b w:val="0"/>
          <w:bCs w:val="0"/>
          <w:i w:val="0"/>
          <w:iCs w:val="0"/>
          <w:caps w:val="0"/>
          <w:color w:val="333333"/>
          <w:spacing w:val="0"/>
          <w:sz w:val="28"/>
          <w:szCs w:val="28"/>
          <w:shd w:val="clear" w:fill="FFFFFF"/>
          <w:lang w:val="en-US" w:eastAsia="zh-CN"/>
        </w:rPr>
        <w:t>参照本规定执行。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二、以下款项内的修建性详细规划、建设工程设计方案由</w:t>
      </w:r>
      <w:r>
        <w:rPr>
          <w:rFonts w:hint="eastAsia" w:ascii="宋体" w:hAnsi="宋体" w:eastAsia="宋体" w:cs="宋体"/>
          <w:b w:val="0"/>
          <w:bCs w:val="0"/>
          <w:i w:val="0"/>
          <w:iCs w:val="0"/>
          <w:caps w:val="0"/>
          <w:color w:val="333333"/>
          <w:spacing w:val="0"/>
          <w:sz w:val="28"/>
          <w:szCs w:val="28"/>
          <w:shd w:val="clear" w:fill="FFFFFF"/>
          <w:lang w:val="en-US" w:eastAsia="zh-CN"/>
        </w:rPr>
        <w:t>县</w:t>
      </w:r>
      <w:r>
        <w:rPr>
          <w:rFonts w:hint="eastAsia" w:ascii="宋体" w:hAnsi="宋体" w:eastAsia="宋体" w:cs="宋体"/>
          <w:b w:val="0"/>
          <w:bCs w:val="0"/>
          <w:i w:val="0"/>
          <w:iCs w:val="0"/>
          <w:caps w:val="0"/>
          <w:color w:val="333333"/>
          <w:spacing w:val="0"/>
          <w:sz w:val="28"/>
          <w:szCs w:val="28"/>
          <w:shd w:val="clear" w:fill="FFFFFF"/>
        </w:rPr>
        <w:t>政府或相关行政主管部门审定，在审定前按下列程序审查：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i w:val="0"/>
          <w:iCs w:val="0"/>
          <w:caps w:val="0"/>
          <w:color w:val="333333"/>
          <w:spacing w:val="0"/>
          <w:sz w:val="28"/>
          <w:szCs w:val="28"/>
          <w:shd w:val="clear" w:fill="FFFFFF"/>
          <w:lang w:val="en-US" w:eastAsia="zh-CN"/>
        </w:rPr>
      </w:pPr>
      <w:r>
        <w:rPr>
          <w:rFonts w:hint="eastAsia" w:ascii="宋体" w:hAnsi="宋体" w:eastAsia="宋体" w:cs="宋体"/>
          <w:b w:val="0"/>
          <w:bCs w:val="0"/>
          <w:i w:val="0"/>
          <w:iCs w:val="0"/>
          <w:caps w:val="0"/>
          <w:color w:val="333333"/>
          <w:spacing w:val="0"/>
          <w:sz w:val="28"/>
          <w:szCs w:val="28"/>
          <w:shd w:val="clear" w:fill="FFFFFF"/>
          <w:lang w:val="en-US" w:eastAsia="zh-CN"/>
        </w:rPr>
        <w:t>（一）县城规划区范围内和工业园区以及上述范围之外对城市布局、交通、景观和环境有重大影响的项目，由县自然资源局组织审查后，报县土地与规划（专题）委员会审定。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i w:val="0"/>
          <w:iCs w:val="0"/>
          <w:caps w:val="0"/>
          <w:color w:val="333333"/>
          <w:spacing w:val="0"/>
          <w:sz w:val="28"/>
          <w:szCs w:val="28"/>
          <w:shd w:val="clear" w:fill="FFFFFF"/>
          <w:lang w:val="en-US" w:eastAsia="zh-CN"/>
        </w:rPr>
      </w:pPr>
      <w:r>
        <w:rPr>
          <w:rFonts w:hint="eastAsia" w:ascii="宋体" w:hAnsi="宋体" w:eastAsia="宋体" w:cs="宋体"/>
          <w:b w:val="0"/>
          <w:bCs w:val="0"/>
          <w:i w:val="0"/>
          <w:iCs w:val="0"/>
          <w:caps w:val="0"/>
          <w:color w:val="333333"/>
          <w:spacing w:val="0"/>
          <w:sz w:val="28"/>
          <w:szCs w:val="28"/>
          <w:shd w:val="clear" w:fill="FFFFFF"/>
          <w:lang w:val="en-US" w:eastAsia="zh-CN"/>
        </w:rPr>
        <w:t>（二）对零星建房项目进行分级审批，三层及以下由县自然资源局审批，四层至六层由县土地与规划专题委员会审批，七层及以上由县土地与规划委员会审定。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default" w:ascii="宋体" w:hAnsi="宋体" w:eastAsia="宋体" w:cs="宋体"/>
          <w:b w:val="0"/>
          <w:bCs w:val="0"/>
          <w:i w:val="0"/>
          <w:iCs w:val="0"/>
          <w:caps w:val="0"/>
          <w:color w:val="333333"/>
          <w:spacing w:val="0"/>
          <w:sz w:val="28"/>
          <w:szCs w:val="28"/>
          <w:shd w:val="clear"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三、修建性详细规划和建设工程设计方案的编制、修改应符合片区控制性详细规划。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住房建设主管部门应依据经批准的建设工程设计方案审查建筑初步设计及施工图设计。实施过程中的设计变更不得改变经批准的规划设计条件、修建性详细规划和建设工程设计方案，建设方确需改变的，按规定程序重新报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四、修改经依法审定的修建性详细规划和建设工程设计方案，应具备下列情形之一：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（一）控制性详细规划发生重大变更对项目产生重大影响的；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（二）公共建筑和公益设施建设对项目产生重大影响的；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（三）在符合控制性详细规划的前提下，增加绿地率和停车位、降低建筑密度等改善项目环境的；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（四）法律、法规规定的其他情形。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符合上述情形之一的，</w:t>
      </w:r>
      <w:r>
        <w:rPr>
          <w:rFonts w:hint="eastAsia" w:ascii="宋体" w:hAnsi="宋体" w:eastAsia="宋体" w:cs="宋体"/>
          <w:b w:val="0"/>
          <w:bCs w:val="0"/>
          <w:i w:val="0"/>
          <w:iCs w:val="0"/>
          <w:caps w:val="0"/>
          <w:color w:val="333333"/>
          <w:spacing w:val="0"/>
          <w:sz w:val="28"/>
          <w:szCs w:val="28"/>
          <w:shd w:val="clear" w:fill="FFFFFF"/>
          <w:lang w:val="en-US" w:eastAsia="zh-CN"/>
        </w:rPr>
        <w:t>县</w:t>
      </w:r>
      <w:r>
        <w:rPr>
          <w:rFonts w:hint="eastAsia" w:ascii="宋体" w:hAnsi="宋体" w:eastAsia="宋体" w:cs="宋体"/>
          <w:b w:val="0"/>
          <w:bCs w:val="0"/>
          <w:i w:val="0"/>
          <w:iCs w:val="0"/>
          <w:caps w:val="0"/>
          <w:color w:val="333333"/>
          <w:spacing w:val="0"/>
          <w:sz w:val="28"/>
          <w:szCs w:val="28"/>
          <w:shd w:val="clear" w:fill="FFFFFF"/>
        </w:rPr>
        <w:t>自然资源</w:t>
      </w:r>
      <w:r>
        <w:rPr>
          <w:rFonts w:hint="eastAsia" w:ascii="宋体" w:hAnsi="宋体" w:eastAsia="宋体" w:cs="宋体"/>
          <w:b w:val="0"/>
          <w:bCs w:val="0"/>
          <w:i w:val="0"/>
          <w:iCs w:val="0"/>
          <w:caps w:val="0"/>
          <w:color w:val="333333"/>
          <w:spacing w:val="0"/>
          <w:sz w:val="28"/>
          <w:szCs w:val="28"/>
          <w:shd w:val="clear" w:fill="FFFFFF"/>
          <w:lang w:val="en-US" w:eastAsia="zh-CN"/>
        </w:rPr>
        <w:t>局</w:t>
      </w:r>
      <w:r>
        <w:rPr>
          <w:rFonts w:hint="eastAsia" w:ascii="宋体" w:hAnsi="宋体" w:eastAsia="宋体" w:cs="宋体"/>
          <w:b w:val="0"/>
          <w:bCs w:val="0"/>
          <w:i w:val="0"/>
          <w:iCs w:val="0"/>
          <w:caps w:val="0"/>
          <w:color w:val="333333"/>
          <w:spacing w:val="0"/>
          <w:sz w:val="28"/>
          <w:szCs w:val="28"/>
          <w:shd w:val="clear" w:fill="FFFFFF"/>
        </w:rPr>
        <w:t>应当采取听证会、论证会或座谈会等形式，听取相对利害关系人的意见，并按本规定重新报批。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五、居住用地</w:t>
      </w:r>
      <w:r>
        <w:rPr>
          <w:rFonts w:hint="eastAsia" w:ascii="宋体" w:hAnsi="宋体" w:eastAsia="宋体" w:cs="宋体"/>
          <w:b w:val="0"/>
          <w:bCs w:val="0"/>
          <w:i w:val="0"/>
          <w:iCs w:val="0"/>
          <w:caps w:val="0"/>
          <w:color w:val="333333"/>
          <w:spacing w:val="0"/>
          <w:sz w:val="28"/>
          <w:szCs w:val="28"/>
          <w:shd w:val="clear" w:fill="FFFFFF"/>
          <w:lang w:val="en-US" w:eastAsia="zh-CN"/>
        </w:rPr>
        <w:t>内配套的商业建筑，原则上应与住宅建筑分离，集中统一布置。居住用地内的幼儿园、社区服务站、文化活动站（含青少年、老年活动站）、生活垃圾分类设施、老年人日间照料中心（托老所）、社区卫生服务站、快递收发点等配套设施，应按照《城市居住区规划设计标准》（GB 50180-2018）的配置要求配置齐全。工业</w:t>
      </w:r>
      <w:r>
        <w:rPr>
          <w:rFonts w:hint="eastAsia" w:ascii="宋体" w:hAnsi="宋体" w:eastAsia="宋体" w:cs="宋体"/>
          <w:b w:val="0"/>
          <w:bCs w:val="0"/>
          <w:i w:val="0"/>
          <w:iCs w:val="0"/>
          <w:caps w:val="0"/>
          <w:color w:val="333333"/>
          <w:spacing w:val="0"/>
          <w:sz w:val="28"/>
          <w:szCs w:val="28"/>
          <w:shd w:val="clear" w:fill="FFFFFF"/>
        </w:rPr>
        <w:t>项目生活配套设施原则上应集中布置。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六、沿建筑基地边界（用地红线）的建筑物，其离界（用地红线，下同）距离按以下规定控制；但离界距离小于</w:t>
      </w:r>
      <w:r>
        <w:rPr>
          <w:rFonts w:hint="eastAsia" w:ascii="宋体" w:hAnsi="宋体" w:eastAsia="宋体" w:cs="宋体"/>
          <w:b w:val="0"/>
          <w:bCs w:val="0"/>
          <w:i w:val="0"/>
          <w:iCs w:val="0"/>
          <w:caps w:val="0"/>
          <w:color w:val="333333"/>
          <w:spacing w:val="0"/>
          <w:sz w:val="28"/>
          <w:szCs w:val="28"/>
          <w:shd w:val="clear" w:fill="FFFFFF"/>
          <w:lang w:eastAsia="zh-CN"/>
        </w:rPr>
        <w:t>防火</w:t>
      </w:r>
      <w:r>
        <w:rPr>
          <w:rFonts w:hint="eastAsia" w:ascii="宋体" w:hAnsi="宋体" w:eastAsia="宋体" w:cs="宋体"/>
          <w:b w:val="0"/>
          <w:bCs w:val="0"/>
          <w:i w:val="0"/>
          <w:iCs w:val="0"/>
          <w:caps w:val="0"/>
          <w:color w:val="333333"/>
          <w:spacing w:val="0"/>
          <w:sz w:val="28"/>
          <w:szCs w:val="28"/>
          <w:shd w:val="clear" w:fill="FFFFFF"/>
        </w:rPr>
        <w:t>间距时，须按</w:t>
      </w:r>
      <w:r>
        <w:rPr>
          <w:rFonts w:hint="eastAsia" w:ascii="宋体" w:hAnsi="宋体" w:eastAsia="宋体" w:cs="宋体"/>
          <w:b w:val="0"/>
          <w:bCs w:val="0"/>
          <w:i w:val="0"/>
          <w:iCs w:val="0"/>
          <w:caps w:val="0"/>
          <w:color w:val="333333"/>
          <w:spacing w:val="0"/>
          <w:sz w:val="28"/>
          <w:szCs w:val="28"/>
          <w:shd w:val="clear" w:fill="FFFFFF"/>
          <w:lang w:eastAsia="zh-CN"/>
        </w:rPr>
        <w:t>防火</w:t>
      </w:r>
      <w:r>
        <w:rPr>
          <w:rFonts w:hint="eastAsia" w:ascii="宋体" w:hAnsi="宋体" w:eastAsia="宋体" w:cs="宋体"/>
          <w:b w:val="0"/>
          <w:bCs w:val="0"/>
          <w:i w:val="0"/>
          <w:iCs w:val="0"/>
          <w:caps w:val="0"/>
          <w:color w:val="333333"/>
          <w:spacing w:val="0"/>
          <w:sz w:val="28"/>
          <w:szCs w:val="28"/>
          <w:shd w:val="clear" w:fill="FFFFFF"/>
        </w:rPr>
        <w:t>间距相关规定控制。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各类建筑的离界距离不得小于规定的最小距离（见附件2）。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七、居住建筑山墙间距应符合最小距离的规定（见附件3）。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八、临街建筑退让城市道路红线距离按建筑高度和道路级别进行分类控制，其退让距离应符合最小距离的规定（见附件4）。</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i w:val="0"/>
          <w:iCs w:val="0"/>
          <w:caps w:val="0"/>
          <w:color w:val="000000" w:themeColor="text1"/>
          <w:spacing w:val="0"/>
          <w:sz w:val="28"/>
          <w:szCs w:val="28"/>
          <w:shd w:val="clear" w:fill="FFFFFF"/>
          <w14:textFill>
            <w14:solidFill>
              <w14:schemeClr w14:val="tx1"/>
            </w14:solidFill>
          </w14:textFill>
        </w:rPr>
      </w:pPr>
      <w:r>
        <w:rPr>
          <w:rFonts w:hint="eastAsia" w:ascii="宋体" w:hAnsi="宋体" w:eastAsia="宋体" w:cs="宋体"/>
          <w:b w:val="0"/>
          <w:bCs w:val="0"/>
          <w:i w:val="0"/>
          <w:iCs w:val="0"/>
          <w:caps w:val="0"/>
          <w:color w:val="000000" w:themeColor="text1"/>
          <w:spacing w:val="0"/>
          <w:sz w:val="28"/>
          <w:szCs w:val="28"/>
          <w:shd w:val="clear" w:fill="FFFFFF"/>
          <w14:textFill>
            <w14:solidFill>
              <w14:schemeClr w14:val="tx1"/>
            </w14:solidFill>
          </w14:textFill>
        </w:rPr>
        <w:t>沿铁路、各级公路的退让应符合以下要求：</w:t>
      </w:r>
      <w:r>
        <w:rPr>
          <w:rFonts w:ascii="宋体" w:hAnsi="宋体" w:eastAsia="宋体" w:cs="宋体"/>
          <w:color w:val="000000" w:themeColor="text1"/>
          <w:sz w:val="28"/>
          <w:szCs w:val="28"/>
          <w14:textFill>
            <w14:solidFill>
              <w14:schemeClr w14:val="tx1"/>
            </w14:solidFill>
          </w14:textFill>
        </w:rPr>
        <w:t>铁路线路两侧应当设立铁路线路安全保护区。铁路线路安全保护区的范围，从铁路线路路堤坡脚、路堑坡顶或者铁路桥梁（含铁路、道路两用桥，下同）外侧起向外的距离分别为：</w:t>
      </w:r>
      <w:r>
        <w:rPr>
          <w:rFonts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ascii="宋体" w:hAnsi="宋体" w:eastAsia="宋体" w:cs="宋体"/>
          <w:color w:val="000000" w:themeColor="text1"/>
          <w:sz w:val="28"/>
          <w:szCs w:val="28"/>
          <w14:textFill>
            <w14:solidFill>
              <w14:schemeClr w14:val="tx1"/>
            </w14:solidFill>
          </w14:textFill>
        </w:rPr>
        <w:t>（一）城市市区高速铁路为10米，其他铁路为8米；</w:t>
      </w:r>
      <w:r>
        <w:rPr>
          <w:rFonts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ascii="宋体" w:hAnsi="宋体" w:eastAsia="宋体" w:cs="宋体"/>
          <w:color w:val="000000" w:themeColor="text1"/>
          <w:sz w:val="28"/>
          <w:szCs w:val="28"/>
          <w14:textFill>
            <w14:solidFill>
              <w14:schemeClr w14:val="tx1"/>
            </w14:solidFill>
          </w14:textFill>
        </w:rPr>
        <w:t>（二）城市郊区居民居住区高速铁路为12米，其他铁路为10米；</w:t>
      </w:r>
      <w:r>
        <w:rPr>
          <w:rFonts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ascii="宋体" w:hAnsi="宋体" w:eastAsia="宋体" w:cs="宋体"/>
          <w:color w:val="000000" w:themeColor="text1"/>
          <w:sz w:val="28"/>
          <w:szCs w:val="28"/>
          <w14:textFill>
            <w14:solidFill>
              <w14:schemeClr w14:val="tx1"/>
            </w14:solidFill>
          </w14:textFill>
        </w:rPr>
        <w:t>（三）村镇居民居住区高速铁路为15米，其他铁路为12米；</w:t>
      </w:r>
      <w:r>
        <w:rPr>
          <w:rFonts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ascii="宋体" w:hAnsi="宋体" w:eastAsia="宋体" w:cs="宋体"/>
          <w:color w:val="000000" w:themeColor="text1"/>
          <w:sz w:val="28"/>
          <w:szCs w:val="28"/>
          <w14:textFill>
            <w14:solidFill>
              <w14:schemeClr w14:val="tx1"/>
            </w14:solidFill>
          </w14:textFill>
        </w:rPr>
        <w:t>（四）其他地区高速铁路为20米，其他铁路为15</w:t>
      </w:r>
      <w:r>
        <w:rPr>
          <w:rFonts w:hint="eastAsia" w:ascii="宋体" w:hAnsi="宋体" w:eastAsia="宋体" w:cs="宋体"/>
          <w:color w:val="000000" w:themeColor="text1"/>
          <w:sz w:val="28"/>
          <w:szCs w:val="28"/>
          <w:lang w:val="en-US" w:eastAsia="zh-CN"/>
          <w14:textFill>
            <w14:solidFill>
              <w14:schemeClr w14:val="tx1"/>
            </w14:solidFill>
          </w14:textFill>
        </w:rPr>
        <w:t>米</w:t>
      </w:r>
      <w:r>
        <w:rPr>
          <w:rFonts w:hint="eastAsia" w:ascii="宋体" w:hAnsi="宋体" w:eastAsia="宋体" w:cs="宋体"/>
          <w:b w:val="0"/>
          <w:bCs w:val="0"/>
          <w:i w:val="0"/>
          <w:iCs w:val="0"/>
          <w:caps w:val="0"/>
          <w:color w:val="000000" w:themeColor="text1"/>
          <w:spacing w:val="0"/>
          <w:sz w:val="28"/>
          <w:szCs w:val="28"/>
          <w:shd w:val="clear" w:fill="FFFFFF"/>
          <w14:textFill>
            <w14:solidFill>
              <w14:schemeClr w14:val="tx1"/>
            </w14:solidFill>
          </w14:textFill>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i w:val="0"/>
          <w:iCs w:val="0"/>
          <w:caps w:val="0"/>
          <w:color w:val="000000" w:themeColor="text1"/>
          <w:spacing w:val="0"/>
          <w:sz w:val="28"/>
          <w:szCs w:val="28"/>
          <w:shd w:val="clear" w:fill="FFFFFF"/>
          <w14:textFill>
            <w14:solidFill>
              <w14:schemeClr w14:val="tx1"/>
            </w14:solidFill>
          </w14:textFill>
        </w:rPr>
        <w:t>后退高速公路两侧边沟外缘不少于30米；后退普通国道不少于20米，省道不少于15米，县道不少于10米，其他公路不少于5米。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九、临城市道路交叉口周边应留出足够的开放空间，建筑退让城市道路交叉口距离按转角处道路红线直线段与曲线段的切点连线的垂直距离进行退让控制，其退让距离应符合最小距离的规定（见附件5）。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十、在不影响行车安全</w:t>
      </w:r>
      <w:r>
        <w:rPr>
          <w:rFonts w:hint="eastAsia" w:ascii="宋体" w:hAnsi="宋体" w:eastAsia="宋体" w:cs="宋体"/>
          <w:b w:val="0"/>
          <w:bCs w:val="0"/>
          <w:i w:val="0"/>
          <w:iCs w:val="0"/>
          <w:caps w:val="0"/>
          <w:color w:val="333333"/>
          <w:spacing w:val="0"/>
          <w:sz w:val="28"/>
          <w:szCs w:val="28"/>
          <w:shd w:val="clear" w:fill="FFFFFF"/>
          <w:lang w:val="en-US" w:eastAsia="zh-CN"/>
        </w:rPr>
        <w:t>和</w:t>
      </w:r>
      <w:r>
        <w:rPr>
          <w:rFonts w:hint="eastAsia" w:ascii="宋体" w:hAnsi="宋体" w:eastAsia="宋体" w:cs="宋体"/>
          <w:b w:val="0"/>
          <w:bCs w:val="0"/>
          <w:i w:val="0"/>
          <w:iCs w:val="0"/>
          <w:caps w:val="0"/>
          <w:color w:val="333333"/>
          <w:spacing w:val="0"/>
          <w:sz w:val="28"/>
          <w:szCs w:val="28"/>
          <w:shd w:val="clear" w:fill="FFFFFF"/>
        </w:rPr>
        <w:t>建筑物</w:t>
      </w:r>
      <w:r>
        <w:rPr>
          <w:rFonts w:hint="eastAsia" w:ascii="宋体" w:hAnsi="宋体" w:eastAsia="宋体" w:cs="宋体"/>
          <w:b w:val="0"/>
          <w:bCs w:val="0"/>
          <w:i w:val="0"/>
          <w:iCs w:val="0"/>
          <w:caps w:val="0"/>
          <w:color w:val="333333"/>
          <w:spacing w:val="0"/>
          <w:sz w:val="28"/>
          <w:szCs w:val="28"/>
          <w:shd w:val="clear" w:fill="FFFFFF"/>
          <w:lang w:val="en-US" w:eastAsia="zh-CN"/>
        </w:rPr>
        <w:t>及</w:t>
      </w:r>
      <w:r>
        <w:rPr>
          <w:rFonts w:hint="eastAsia" w:ascii="宋体" w:hAnsi="宋体" w:eastAsia="宋体" w:cs="宋体"/>
          <w:b w:val="0"/>
          <w:bCs w:val="0"/>
          <w:i w:val="0"/>
          <w:iCs w:val="0"/>
          <w:caps w:val="0"/>
          <w:color w:val="333333"/>
          <w:spacing w:val="0"/>
          <w:sz w:val="28"/>
          <w:szCs w:val="28"/>
          <w:shd w:val="clear" w:fill="FFFFFF"/>
        </w:rPr>
        <w:t>人行道正常使用的情况下，建筑后退城市主、次干道道路交叉口的用地，应结合行道树的种植</w:t>
      </w:r>
      <w:r>
        <w:rPr>
          <w:rFonts w:hint="eastAsia" w:ascii="宋体" w:hAnsi="宋体" w:eastAsia="宋体" w:cs="宋体"/>
          <w:b w:val="0"/>
          <w:bCs w:val="0"/>
          <w:i w:val="0"/>
          <w:iCs w:val="0"/>
          <w:caps w:val="0"/>
          <w:color w:val="333333"/>
          <w:spacing w:val="0"/>
          <w:sz w:val="28"/>
          <w:szCs w:val="28"/>
          <w:shd w:val="clear" w:fill="FFFFFF"/>
          <w:lang w:val="en-US" w:eastAsia="zh-CN"/>
        </w:rPr>
        <w:t>并根据实际情况设置交通岛绿地，交通岛周边的植物配置时应增强导向作用，在行车视距范围内应采用通透式配置（通透式配置是指绿地上配植的树木，在距相邻机动车道路面高度0.9米至3.0米之间的范围内，其树冠不遮挡驾驶员视线的配置方式）</w:t>
      </w:r>
      <w:r>
        <w:rPr>
          <w:rFonts w:hint="eastAsia" w:ascii="宋体" w:hAnsi="宋体" w:eastAsia="宋体" w:cs="宋体"/>
          <w:b w:val="0"/>
          <w:bCs w:val="0"/>
          <w:i w:val="0"/>
          <w:iCs w:val="0"/>
          <w:caps w:val="0"/>
          <w:color w:val="333333"/>
          <w:spacing w:val="0"/>
          <w:sz w:val="28"/>
          <w:szCs w:val="28"/>
          <w:shd w:val="clear" w:fill="FFFFFF"/>
        </w:rPr>
        <w:t>。后退城市道路红线的临街公共空间应加强绿化设计，有条件的临街用地，后退城市道路红线距离超过10米的，</w:t>
      </w:r>
      <w:r>
        <w:rPr>
          <w:rFonts w:hint="eastAsia" w:ascii="宋体" w:hAnsi="宋体" w:eastAsia="宋体" w:cs="宋体"/>
          <w:b w:val="0"/>
          <w:bCs w:val="0"/>
          <w:i w:val="0"/>
          <w:iCs w:val="0"/>
          <w:caps w:val="0"/>
          <w:color w:val="333333"/>
          <w:spacing w:val="0"/>
          <w:sz w:val="28"/>
          <w:szCs w:val="28"/>
          <w:shd w:val="clear" w:fill="FFFFFF"/>
          <w:lang w:val="en-US" w:eastAsia="zh-CN"/>
        </w:rPr>
        <w:t>根据场地实际情况合理设置绿地面积</w:t>
      </w:r>
      <w:r>
        <w:rPr>
          <w:rFonts w:hint="eastAsia" w:ascii="宋体" w:hAnsi="宋体" w:eastAsia="宋体" w:cs="宋体"/>
          <w:b w:val="0"/>
          <w:bCs w:val="0"/>
          <w:i w:val="0"/>
          <w:iCs w:val="0"/>
          <w:caps w:val="0"/>
          <w:color w:val="333333"/>
          <w:spacing w:val="0"/>
          <w:sz w:val="28"/>
          <w:szCs w:val="28"/>
          <w:shd w:val="clear" w:fill="FFFFFF"/>
        </w:rPr>
        <w:t>；后退城市道路红线距离在10米以下的，种植一排行道树</w:t>
      </w:r>
      <w:r>
        <w:rPr>
          <w:rFonts w:hint="eastAsia" w:ascii="宋体" w:hAnsi="宋体" w:eastAsia="宋体" w:cs="宋体"/>
          <w:b w:val="0"/>
          <w:bCs w:val="0"/>
          <w:i w:val="0"/>
          <w:iCs w:val="0"/>
          <w:caps w:val="0"/>
          <w:color w:val="333333"/>
          <w:spacing w:val="0"/>
          <w:sz w:val="28"/>
          <w:szCs w:val="28"/>
          <w:shd w:val="clear" w:fill="FFFFFF"/>
          <w:lang w:eastAsia="zh-CN"/>
        </w:rPr>
        <w:t>（</w:t>
      </w:r>
      <w:r>
        <w:rPr>
          <w:rFonts w:hint="eastAsia" w:ascii="宋体" w:hAnsi="宋体" w:eastAsia="宋体" w:cs="宋体"/>
          <w:b w:val="0"/>
          <w:bCs w:val="0"/>
          <w:i w:val="0"/>
          <w:iCs w:val="0"/>
          <w:caps w:val="0"/>
          <w:color w:val="333333"/>
          <w:spacing w:val="0"/>
          <w:sz w:val="28"/>
          <w:szCs w:val="28"/>
          <w:shd w:val="clear" w:fill="FFFFFF"/>
          <w:lang w:val="en-US" w:eastAsia="zh-CN"/>
        </w:rPr>
        <w:t>行道树绿带宽度不得小于1.5米</w:t>
      </w:r>
      <w:r>
        <w:rPr>
          <w:rFonts w:hint="eastAsia" w:ascii="宋体" w:hAnsi="宋体" w:eastAsia="宋体" w:cs="宋体"/>
          <w:b w:val="0"/>
          <w:bCs w:val="0"/>
          <w:i w:val="0"/>
          <w:iCs w:val="0"/>
          <w:caps w:val="0"/>
          <w:color w:val="333333"/>
          <w:spacing w:val="0"/>
          <w:sz w:val="28"/>
          <w:szCs w:val="28"/>
          <w:shd w:val="clear" w:fill="FFFFFF"/>
          <w:lang w:eastAsia="zh-CN"/>
        </w:rPr>
        <w:t>）</w:t>
      </w:r>
      <w:r>
        <w:rPr>
          <w:rFonts w:hint="eastAsia" w:ascii="宋体" w:hAnsi="宋体" w:eastAsia="宋体" w:cs="宋体"/>
          <w:b w:val="0"/>
          <w:bCs w:val="0"/>
          <w:i w:val="0"/>
          <w:iCs w:val="0"/>
          <w:caps w:val="0"/>
          <w:color w:val="333333"/>
          <w:spacing w:val="0"/>
          <w:sz w:val="28"/>
          <w:szCs w:val="28"/>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十一、修建性详细规划和建设工程设计方案必须编制园林景观设计方案专篇，设计内容及深度应当符合《城市绿地设计规范》（住建部公告第1192号）、《公园设计规范》（住建部公告第1285号）、《居住绿地设计标准》（住建部公告2019年第82号）、《建筑场地园林景观设计深度</w:t>
      </w:r>
      <w:r>
        <w:rPr>
          <w:rFonts w:hint="eastAsia" w:ascii="宋体" w:hAnsi="宋体" w:eastAsia="宋体" w:cs="宋体"/>
          <w:b w:val="0"/>
          <w:bCs w:val="0"/>
          <w:i w:val="0"/>
          <w:iCs w:val="0"/>
          <w:caps w:val="0"/>
          <w:color w:val="333333"/>
          <w:spacing w:val="0"/>
          <w:sz w:val="28"/>
          <w:szCs w:val="28"/>
          <w:shd w:val="clear" w:fill="FFFFFF"/>
          <w:lang w:val="en-US" w:eastAsia="zh-CN"/>
        </w:rPr>
        <w:t>要求</w:t>
      </w:r>
      <w:r>
        <w:rPr>
          <w:rFonts w:hint="eastAsia" w:ascii="宋体" w:hAnsi="宋体" w:eastAsia="宋体" w:cs="宋体"/>
          <w:b w:val="0"/>
          <w:bCs w:val="0"/>
          <w:i w:val="0"/>
          <w:iCs w:val="0"/>
          <w:caps w:val="0"/>
          <w:color w:val="333333"/>
          <w:spacing w:val="0"/>
          <w:sz w:val="28"/>
          <w:szCs w:val="28"/>
          <w:shd w:val="clear" w:fill="FFFFFF"/>
        </w:rPr>
        <w:t>》（06SJ805）、《市政公用工程设计文件编制深度规定（2013年版）》（建质〔2013〕57号）</w:t>
      </w:r>
      <w:r>
        <w:rPr>
          <w:rFonts w:hint="eastAsia" w:ascii="宋体" w:hAnsi="宋体" w:eastAsia="宋体" w:cs="宋体"/>
          <w:b w:val="0"/>
          <w:bCs w:val="0"/>
          <w:i w:val="0"/>
          <w:iCs w:val="0"/>
          <w:caps w:val="0"/>
          <w:color w:val="333333"/>
          <w:spacing w:val="0"/>
          <w:sz w:val="28"/>
          <w:szCs w:val="28"/>
          <w:shd w:val="clear" w:fill="FFFFFF"/>
          <w:lang w:eastAsia="zh-CN"/>
        </w:rPr>
        <w:t>的相关要求</w:t>
      </w:r>
      <w:r>
        <w:rPr>
          <w:rFonts w:hint="eastAsia" w:ascii="宋体" w:hAnsi="宋体" w:eastAsia="宋体" w:cs="宋体"/>
          <w:b w:val="0"/>
          <w:bCs w:val="0"/>
          <w:i w:val="0"/>
          <w:iCs w:val="0"/>
          <w:caps w:val="0"/>
          <w:color w:val="333333"/>
          <w:spacing w:val="0"/>
          <w:sz w:val="28"/>
          <w:szCs w:val="28"/>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十二、建设工程设计应符合下列规定：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（一）</w:t>
      </w:r>
      <w:r>
        <w:rPr>
          <w:rFonts w:hint="eastAsia" w:ascii="宋体" w:hAnsi="宋体" w:eastAsia="宋体" w:cs="宋体"/>
          <w:b w:val="0"/>
          <w:bCs w:val="0"/>
          <w:i w:val="0"/>
          <w:iCs w:val="0"/>
          <w:caps w:val="0"/>
          <w:color w:val="333333"/>
          <w:spacing w:val="0"/>
          <w:sz w:val="28"/>
          <w:szCs w:val="28"/>
          <w:shd w:val="clear" w:fill="FFFFFF"/>
          <w:lang w:val="en-US" w:eastAsia="zh-CN"/>
        </w:rPr>
        <w:t>建筑工程的设计应符合《建筑设计防火规范》（GB50016-2014）的规定。</w:t>
      </w:r>
      <w:r>
        <w:rPr>
          <w:rFonts w:hint="eastAsia" w:ascii="宋体" w:hAnsi="宋体" w:eastAsia="宋体" w:cs="宋体"/>
          <w:b w:val="0"/>
          <w:bCs w:val="0"/>
          <w:i w:val="0"/>
          <w:iCs w:val="0"/>
          <w:caps w:val="0"/>
          <w:color w:val="333333"/>
          <w:spacing w:val="0"/>
          <w:sz w:val="28"/>
          <w:szCs w:val="28"/>
          <w:shd w:val="clear" w:fill="FFFFFF"/>
        </w:rPr>
        <w:t>建筑形式和色彩应符合经依法批准的《</w:t>
      </w:r>
      <w:r>
        <w:rPr>
          <w:rFonts w:hint="eastAsia" w:ascii="宋体" w:hAnsi="宋体" w:eastAsia="宋体" w:cs="宋体"/>
          <w:b w:val="0"/>
          <w:bCs w:val="0"/>
          <w:i w:val="0"/>
          <w:iCs w:val="0"/>
          <w:caps w:val="0"/>
          <w:color w:val="333333"/>
          <w:spacing w:val="0"/>
          <w:sz w:val="28"/>
          <w:szCs w:val="28"/>
          <w:shd w:val="clear" w:fill="FFFFFF"/>
          <w:lang w:val="en-US" w:eastAsia="zh-CN"/>
        </w:rPr>
        <w:t>华容县县城总体规划</w:t>
      </w:r>
      <w:r>
        <w:rPr>
          <w:rFonts w:hint="eastAsia" w:ascii="宋体" w:hAnsi="宋体" w:eastAsia="宋体" w:cs="宋体"/>
          <w:b w:val="0"/>
          <w:bCs w:val="0"/>
          <w:i w:val="0"/>
          <w:iCs w:val="0"/>
          <w:caps w:val="0"/>
          <w:color w:val="333333"/>
          <w:spacing w:val="0"/>
          <w:sz w:val="28"/>
          <w:szCs w:val="28"/>
          <w:shd w:val="clear" w:fill="FFFFFF"/>
        </w:rPr>
        <w:t>》的相关规定。其他区域的建筑形式、建筑色彩应符合相关区域城市设计的要求，低层、多层屋顶原则上应采用坡屋顶的形式。建筑单体的尺度应与周边相协调，建筑群体应通过有组织的重复和变化，形成韵律与节奏。滨水、临山、临城市主要道路及城市公园的高层建筑，应形成高低错落、层次丰富、进退有序的天际轮廓线，低、多层建筑（含裙楼）面宽一般不超过80米，首排高层住宅建筑垂直于景观界面的正投影最大宽度应≤45米。沿街布置的低、多层建筑（含裙楼），应通过分段增加细节和进退变化等方式，加强城市街道设计。建筑立面设计应符合建筑形式美的规律，重要节点的建筑方案设计应在满足城市规划和环境要求的基础上体现建筑个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（二）以高层建筑为主且计容建筑面积</w:t>
      </w:r>
      <w:r>
        <w:rPr>
          <w:rFonts w:hint="eastAsia" w:ascii="宋体" w:hAnsi="宋体" w:eastAsia="宋体" w:cs="宋体"/>
          <w:b w:val="0"/>
          <w:bCs w:val="0"/>
          <w:i w:val="0"/>
          <w:iCs w:val="0"/>
          <w:caps w:val="0"/>
          <w:color w:val="333333"/>
          <w:spacing w:val="0"/>
          <w:sz w:val="28"/>
          <w:szCs w:val="28"/>
          <w:shd w:val="clear" w:fill="FFFFFF"/>
          <w:lang w:val="en-US" w:eastAsia="zh-CN"/>
        </w:rPr>
        <w:t>1</w:t>
      </w:r>
      <w:r>
        <w:rPr>
          <w:rFonts w:hint="eastAsia" w:ascii="宋体" w:hAnsi="宋体" w:eastAsia="宋体" w:cs="宋体"/>
          <w:b w:val="0"/>
          <w:bCs w:val="0"/>
          <w:i w:val="0"/>
          <w:iCs w:val="0"/>
          <w:caps w:val="0"/>
          <w:color w:val="333333"/>
          <w:spacing w:val="0"/>
          <w:sz w:val="28"/>
          <w:szCs w:val="28"/>
          <w:shd w:val="clear" w:fill="FFFFFF"/>
        </w:rPr>
        <w:t>0万平方米以上的地块应进行高度分区设计，分组团形成建筑高度的梯级变化。同一区域涉及多个项目的，应统筹进行高度分区设计。原则上每个高度层级（不含裙楼、低多层）不少于2栋，层级之间高差不小于</w:t>
      </w:r>
      <w:r>
        <w:rPr>
          <w:rFonts w:hint="eastAsia" w:ascii="宋体" w:hAnsi="宋体" w:eastAsia="宋体" w:cs="宋体"/>
          <w:b w:val="0"/>
          <w:bCs w:val="0"/>
          <w:i w:val="0"/>
          <w:iCs w:val="0"/>
          <w:caps w:val="0"/>
          <w:color w:val="333333"/>
          <w:spacing w:val="0"/>
          <w:sz w:val="28"/>
          <w:szCs w:val="28"/>
          <w:shd w:val="clear" w:fill="FFFFFF"/>
          <w:lang w:val="en-US" w:eastAsia="zh-CN"/>
        </w:rPr>
        <w:t>1</w:t>
      </w:r>
      <w:r>
        <w:rPr>
          <w:rFonts w:hint="eastAsia" w:ascii="宋体" w:hAnsi="宋体" w:eastAsia="宋体" w:cs="宋体"/>
          <w:b w:val="0"/>
          <w:bCs w:val="0"/>
          <w:i w:val="0"/>
          <w:iCs w:val="0"/>
          <w:caps w:val="0"/>
          <w:color w:val="333333"/>
          <w:spacing w:val="0"/>
          <w:sz w:val="28"/>
          <w:szCs w:val="28"/>
          <w:shd w:val="clear" w:fill="FFFFFF"/>
        </w:rPr>
        <w:t>0米。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（三）新建的建设项目应在基地内沿道路交叉口或基地出入口设置广场，并对外开放。</w:t>
      </w:r>
      <w:r>
        <w:rPr>
          <w:rFonts w:hint="eastAsia" w:ascii="宋体" w:hAnsi="宋体" w:eastAsia="宋体" w:cs="宋体"/>
          <w:b w:val="0"/>
          <w:bCs w:val="0"/>
          <w:i w:val="0"/>
          <w:iCs w:val="0"/>
          <w:caps w:val="0"/>
          <w:color w:val="333333"/>
          <w:spacing w:val="0"/>
          <w:sz w:val="28"/>
          <w:szCs w:val="28"/>
          <w:shd w:val="clear" w:fill="FFFFFF"/>
          <w:lang w:val="en-US" w:eastAsia="zh-CN"/>
        </w:rPr>
        <w:t>用地面积大于4000平方米的</w:t>
      </w:r>
      <w:r>
        <w:rPr>
          <w:rFonts w:hint="eastAsia" w:ascii="宋体" w:hAnsi="宋体" w:eastAsia="宋体" w:cs="宋体"/>
          <w:b w:val="0"/>
          <w:bCs w:val="0"/>
          <w:i w:val="0"/>
          <w:iCs w:val="0"/>
          <w:caps w:val="0"/>
          <w:color w:val="333333"/>
          <w:spacing w:val="0"/>
          <w:sz w:val="28"/>
          <w:szCs w:val="28"/>
          <w:shd w:val="clear" w:fill="FFFFFF"/>
        </w:rPr>
        <w:t>住宅项目广场总面积原则上不小于基地面积的5%，且不宜小于200平方米，广场形状宜规整。鼓励人行道与相邻建筑退让空间进行一体化设计，统筹利用空间资源，塑造高品质步行环境。加强空间设计，通过绿化、美化、亮化，增加功能设施，提高利用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（四）设计单位应对建筑进行节能设计，对政府投资的公益性建筑和大型公共建筑还应进行绿色</w:t>
      </w:r>
      <w:r>
        <w:rPr>
          <w:rFonts w:hint="eastAsia" w:ascii="宋体" w:hAnsi="宋体" w:eastAsia="宋体" w:cs="宋体"/>
          <w:b w:val="0"/>
          <w:bCs w:val="0"/>
          <w:i w:val="0"/>
          <w:iCs w:val="0"/>
          <w:caps w:val="0"/>
          <w:color w:val="333333"/>
          <w:spacing w:val="0"/>
          <w:sz w:val="28"/>
          <w:szCs w:val="28"/>
          <w:shd w:val="clear" w:fill="FFFFFF"/>
          <w:lang w:eastAsia="zh-CN"/>
        </w:rPr>
        <w:t>装配式</w:t>
      </w:r>
      <w:r>
        <w:rPr>
          <w:rFonts w:hint="eastAsia" w:ascii="宋体" w:hAnsi="宋体" w:eastAsia="宋体" w:cs="宋体"/>
          <w:b w:val="0"/>
          <w:bCs w:val="0"/>
          <w:i w:val="0"/>
          <w:iCs w:val="0"/>
          <w:caps w:val="0"/>
          <w:color w:val="333333"/>
          <w:spacing w:val="0"/>
          <w:sz w:val="28"/>
          <w:szCs w:val="28"/>
          <w:shd w:val="clear" w:fill="FFFFFF"/>
        </w:rPr>
        <w:t>建筑设计。设计建筑屋顶和外立面时，应将太阳能、花池等设施与建筑整体统筹设计。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（五）锅炉房、配电房、水泵房、烟囱、垃圾点、化粪池不得临城市道路布置，沿城市道路建筑的空调外机、管道等应进行隐蔽式设计，不得裸露外置。城市道路两侧的商业建筑安装的卷闸门应与其附属的</w:t>
      </w:r>
      <w:r>
        <w:rPr>
          <w:rFonts w:hint="eastAsia" w:ascii="宋体" w:hAnsi="宋体" w:eastAsia="宋体" w:cs="宋体"/>
          <w:b w:val="0"/>
          <w:bCs w:val="0"/>
          <w:i w:val="0"/>
          <w:iCs w:val="0"/>
          <w:caps w:val="0"/>
          <w:color w:val="333333"/>
          <w:spacing w:val="0"/>
          <w:sz w:val="28"/>
          <w:szCs w:val="28"/>
          <w:shd w:val="clear" w:fill="FFFFFF"/>
          <w:lang w:eastAsia="zh-CN"/>
        </w:rPr>
        <w:t>霓虹灯、门店招牌和底层柱</w:t>
      </w:r>
      <w:r>
        <w:rPr>
          <w:rFonts w:hint="eastAsia" w:ascii="宋体" w:hAnsi="宋体" w:eastAsia="宋体" w:cs="宋体"/>
          <w:b w:val="0"/>
          <w:bCs w:val="0"/>
          <w:i w:val="0"/>
          <w:iCs w:val="0"/>
          <w:caps w:val="0"/>
          <w:color w:val="333333"/>
          <w:spacing w:val="0"/>
          <w:sz w:val="28"/>
          <w:szCs w:val="28"/>
          <w:shd w:val="clear" w:fill="FFFFFF"/>
        </w:rPr>
        <w:t>的装饰风格统一。建筑及附属设施，包括建筑标识、门廊、连廊、阳台、室外楼梯、台阶、坡道、平台、地下室进排风口、地下室出入口、集水井、采光井等不得在后退城市道路红线范围内设置。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（六）沿城市主干道建筑的立面窗户、阳台只能安装不超过外墙面或阳台栏板的防护罩。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安装防护罩应以建筑群或整栋为单位，与建筑主体统一设计，统一形式，并采用不锈钢、铝合金等新型材料。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安装窗罩、阳台罩时应在交通方便的一面设置一个活动出口，供消防救护时使用。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（七）沿城市道路建筑的外墙窗户与装饰，鼓励使用新型、节能材料，裙楼装饰提倡采用石材，城市道路交叉口及道路拐弯处的建筑禁止使用光污染材料，所用材料均须安全、环保。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八）修建性详细规划和建设工程设计方案的编制、修改应依据《湖南省人民防空工程建设与维护管理规定》（省政府令第297号），规划、设计地下人防工程，其规模、功能、防护等级等内容应报人防行政主管部门审定；人防工程新建、改建、扩建应符合人防工程建设相关战术技术规范</w:t>
      </w:r>
      <w:r>
        <w:rPr>
          <w:rFonts w:hint="eastAsia" w:ascii="宋体" w:hAnsi="宋体" w:eastAsia="宋体" w:cs="宋体"/>
          <w:b w:val="0"/>
          <w:bCs w:val="0"/>
          <w:i w:val="0"/>
          <w:iCs w:val="0"/>
          <w:caps w:val="0"/>
          <w:color w:val="333333"/>
          <w:spacing w:val="0"/>
          <w:sz w:val="28"/>
          <w:szCs w:val="28"/>
          <w:shd w:val="clear" w:fill="FFFFFF"/>
          <w:lang w:val="en-US" w:eastAsia="zh-CN"/>
        </w:rPr>
        <w:t>和</w:t>
      </w:r>
      <w:r>
        <w:rPr>
          <w:rFonts w:hint="eastAsia" w:ascii="宋体" w:hAnsi="宋体" w:eastAsia="宋体" w:cs="宋体"/>
          <w:b w:val="0"/>
          <w:bCs w:val="0"/>
          <w:i w:val="0"/>
          <w:iCs w:val="0"/>
          <w:caps w:val="0"/>
          <w:color w:val="333333"/>
          <w:spacing w:val="0"/>
          <w:sz w:val="28"/>
          <w:szCs w:val="28"/>
          <w:shd w:val="clear" w:fill="FFFFFF"/>
        </w:rPr>
        <w:t>标准要求。需要作重大修改的，还应当由施工图审查机构审查合格后，报人防行政主管部门备案。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十三、编制片区详细规划、建筑单体设计方案时，应充分考虑道路的能级与功能，保持适宜的沿街空间尺度以及街道宽度与两侧建筑高度的比值。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十四、新建各级生活圈居住区应配套规划建设公共绿地，并应集中设置具有一定规模，且能开展休闲、体育活动的居住区公园：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（一）十五分钟生活圈居住区内人均公共绿地面积不得小于2平方米，居住区内配建公园的面积不小于5公顷，最小宽度不小于80米。该指标不含十分钟生活圈及下级居住区的公共绿地指标。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（二）十分钟生活圈居住区内人均公共绿地面积不得小于1平方米，居住区内配建公园的面积不小于1公顷，最小宽度不小于50米。该指标不含五分钟生活圈及下级居住区的公共绿地指标。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（三）五分钟生活圈居住区内人均公共绿地面积不得小于1平方米，居住区内配建公园的面积不小于0.4公顷，最小宽度不小于30米。该指标不含居住街坊的绿地指标。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（四）当旧区改建确实无法满足上述规定时，可采取多点分布以及立体绿化等方式改善居住环境，但人均公共绿地面积不应低于相应控制指标的70%。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十五、居住街坊内集中绿地的规划建设，应符合下列规定：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（一）新区建设不应低于0.5平方米/人，旧区改建不应低于0.35平方米/人；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（二）宽度不应小于8米；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（三）在标准的建筑日照阴影线范围之外的绿地面积不应少于1/3，其中应设置老年人、儿童活动场地。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十六、修建性详细规划和建设工程设计方案应有海绵城市设计内容，同时，城市排水应实行“雨污分流”制，各类地下管线按国家规范要求合理布置。除军事、保密性建筑等有特殊要求的公共建筑外，公共建筑的临街面应敞开，不得建设围墙。临城市道路的围墙应采用通透式，后退城市道路红线距离不得小于2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十七、亮化设计应</w:t>
      </w:r>
      <w:r>
        <w:rPr>
          <w:rFonts w:hint="eastAsia" w:ascii="宋体" w:hAnsi="宋体" w:eastAsia="宋体" w:cs="宋体"/>
          <w:b w:val="0"/>
          <w:bCs w:val="0"/>
          <w:i w:val="0"/>
          <w:iCs w:val="0"/>
          <w:caps w:val="0"/>
          <w:color w:val="333333"/>
          <w:spacing w:val="0"/>
          <w:sz w:val="28"/>
          <w:szCs w:val="28"/>
          <w:shd w:val="clear" w:fill="FFFFFF"/>
          <w:lang w:val="en-US" w:eastAsia="zh-CN"/>
        </w:rPr>
        <w:t>参照</w:t>
      </w:r>
      <w:r>
        <w:rPr>
          <w:rFonts w:hint="eastAsia" w:ascii="宋体" w:hAnsi="宋体" w:eastAsia="宋体" w:cs="宋体"/>
          <w:b w:val="0"/>
          <w:bCs w:val="0"/>
          <w:i w:val="0"/>
          <w:iCs w:val="0"/>
          <w:caps w:val="0"/>
          <w:color w:val="333333"/>
          <w:spacing w:val="0"/>
          <w:sz w:val="28"/>
          <w:szCs w:val="28"/>
          <w:shd w:val="clear" w:fill="FFFFFF"/>
        </w:rPr>
        <w:t>《</w:t>
      </w:r>
      <w:r>
        <w:rPr>
          <w:rFonts w:hint="eastAsia" w:ascii="宋体" w:hAnsi="宋体" w:eastAsia="宋体" w:cs="宋体"/>
          <w:b w:val="0"/>
          <w:bCs w:val="0"/>
          <w:i w:val="0"/>
          <w:iCs w:val="0"/>
          <w:caps w:val="0"/>
          <w:color w:val="333333"/>
          <w:spacing w:val="0"/>
          <w:sz w:val="28"/>
          <w:szCs w:val="28"/>
          <w:shd w:val="clear" w:color="auto" w:fill="auto"/>
          <w:lang w:val="en-US" w:eastAsia="zh-CN"/>
        </w:rPr>
        <w:t>岳阳市</w:t>
      </w:r>
      <w:r>
        <w:rPr>
          <w:rFonts w:hint="eastAsia" w:ascii="宋体" w:hAnsi="宋体" w:eastAsia="宋体" w:cs="宋体"/>
          <w:b w:val="0"/>
          <w:bCs w:val="0"/>
          <w:i w:val="0"/>
          <w:iCs w:val="0"/>
          <w:caps w:val="0"/>
          <w:color w:val="333333"/>
          <w:spacing w:val="0"/>
          <w:sz w:val="28"/>
          <w:szCs w:val="28"/>
          <w:shd w:val="clear" w:color="auto" w:fill="auto"/>
        </w:rPr>
        <w:t>人民政府办公室关于印发〈</w:t>
      </w:r>
      <w:r>
        <w:rPr>
          <w:rFonts w:hint="eastAsia" w:ascii="宋体" w:hAnsi="宋体" w:eastAsia="宋体" w:cs="宋体"/>
          <w:b w:val="0"/>
          <w:bCs w:val="0"/>
          <w:i w:val="0"/>
          <w:iCs w:val="0"/>
          <w:caps w:val="0"/>
          <w:color w:val="333333"/>
          <w:spacing w:val="0"/>
          <w:sz w:val="28"/>
          <w:szCs w:val="28"/>
          <w:shd w:val="clear" w:color="auto" w:fill="auto"/>
          <w:lang w:val="en-US" w:eastAsia="zh-CN"/>
        </w:rPr>
        <w:t>岳阳市</w:t>
      </w:r>
      <w:r>
        <w:rPr>
          <w:rFonts w:hint="eastAsia" w:ascii="宋体" w:hAnsi="宋体" w:eastAsia="宋体" w:cs="宋体"/>
          <w:b w:val="0"/>
          <w:bCs w:val="0"/>
          <w:i w:val="0"/>
          <w:iCs w:val="0"/>
          <w:caps w:val="0"/>
          <w:color w:val="333333"/>
          <w:spacing w:val="0"/>
          <w:sz w:val="28"/>
          <w:szCs w:val="28"/>
          <w:shd w:val="clear" w:color="auto" w:fill="auto"/>
        </w:rPr>
        <w:t>中心城区城市照明管理办法〉的通知》（</w:t>
      </w:r>
      <w:r>
        <w:rPr>
          <w:rFonts w:hint="eastAsia" w:ascii="宋体" w:hAnsi="宋体" w:eastAsia="宋体" w:cs="宋体"/>
          <w:b w:val="0"/>
          <w:bCs w:val="0"/>
          <w:i w:val="0"/>
          <w:iCs w:val="0"/>
          <w:caps w:val="0"/>
          <w:color w:val="333333"/>
          <w:spacing w:val="0"/>
          <w:sz w:val="28"/>
          <w:szCs w:val="28"/>
          <w:shd w:val="clear" w:color="auto" w:fill="auto"/>
          <w:lang w:val="en-US" w:eastAsia="zh-CN"/>
        </w:rPr>
        <w:t>岳政办发【2017】14号</w:t>
      </w:r>
      <w:r>
        <w:rPr>
          <w:rFonts w:hint="eastAsia" w:ascii="宋体" w:hAnsi="宋体" w:eastAsia="宋体" w:cs="宋体"/>
          <w:b w:val="0"/>
          <w:bCs w:val="0"/>
          <w:i w:val="0"/>
          <w:iCs w:val="0"/>
          <w:caps w:val="0"/>
          <w:color w:val="333333"/>
          <w:spacing w:val="0"/>
          <w:sz w:val="28"/>
          <w:szCs w:val="28"/>
          <w:shd w:val="clear" w:fill="FFFFFF"/>
        </w:rPr>
        <w:t>）执行，并与方案同步设计、同步建设、同步验收。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十八、总建筑面积大于或等于500平方米的临时建筑报</w:t>
      </w:r>
      <w:r>
        <w:rPr>
          <w:rFonts w:hint="eastAsia" w:ascii="宋体" w:hAnsi="宋体" w:eastAsia="宋体" w:cs="宋体"/>
          <w:b w:val="0"/>
          <w:bCs w:val="0"/>
          <w:i w:val="0"/>
          <w:iCs w:val="0"/>
          <w:caps w:val="0"/>
          <w:color w:val="333333"/>
          <w:spacing w:val="0"/>
          <w:sz w:val="28"/>
          <w:szCs w:val="28"/>
          <w:shd w:val="clear" w:fill="FFFFFF"/>
          <w:lang w:val="en-US" w:eastAsia="zh-CN"/>
        </w:rPr>
        <w:t>县土地与规划专题委员会审议。</w:t>
      </w:r>
      <w:r>
        <w:rPr>
          <w:rFonts w:hint="eastAsia" w:ascii="宋体" w:hAnsi="宋体" w:eastAsia="宋体" w:cs="宋体"/>
          <w:b w:val="0"/>
          <w:bCs w:val="0"/>
          <w:i w:val="0"/>
          <w:iCs w:val="0"/>
          <w:caps w:val="0"/>
          <w:color w:val="333333"/>
          <w:spacing w:val="0"/>
          <w:sz w:val="28"/>
          <w:szCs w:val="28"/>
          <w:shd w:val="clear" w:fill="FFFFFF"/>
        </w:rPr>
        <w:t>审批临时建筑应明确使用期限，使用期限届满后自行拆除。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i w:val="0"/>
          <w:iCs w:val="0"/>
          <w:caps w:val="0"/>
          <w:color w:val="FF0000"/>
          <w:spacing w:val="0"/>
          <w:sz w:val="28"/>
          <w:szCs w:val="28"/>
          <w:shd w:val="clear" w:fill="FFFFFF"/>
          <w:lang w:eastAsia="zh-CN"/>
        </w:rPr>
      </w:pPr>
      <w:r>
        <w:rPr>
          <w:rFonts w:hint="eastAsia" w:ascii="宋体" w:hAnsi="宋体" w:eastAsia="宋体" w:cs="宋体"/>
          <w:b w:val="0"/>
          <w:bCs w:val="0"/>
          <w:i w:val="0"/>
          <w:iCs w:val="0"/>
          <w:caps w:val="0"/>
          <w:color w:val="333333"/>
          <w:spacing w:val="0"/>
          <w:sz w:val="28"/>
          <w:szCs w:val="28"/>
          <w:shd w:val="clear" w:fill="FFFFFF"/>
        </w:rPr>
        <w:t>十九、</w:t>
      </w:r>
      <w:r>
        <w:rPr>
          <w:rFonts w:hint="eastAsia" w:ascii="宋体" w:hAnsi="宋体" w:eastAsia="宋体" w:cs="宋体"/>
          <w:b w:val="0"/>
          <w:bCs w:val="0"/>
          <w:i w:val="0"/>
          <w:iCs w:val="0"/>
          <w:caps w:val="0"/>
          <w:color w:val="333333"/>
          <w:spacing w:val="0"/>
          <w:sz w:val="28"/>
          <w:szCs w:val="28"/>
          <w:shd w:val="clear" w:fill="FFFFFF"/>
          <w:lang w:val="en-US" w:eastAsia="zh-CN"/>
        </w:rPr>
        <w:t>县城规划</w:t>
      </w:r>
      <w:r>
        <w:rPr>
          <w:rFonts w:hint="eastAsia" w:ascii="宋体" w:hAnsi="宋体" w:eastAsia="宋体" w:cs="宋体"/>
          <w:b w:val="0"/>
          <w:bCs w:val="0"/>
          <w:i w:val="0"/>
          <w:iCs w:val="0"/>
          <w:caps w:val="0"/>
          <w:color w:val="333333"/>
          <w:spacing w:val="0"/>
          <w:sz w:val="28"/>
          <w:szCs w:val="28"/>
          <w:shd w:val="clear" w:fill="FFFFFF"/>
        </w:rPr>
        <w:t>区停车位的配建</w:t>
      </w:r>
      <w:r>
        <w:rPr>
          <w:rFonts w:hint="eastAsia" w:ascii="宋体" w:hAnsi="宋体" w:eastAsia="宋体" w:cs="宋体"/>
          <w:b w:val="0"/>
          <w:bCs w:val="0"/>
          <w:i w:val="0"/>
          <w:iCs w:val="0"/>
          <w:caps w:val="0"/>
          <w:color w:val="333333"/>
          <w:spacing w:val="0"/>
          <w:sz w:val="28"/>
          <w:szCs w:val="28"/>
          <w:shd w:val="clear" w:fill="FFFFFF"/>
          <w:lang w:val="en-US" w:eastAsia="zh-CN"/>
        </w:rPr>
        <w:t>原则上参</w:t>
      </w:r>
      <w:r>
        <w:rPr>
          <w:rFonts w:hint="eastAsia" w:ascii="宋体" w:hAnsi="宋体" w:eastAsia="宋体" w:cs="宋体"/>
          <w:b w:val="0"/>
          <w:bCs w:val="0"/>
          <w:i w:val="0"/>
          <w:iCs w:val="0"/>
          <w:caps w:val="0"/>
          <w:color w:val="333333"/>
          <w:spacing w:val="0"/>
          <w:sz w:val="28"/>
          <w:szCs w:val="28"/>
          <w:shd w:val="clear" w:fill="FFFFFF"/>
        </w:rPr>
        <w:t>照</w:t>
      </w:r>
      <w:r>
        <w:rPr>
          <w:rFonts w:hint="eastAsia" w:ascii="宋体" w:hAnsi="宋体" w:eastAsia="宋体" w:cs="宋体"/>
          <w:b w:val="0"/>
          <w:bCs w:val="0"/>
          <w:i w:val="0"/>
          <w:iCs w:val="0"/>
          <w:caps w:val="0"/>
          <w:color w:val="333333"/>
          <w:spacing w:val="0"/>
          <w:sz w:val="28"/>
          <w:szCs w:val="28"/>
          <w:shd w:val="clear" w:fill="FFFFFF"/>
          <w:lang w:eastAsia="zh-CN"/>
        </w:rPr>
        <w:t>《</w:t>
      </w:r>
      <w:r>
        <w:rPr>
          <w:rFonts w:hint="eastAsia" w:ascii="宋体" w:hAnsi="宋体" w:eastAsia="宋体" w:cs="宋体"/>
          <w:b w:val="0"/>
          <w:bCs w:val="0"/>
          <w:i w:val="0"/>
          <w:iCs w:val="0"/>
          <w:caps w:val="0"/>
          <w:color w:val="333333"/>
          <w:spacing w:val="0"/>
          <w:sz w:val="28"/>
          <w:szCs w:val="28"/>
          <w:shd w:val="clear" w:fill="FFFFFF"/>
          <w:lang w:val="en-US" w:eastAsia="zh-CN"/>
        </w:rPr>
        <w:t>华容县</w:t>
      </w:r>
      <w:r>
        <w:rPr>
          <w:rFonts w:hint="eastAsia" w:ascii="宋体" w:hAnsi="宋体" w:eastAsia="宋体" w:cs="宋体"/>
          <w:b w:val="0"/>
          <w:bCs w:val="0"/>
          <w:i w:val="0"/>
          <w:iCs w:val="0"/>
          <w:caps w:val="0"/>
          <w:color w:val="333333"/>
          <w:spacing w:val="0"/>
          <w:sz w:val="28"/>
          <w:szCs w:val="28"/>
          <w:shd w:val="clear" w:fill="FFFFFF"/>
          <w:lang w:eastAsia="zh-CN"/>
        </w:rPr>
        <w:t>停车位配建标准》规定</w:t>
      </w:r>
      <w:r>
        <w:rPr>
          <w:rFonts w:hint="eastAsia" w:ascii="宋体" w:hAnsi="宋体" w:eastAsia="宋体" w:cs="宋体"/>
          <w:b w:val="0"/>
          <w:bCs w:val="0"/>
          <w:i w:val="0"/>
          <w:iCs w:val="0"/>
          <w:caps w:val="0"/>
          <w:color w:val="333333"/>
          <w:spacing w:val="0"/>
          <w:sz w:val="28"/>
          <w:szCs w:val="28"/>
          <w:shd w:val="clear" w:fill="FFFFFF"/>
        </w:rPr>
        <w:t>执行</w:t>
      </w:r>
      <w:r>
        <w:rPr>
          <w:rFonts w:hint="eastAsia" w:ascii="宋体" w:hAnsi="宋体" w:eastAsia="宋体" w:cs="宋体"/>
          <w:b w:val="0"/>
          <w:bCs w:val="0"/>
          <w:i w:val="0"/>
          <w:iCs w:val="0"/>
          <w:caps w:val="0"/>
          <w:color w:val="333333"/>
          <w:spacing w:val="0"/>
          <w:sz w:val="28"/>
          <w:szCs w:val="28"/>
          <w:shd w:val="clear" w:fill="FFFFFF"/>
          <w:lang w:eastAsia="zh-CN"/>
        </w:rPr>
        <w:t>（</w:t>
      </w:r>
      <w:r>
        <w:rPr>
          <w:rFonts w:hint="eastAsia" w:ascii="宋体" w:hAnsi="宋体" w:eastAsia="宋体" w:cs="宋体"/>
          <w:b w:val="0"/>
          <w:bCs w:val="0"/>
          <w:i w:val="0"/>
          <w:iCs w:val="0"/>
          <w:caps w:val="0"/>
          <w:color w:val="333333"/>
          <w:spacing w:val="0"/>
          <w:sz w:val="28"/>
          <w:szCs w:val="28"/>
          <w:shd w:val="clear" w:fill="FFFFFF"/>
          <w:lang w:val="en-US" w:eastAsia="zh-CN"/>
        </w:rPr>
        <w:t>见附件6</w:t>
      </w:r>
      <w:r>
        <w:rPr>
          <w:rFonts w:hint="eastAsia" w:ascii="宋体" w:hAnsi="宋体" w:eastAsia="宋体" w:cs="宋体"/>
          <w:b w:val="0"/>
          <w:bCs w:val="0"/>
          <w:i w:val="0"/>
          <w:iCs w:val="0"/>
          <w:caps w:val="0"/>
          <w:color w:val="333333"/>
          <w:spacing w:val="0"/>
          <w:sz w:val="28"/>
          <w:szCs w:val="28"/>
          <w:shd w:val="clear" w:fill="FFFFFF"/>
          <w:lang w:eastAsia="zh-CN"/>
        </w:rPr>
        <w:t>）。田家湖新区范围内新建居住小区用地面积超过</w:t>
      </w:r>
      <w:r>
        <w:rPr>
          <w:rFonts w:hint="eastAsia" w:ascii="宋体" w:hAnsi="宋体" w:eastAsia="宋体" w:cs="宋体"/>
          <w:b w:val="0"/>
          <w:bCs w:val="0"/>
          <w:i w:val="0"/>
          <w:iCs w:val="0"/>
          <w:caps w:val="0"/>
          <w:color w:val="333333"/>
          <w:spacing w:val="0"/>
          <w:sz w:val="28"/>
          <w:szCs w:val="28"/>
          <w:shd w:val="clear" w:fill="FFFFFF"/>
          <w:lang w:val="en-US" w:eastAsia="zh-CN"/>
        </w:rPr>
        <w:t>10亩的,其他区域内</w:t>
      </w:r>
      <w:r>
        <w:rPr>
          <w:rFonts w:hint="eastAsia" w:ascii="宋体" w:hAnsi="宋体" w:eastAsia="宋体" w:cs="宋体"/>
          <w:b w:val="0"/>
          <w:bCs w:val="0"/>
          <w:i w:val="0"/>
          <w:iCs w:val="0"/>
          <w:caps w:val="0"/>
          <w:color w:val="333333"/>
          <w:spacing w:val="0"/>
          <w:sz w:val="28"/>
          <w:szCs w:val="28"/>
          <w:shd w:val="clear" w:fill="FFFFFF"/>
          <w:lang w:eastAsia="zh-CN"/>
        </w:rPr>
        <w:t>新建居住小区用地面积超过</w:t>
      </w:r>
      <w:r>
        <w:rPr>
          <w:rFonts w:hint="eastAsia" w:ascii="宋体" w:hAnsi="宋体" w:eastAsia="宋体" w:cs="宋体"/>
          <w:b w:val="0"/>
          <w:bCs w:val="0"/>
          <w:i w:val="0"/>
          <w:iCs w:val="0"/>
          <w:caps w:val="0"/>
          <w:color w:val="333333"/>
          <w:spacing w:val="0"/>
          <w:sz w:val="28"/>
          <w:szCs w:val="28"/>
          <w:shd w:val="clear" w:fill="FFFFFF"/>
          <w:lang w:val="en-US" w:eastAsia="zh-CN"/>
        </w:rPr>
        <w:t>20亩的，机动车</w:t>
      </w:r>
      <w:r>
        <w:rPr>
          <w:rFonts w:hint="eastAsia" w:ascii="宋体" w:hAnsi="宋体" w:eastAsia="宋体" w:cs="宋体"/>
          <w:b w:val="0"/>
          <w:bCs w:val="0"/>
          <w:i w:val="0"/>
          <w:iCs w:val="0"/>
          <w:caps w:val="0"/>
          <w:color w:val="333333"/>
          <w:spacing w:val="0"/>
          <w:sz w:val="28"/>
          <w:szCs w:val="28"/>
          <w:shd w:val="clear" w:fill="FFFFFF"/>
          <w:lang w:eastAsia="zh-CN"/>
        </w:rPr>
        <w:t>停车位应以地下设置为主，</w:t>
      </w:r>
      <w:r>
        <w:rPr>
          <w:rFonts w:hint="eastAsia" w:ascii="宋体" w:hAnsi="宋体" w:eastAsia="宋体" w:cs="宋体"/>
          <w:b w:val="0"/>
          <w:bCs w:val="0"/>
          <w:i w:val="0"/>
          <w:iCs w:val="0"/>
          <w:caps w:val="0"/>
          <w:color w:val="333333"/>
          <w:spacing w:val="0"/>
          <w:sz w:val="28"/>
          <w:szCs w:val="28"/>
          <w:shd w:val="clear" w:fill="FFFFFF"/>
          <w:lang w:val="en-US" w:eastAsia="zh-CN"/>
        </w:rPr>
        <w:t>地上</w:t>
      </w:r>
      <w:r>
        <w:rPr>
          <w:rFonts w:hint="eastAsia" w:ascii="宋体" w:hAnsi="宋体" w:eastAsia="宋体" w:cs="宋体"/>
          <w:b w:val="0"/>
          <w:bCs w:val="0"/>
          <w:i w:val="0"/>
          <w:iCs w:val="0"/>
          <w:caps w:val="0"/>
          <w:color w:val="333333"/>
          <w:spacing w:val="0"/>
          <w:sz w:val="28"/>
          <w:szCs w:val="28"/>
          <w:shd w:val="clear" w:fill="FFFFFF"/>
          <w:lang w:eastAsia="zh-CN"/>
        </w:rPr>
        <w:t>停车位数量</w:t>
      </w:r>
      <w:r>
        <w:rPr>
          <w:rFonts w:hint="eastAsia" w:ascii="宋体" w:hAnsi="宋体" w:eastAsia="宋体" w:cs="宋体"/>
          <w:b w:val="0"/>
          <w:bCs w:val="0"/>
          <w:i w:val="0"/>
          <w:iCs w:val="0"/>
          <w:caps w:val="0"/>
          <w:color w:val="333333"/>
          <w:spacing w:val="0"/>
          <w:sz w:val="28"/>
          <w:szCs w:val="28"/>
          <w:shd w:val="clear" w:fill="FFFFFF"/>
          <w:lang w:val="en-US" w:eastAsia="zh-CN"/>
        </w:rPr>
        <w:t>不宜超过住宅总套数的10%</w:t>
      </w:r>
      <w:r>
        <w:rPr>
          <w:rFonts w:hint="eastAsia" w:ascii="宋体" w:hAnsi="宋体" w:eastAsia="宋体" w:cs="宋体"/>
          <w:b w:val="0"/>
          <w:bCs w:val="0"/>
          <w:i w:val="0"/>
          <w:iCs w:val="0"/>
          <w:caps w:val="0"/>
          <w:color w:val="333333"/>
          <w:spacing w:val="0"/>
          <w:sz w:val="28"/>
          <w:szCs w:val="28"/>
          <w:shd w:val="clear" w:fill="FFFFFF"/>
          <w:lang w:eastAsia="zh-CN"/>
        </w:rPr>
        <w:t>。城区内其他新建项目内的停车泊位也应尽量以地下设置为主。</w:t>
      </w:r>
      <w:r>
        <w:rPr>
          <w:rFonts w:hint="eastAsia" w:ascii="宋体" w:hAnsi="宋体" w:eastAsia="宋体" w:cs="宋体"/>
          <w:b w:val="0"/>
          <w:bCs w:val="0"/>
          <w:i w:val="0"/>
          <w:iCs w:val="0"/>
          <w:caps w:val="0"/>
          <w:color w:val="333333"/>
          <w:spacing w:val="0"/>
          <w:sz w:val="28"/>
          <w:szCs w:val="28"/>
          <w:shd w:val="clear" w:fill="FFFFFF"/>
        </w:rPr>
        <w:t>机动车停车场（库）可采用地下停车、停车楼或机械式停车设施。停车设施应与主体工程同步设计、同步施工、同步验收和同步交付使用，规划作为停车使用的用地和建筑空间不得改变为其他用途。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i w:val="0"/>
          <w:iCs w:val="0"/>
          <w:caps w:val="0"/>
          <w:color w:val="333333"/>
          <w:spacing w:val="0"/>
          <w:sz w:val="28"/>
          <w:szCs w:val="28"/>
          <w:shd w:val="clear" w:fill="FFFFFF"/>
          <w:lang w:eastAsia="zh-CN"/>
        </w:rPr>
      </w:pPr>
      <w:r>
        <w:rPr>
          <w:rFonts w:hint="eastAsia" w:ascii="宋体" w:hAnsi="宋体" w:eastAsia="宋体" w:cs="宋体"/>
          <w:b w:val="0"/>
          <w:bCs w:val="0"/>
          <w:i w:val="0"/>
          <w:iCs w:val="0"/>
          <w:caps w:val="0"/>
          <w:color w:val="333333"/>
          <w:spacing w:val="0"/>
          <w:sz w:val="28"/>
          <w:szCs w:val="28"/>
          <w:shd w:val="clear" w:fill="FFFFFF"/>
          <w:lang w:eastAsia="zh-CN"/>
        </w:rPr>
        <w:t>二十、对于旧改、棚改及须实施的民生、市政、公共服务等项目建设过程中涉及的退让、车位配比等指标须突破本文件相关控制指标等问题的，报县土地与规划</w:t>
      </w:r>
      <w:r>
        <w:rPr>
          <w:rFonts w:hint="eastAsia" w:ascii="宋体" w:hAnsi="宋体" w:eastAsia="宋体" w:cs="宋体"/>
          <w:b w:val="0"/>
          <w:bCs w:val="0"/>
          <w:i w:val="0"/>
          <w:iCs w:val="0"/>
          <w:caps w:val="0"/>
          <w:color w:val="333333"/>
          <w:spacing w:val="0"/>
          <w:sz w:val="28"/>
          <w:szCs w:val="28"/>
          <w:shd w:val="clear" w:fill="FFFFFF"/>
          <w:lang w:val="en-US" w:eastAsia="zh-CN"/>
        </w:rPr>
        <w:t>(</w:t>
      </w:r>
      <w:r>
        <w:rPr>
          <w:rFonts w:hint="eastAsia" w:ascii="宋体" w:hAnsi="宋体" w:eastAsia="宋体" w:cs="宋体"/>
          <w:b w:val="0"/>
          <w:bCs w:val="0"/>
          <w:i w:val="0"/>
          <w:iCs w:val="0"/>
          <w:caps w:val="0"/>
          <w:color w:val="333333"/>
          <w:spacing w:val="0"/>
          <w:sz w:val="28"/>
          <w:szCs w:val="28"/>
          <w:shd w:val="clear" w:fill="FFFFFF"/>
          <w:lang w:eastAsia="zh-CN"/>
        </w:rPr>
        <w:t>专题</w:t>
      </w:r>
      <w:r>
        <w:rPr>
          <w:rFonts w:hint="eastAsia" w:ascii="宋体" w:hAnsi="宋体" w:eastAsia="宋体" w:cs="宋体"/>
          <w:b w:val="0"/>
          <w:bCs w:val="0"/>
          <w:i w:val="0"/>
          <w:iCs w:val="0"/>
          <w:caps w:val="0"/>
          <w:color w:val="333333"/>
          <w:spacing w:val="0"/>
          <w:sz w:val="28"/>
          <w:szCs w:val="28"/>
          <w:shd w:val="clear" w:fill="FFFFFF"/>
          <w:lang w:val="en-US" w:eastAsia="zh-CN"/>
        </w:rPr>
        <w:t>)</w:t>
      </w:r>
      <w:r>
        <w:rPr>
          <w:rFonts w:hint="eastAsia" w:ascii="宋体" w:hAnsi="宋体" w:eastAsia="宋体" w:cs="宋体"/>
          <w:b w:val="0"/>
          <w:bCs w:val="0"/>
          <w:i w:val="0"/>
          <w:iCs w:val="0"/>
          <w:caps w:val="0"/>
          <w:color w:val="333333"/>
          <w:spacing w:val="0"/>
          <w:sz w:val="28"/>
          <w:szCs w:val="28"/>
          <w:shd w:val="clear" w:fill="FFFFFF"/>
          <w:lang w:eastAsia="zh-CN"/>
        </w:rPr>
        <w:t>委员会另行研究。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二十一、违反本规定的，按《城乡规划违法违纪行为处分办法》（监察部、人社部、住建部令第29号）等相关规定追究责任单位和责任人的责任。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default" w:ascii="宋体" w:hAnsi="宋体" w:eastAsia="宋体" w:cs="宋体"/>
          <w:b w:val="0"/>
          <w:bCs w:val="0"/>
          <w:i w:val="0"/>
          <w:iCs w:val="0"/>
          <w:caps w:val="0"/>
          <w:color w:val="333333"/>
          <w:spacing w:val="0"/>
          <w:sz w:val="28"/>
          <w:szCs w:val="28"/>
          <w:shd w:val="clear" w:fill="FFFFFF"/>
          <w:lang w:val="en-US" w:eastAsia="zh-CN"/>
        </w:rPr>
      </w:pPr>
      <w:r>
        <w:rPr>
          <w:rFonts w:hint="eastAsia" w:ascii="宋体" w:hAnsi="宋体" w:eastAsia="宋体" w:cs="宋体"/>
          <w:b w:val="0"/>
          <w:bCs w:val="0"/>
          <w:i w:val="0"/>
          <w:iCs w:val="0"/>
          <w:caps w:val="0"/>
          <w:color w:val="333333"/>
          <w:spacing w:val="0"/>
          <w:sz w:val="28"/>
          <w:szCs w:val="28"/>
          <w:shd w:val="clear" w:fill="FFFFFF"/>
        </w:rPr>
        <w:t>二十二、本规定自印发之日起施行。本</w:t>
      </w:r>
      <w:r>
        <w:rPr>
          <w:rFonts w:hint="eastAsia" w:ascii="宋体" w:hAnsi="宋体" w:eastAsia="宋体" w:cs="宋体"/>
          <w:b w:val="0"/>
          <w:bCs w:val="0"/>
          <w:i w:val="0"/>
          <w:iCs w:val="0"/>
          <w:caps w:val="0"/>
          <w:color w:val="333333"/>
          <w:spacing w:val="0"/>
          <w:sz w:val="28"/>
          <w:szCs w:val="28"/>
          <w:shd w:val="clear" w:fill="FFFFFF"/>
          <w:lang w:val="en-US" w:eastAsia="zh-CN"/>
        </w:rPr>
        <w:t>县</w:t>
      </w:r>
      <w:r>
        <w:rPr>
          <w:rFonts w:hint="eastAsia" w:ascii="宋体" w:hAnsi="宋体" w:eastAsia="宋体" w:cs="宋体"/>
          <w:b w:val="0"/>
          <w:bCs w:val="0"/>
          <w:i w:val="0"/>
          <w:iCs w:val="0"/>
          <w:caps w:val="0"/>
          <w:color w:val="333333"/>
          <w:spacing w:val="0"/>
          <w:sz w:val="28"/>
          <w:szCs w:val="28"/>
          <w:shd w:val="clear" w:fill="FFFFFF"/>
        </w:rPr>
        <w:t>有关规定与本规定不一致的，以本规定为准。</w:t>
      </w:r>
      <w:r>
        <w:rPr>
          <w:rFonts w:hint="eastAsia" w:ascii="宋体" w:hAnsi="宋体" w:eastAsia="宋体" w:cs="宋体"/>
          <w:b w:val="0"/>
          <w:bCs w:val="0"/>
          <w:i w:val="0"/>
          <w:iCs w:val="0"/>
          <w:caps w:val="0"/>
          <w:color w:val="333333"/>
          <w:spacing w:val="0"/>
          <w:sz w:val="28"/>
          <w:szCs w:val="28"/>
          <w:shd w:val="clear" w:fill="FFFFFF"/>
          <w:lang w:val="en-US" w:eastAsia="zh-CN"/>
        </w:rPr>
        <w:t>华容县自然资源局负责解释。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jc w:val="both"/>
        <w:textAlignment w:val="center"/>
        <w:rPr>
          <w:rFonts w:hint="eastAsia" w:ascii="宋体" w:hAnsi="宋体" w:eastAsia="宋体" w:cs="宋体"/>
          <w:b w:val="0"/>
          <w:bCs w:val="0"/>
          <w:i w:val="0"/>
          <w:iCs w:val="0"/>
          <w:caps w:val="0"/>
          <w:color w:val="333333"/>
          <w:spacing w:val="0"/>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jc w:val="both"/>
        <w:textAlignment w:val="center"/>
        <w:rPr>
          <w:rFonts w:hint="eastAsia" w:ascii="宋体" w:hAnsi="宋体" w:eastAsia="宋体" w:cs="宋体"/>
          <w:b w:val="0"/>
          <w:bCs w:val="0"/>
          <w:i w:val="0"/>
          <w:iCs w:val="0"/>
          <w:caps w:val="0"/>
          <w:color w:val="333333"/>
          <w:spacing w:val="0"/>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i w:val="0"/>
          <w:iCs w:val="0"/>
          <w:caps w:val="0"/>
          <w:color w:val="333333"/>
          <w:spacing w:val="0"/>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i w:val="0"/>
          <w:iCs w:val="0"/>
          <w:caps w:val="0"/>
          <w:color w:val="333333"/>
          <w:spacing w:val="0"/>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i w:val="0"/>
          <w:iCs w:val="0"/>
          <w:caps w:val="0"/>
          <w:color w:val="333333"/>
          <w:spacing w:val="0"/>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i w:val="0"/>
          <w:iCs w:val="0"/>
          <w:caps w:val="0"/>
          <w:color w:val="333333"/>
          <w:spacing w:val="0"/>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i w:val="0"/>
          <w:iCs w:val="0"/>
          <w:caps w:val="0"/>
          <w:color w:val="333333"/>
          <w:spacing w:val="0"/>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i w:val="0"/>
          <w:iCs w:val="0"/>
          <w:caps w:val="0"/>
          <w:color w:val="333333"/>
          <w:spacing w:val="0"/>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i w:val="0"/>
          <w:iCs w:val="0"/>
          <w:caps w:val="0"/>
          <w:color w:val="333333"/>
          <w:spacing w:val="0"/>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i w:val="0"/>
          <w:iCs w:val="0"/>
          <w:caps w:val="0"/>
          <w:color w:val="333333"/>
          <w:spacing w:val="0"/>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i w:val="0"/>
          <w:iCs w:val="0"/>
          <w:caps w:val="0"/>
          <w:color w:val="333333"/>
          <w:spacing w:val="0"/>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jc w:val="both"/>
        <w:textAlignment w:val="center"/>
        <w:rPr>
          <w:rFonts w:hint="eastAsia" w:ascii="宋体" w:hAnsi="宋体" w:eastAsia="宋体" w:cs="宋体"/>
          <w:b w:val="0"/>
          <w:bCs w:val="0"/>
          <w:i w:val="0"/>
          <w:iCs w:val="0"/>
          <w:caps w:val="0"/>
          <w:color w:val="333333"/>
          <w:spacing w:val="0"/>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jc w:val="both"/>
        <w:textAlignment w:val="center"/>
        <w:rPr>
          <w:rFonts w:hint="eastAsia" w:ascii="宋体" w:hAnsi="宋体" w:eastAsia="宋体" w:cs="宋体"/>
          <w:b w:val="0"/>
          <w:bCs w:val="0"/>
          <w:i w:val="0"/>
          <w:iCs w:val="0"/>
          <w:caps w:val="0"/>
          <w:color w:val="333333"/>
          <w:spacing w:val="0"/>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jc w:val="both"/>
        <w:textAlignment w:val="center"/>
        <w:rPr>
          <w:rFonts w:hint="eastAsia" w:ascii="宋体" w:hAnsi="宋体" w:eastAsia="宋体" w:cs="宋体"/>
          <w:b w:val="0"/>
          <w:bCs w:val="0"/>
          <w:i w:val="0"/>
          <w:iCs w:val="0"/>
          <w:caps w:val="0"/>
          <w:color w:val="333333"/>
          <w:spacing w:val="0"/>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jc w:val="both"/>
        <w:textAlignment w:val="center"/>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1.用语含义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2.建筑离界（用地红线）距离控制表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3.居住建筑山墙间距控制表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4.建筑退让城市道路红线距离表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5.建筑退让城市道路交叉口距离表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6.</w:t>
      </w:r>
      <w:r>
        <w:rPr>
          <w:rFonts w:hint="eastAsia" w:ascii="宋体" w:hAnsi="宋体" w:eastAsia="宋体" w:cs="宋体"/>
          <w:b w:val="0"/>
          <w:bCs w:val="0"/>
          <w:i w:val="0"/>
          <w:iCs w:val="0"/>
          <w:caps w:val="0"/>
          <w:color w:val="333333"/>
          <w:spacing w:val="0"/>
          <w:sz w:val="28"/>
          <w:szCs w:val="28"/>
          <w:shd w:val="clear" w:fill="FFFFFF"/>
          <w:lang w:val="en-US" w:eastAsia="zh-CN"/>
        </w:rPr>
        <w:t>华容县</w:t>
      </w:r>
      <w:r>
        <w:rPr>
          <w:rFonts w:hint="eastAsia" w:ascii="宋体" w:hAnsi="宋体" w:eastAsia="宋体" w:cs="宋体"/>
          <w:b w:val="0"/>
          <w:bCs w:val="0"/>
          <w:i w:val="0"/>
          <w:iCs w:val="0"/>
          <w:caps w:val="0"/>
          <w:color w:val="333333"/>
          <w:spacing w:val="0"/>
          <w:sz w:val="28"/>
          <w:szCs w:val="28"/>
          <w:shd w:val="clear" w:fill="FFFFFF"/>
        </w:rPr>
        <w:t>停车位配建标准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b w:val="0"/>
          <w:bCs w:val="0"/>
          <w:i w:val="0"/>
          <w:iCs w:val="0"/>
          <w:caps w:val="0"/>
          <w:color w:val="333333"/>
          <w:spacing w:val="0"/>
          <w:sz w:val="21"/>
          <w:szCs w:val="21"/>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jc w:val="both"/>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i w:val="0"/>
          <w:iCs w:val="0"/>
          <w:caps w:val="0"/>
          <w:color w:val="333333"/>
          <w:spacing w:val="0"/>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i w:val="0"/>
          <w:iCs w:val="0"/>
          <w:caps w:val="0"/>
          <w:color w:val="333333"/>
          <w:spacing w:val="0"/>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i w:val="0"/>
          <w:iCs w:val="0"/>
          <w:caps w:val="0"/>
          <w:color w:val="333333"/>
          <w:spacing w:val="0"/>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i w:val="0"/>
          <w:iCs w:val="0"/>
          <w:caps w:val="0"/>
          <w:color w:val="333333"/>
          <w:spacing w:val="0"/>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i w:val="0"/>
          <w:iCs w:val="0"/>
          <w:caps w:val="0"/>
          <w:color w:val="333333"/>
          <w:spacing w:val="0"/>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i w:val="0"/>
          <w:iCs w:val="0"/>
          <w:caps w:val="0"/>
          <w:color w:val="333333"/>
          <w:spacing w:val="0"/>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i w:val="0"/>
          <w:iCs w:val="0"/>
          <w:caps w:val="0"/>
          <w:color w:val="333333"/>
          <w:spacing w:val="0"/>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i w:val="0"/>
          <w:iCs w:val="0"/>
          <w:caps w:val="0"/>
          <w:color w:val="333333"/>
          <w:spacing w:val="0"/>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i w:val="0"/>
          <w:iCs w:val="0"/>
          <w:caps w:val="0"/>
          <w:color w:val="333333"/>
          <w:spacing w:val="0"/>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i w:val="0"/>
          <w:iCs w:val="0"/>
          <w:caps w:val="0"/>
          <w:color w:val="333333"/>
          <w:spacing w:val="0"/>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i w:val="0"/>
          <w:iCs w:val="0"/>
          <w:caps w:val="0"/>
          <w:color w:val="333333"/>
          <w:spacing w:val="0"/>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i w:val="0"/>
          <w:iCs w:val="0"/>
          <w:caps w:val="0"/>
          <w:color w:val="333333"/>
          <w:spacing w:val="0"/>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i w:val="0"/>
          <w:iCs w:val="0"/>
          <w:caps w:val="0"/>
          <w:color w:val="333333"/>
          <w:spacing w:val="0"/>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jc w:val="both"/>
        <w:textAlignment w:val="center"/>
        <w:rPr>
          <w:rFonts w:hint="eastAsia" w:ascii="宋体" w:hAnsi="宋体" w:eastAsia="宋体" w:cs="宋体"/>
          <w:b w:val="0"/>
          <w:bCs w:val="0"/>
          <w:i w:val="0"/>
          <w:iCs w:val="0"/>
          <w:caps w:val="0"/>
          <w:color w:val="333333"/>
          <w:spacing w:val="0"/>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420" w:firstLineChars="200"/>
        <w:jc w:val="both"/>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rPr>
        <w:t>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center"/>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用 语 含 义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1.</w:t>
      </w:r>
      <w:r>
        <w:rPr>
          <w:rFonts w:hint="eastAsia" w:ascii="宋体" w:hAnsi="宋体" w:eastAsia="宋体" w:cs="宋体"/>
          <w:b w:val="0"/>
          <w:bCs w:val="0"/>
          <w:i w:val="0"/>
          <w:iCs w:val="0"/>
          <w:caps w:val="0"/>
          <w:color w:val="333333"/>
          <w:spacing w:val="0"/>
          <w:sz w:val="28"/>
          <w:szCs w:val="28"/>
          <w:shd w:val="clear" w:fill="FFFFFF"/>
          <w:lang w:val="en-US" w:eastAsia="zh-CN"/>
        </w:rPr>
        <w:t>县城规划区边界范围以《华容县国土空间规划》确定的范围为准</w:t>
      </w:r>
      <w:r>
        <w:rPr>
          <w:rFonts w:hint="eastAsia" w:ascii="宋体" w:hAnsi="宋体" w:eastAsia="宋体" w:cs="宋体"/>
          <w:b w:val="0"/>
          <w:bCs w:val="0"/>
          <w:i w:val="0"/>
          <w:iCs w:val="0"/>
          <w:caps w:val="0"/>
          <w:color w:val="333333"/>
          <w:spacing w:val="0"/>
          <w:sz w:val="28"/>
          <w:szCs w:val="28"/>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2.建筑退让：建筑物外墙与建设用地红线之间的最小垂直距离。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3.超高层建筑：建筑高度在100米以上的建筑。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4.低层住宅：层数为1—3层的住宅。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5.多层住宅：层数为4—6层的住宅。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6.中高层住宅：层数为7—9层的住宅。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7.高层住宅：层数大于等于10层的住宅。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jc w:val="left"/>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420" w:firstLineChars="200"/>
        <w:jc w:val="left"/>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420" w:firstLineChars="200"/>
        <w:jc w:val="left"/>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420" w:firstLineChars="200"/>
        <w:jc w:val="left"/>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420" w:firstLineChars="200"/>
        <w:jc w:val="left"/>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420" w:firstLineChars="200"/>
        <w:jc w:val="left"/>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420" w:firstLineChars="200"/>
        <w:jc w:val="left"/>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420" w:firstLineChars="200"/>
        <w:jc w:val="left"/>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420" w:firstLineChars="200"/>
        <w:jc w:val="left"/>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420" w:firstLineChars="200"/>
        <w:jc w:val="left"/>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420" w:firstLineChars="200"/>
        <w:jc w:val="left"/>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420" w:firstLineChars="200"/>
        <w:jc w:val="left"/>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420" w:firstLineChars="200"/>
        <w:jc w:val="left"/>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420" w:firstLineChars="200"/>
        <w:jc w:val="left"/>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420" w:firstLineChars="200"/>
        <w:jc w:val="left"/>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420" w:firstLineChars="200"/>
        <w:jc w:val="left"/>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420" w:firstLineChars="200"/>
        <w:jc w:val="left"/>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420" w:firstLineChars="200"/>
        <w:jc w:val="left"/>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420" w:firstLineChars="200"/>
        <w:jc w:val="left"/>
        <w:textAlignment w:val="center"/>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b w:val="0"/>
          <w:bCs w:val="0"/>
          <w:i w:val="0"/>
          <w:iCs w:val="0"/>
          <w:caps w:val="0"/>
          <w:color w:val="333333"/>
          <w:spacing w:val="0"/>
          <w:sz w:val="21"/>
          <w:szCs w:val="21"/>
          <w:shd w:val="clear" w:fill="FFFFFF"/>
        </w:rPr>
        <w:t>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420" w:firstLineChars="200"/>
        <w:jc w:val="left"/>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jc w:val="center"/>
        <w:textAlignment w:val="center"/>
        <w:rPr>
          <w:rFonts w:hint="eastAsia" w:ascii="宋体" w:hAnsi="宋体" w:eastAsia="宋体" w:cs="宋体"/>
          <w:b w:val="0"/>
          <w:bCs w:val="0"/>
          <w:sz w:val="32"/>
          <w:szCs w:val="32"/>
        </w:rPr>
      </w:pPr>
      <w:r>
        <w:rPr>
          <w:rFonts w:hint="eastAsia" w:ascii="宋体" w:hAnsi="宋体" w:eastAsia="宋体" w:cs="宋体"/>
          <w:b w:val="0"/>
          <w:bCs w:val="0"/>
          <w:i w:val="0"/>
          <w:iCs w:val="0"/>
          <w:caps w:val="0"/>
          <w:color w:val="333333"/>
          <w:spacing w:val="0"/>
          <w:sz w:val="32"/>
          <w:szCs w:val="32"/>
          <w:shd w:val="clear" w:fill="FFFFFF"/>
        </w:rPr>
        <w:t>建筑离界（用地红线）距离控制表</w:t>
      </w:r>
    </w:p>
    <w:tbl>
      <w:tblPr>
        <w:tblStyle w:val="5"/>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0" w:type="dxa"/>
          <w:left w:w="0" w:type="dxa"/>
          <w:bottom w:w="0" w:type="dxa"/>
          <w:right w:w="0" w:type="dxa"/>
        </w:tblCellMar>
      </w:tblPr>
      <w:tblGrid>
        <w:gridCol w:w="1354"/>
        <w:gridCol w:w="547"/>
        <w:gridCol w:w="2378"/>
        <w:gridCol w:w="1959"/>
        <w:gridCol w:w="1959"/>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765" w:hRule="atLeast"/>
        </w:trPr>
        <w:tc>
          <w:tcPr>
            <w:tcW w:w="135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类型</w:t>
            </w:r>
          </w:p>
        </w:tc>
        <w:tc>
          <w:tcPr>
            <w:tcW w:w="54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向</w:t>
            </w:r>
          </w:p>
        </w:tc>
        <w:tc>
          <w:tcPr>
            <w:tcW w:w="237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退让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类型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距离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层数</w:t>
            </w:r>
          </w:p>
        </w:tc>
        <w:tc>
          <w:tcPr>
            <w:tcW w:w="195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居住建筑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最小离界距离（米）</w:t>
            </w:r>
          </w:p>
        </w:tc>
        <w:tc>
          <w:tcPr>
            <w:tcW w:w="195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非居住建筑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最小离界距离（米）</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78" w:hRule="atLeast"/>
        </w:trPr>
        <w:tc>
          <w:tcPr>
            <w:tcW w:w="1354"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旧区</w:t>
            </w:r>
          </w:p>
        </w:tc>
        <w:tc>
          <w:tcPr>
            <w:tcW w:w="54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主要朝向</w:t>
            </w:r>
          </w:p>
        </w:tc>
        <w:tc>
          <w:tcPr>
            <w:tcW w:w="237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低层</w:t>
            </w:r>
          </w:p>
        </w:tc>
        <w:tc>
          <w:tcPr>
            <w:tcW w:w="195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3</w:t>
            </w:r>
          </w:p>
        </w:tc>
        <w:tc>
          <w:tcPr>
            <w:tcW w:w="195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3</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78" w:hRule="atLeast"/>
        </w:trPr>
        <w:tc>
          <w:tcPr>
            <w:tcW w:w="1354"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54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7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多层</w:t>
            </w:r>
          </w:p>
        </w:tc>
        <w:tc>
          <w:tcPr>
            <w:tcW w:w="195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6</w:t>
            </w:r>
          </w:p>
        </w:tc>
        <w:tc>
          <w:tcPr>
            <w:tcW w:w="195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378" w:hRule="atLeast"/>
        </w:trPr>
        <w:tc>
          <w:tcPr>
            <w:tcW w:w="1354"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54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7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中高层</w:t>
            </w:r>
          </w:p>
        </w:tc>
        <w:tc>
          <w:tcPr>
            <w:tcW w:w="195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9</w:t>
            </w:r>
          </w:p>
        </w:tc>
        <w:tc>
          <w:tcPr>
            <w:tcW w:w="195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78" w:hRule="atLeast"/>
        </w:trPr>
        <w:tc>
          <w:tcPr>
            <w:tcW w:w="1354"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54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7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高层</w:t>
            </w:r>
          </w:p>
        </w:tc>
        <w:tc>
          <w:tcPr>
            <w:tcW w:w="195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15</w:t>
            </w:r>
          </w:p>
        </w:tc>
        <w:tc>
          <w:tcPr>
            <w:tcW w:w="195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9</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378" w:hRule="atLeast"/>
        </w:trPr>
        <w:tc>
          <w:tcPr>
            <w:tcW w:w="1354"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54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次要朝向</w:t>
            </w:r>
          </w:p>
        </w:tc>
        <w:tc>
          <w:tcPr>
            <w:tcW w:w="237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低层</w:t>
            </w:r>
          </w:p>
        </w:tc>
        <w:tc>
          <w:tcPr>
            <w:tcW w:w="195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2.5</w:t>
            </w:r>
          </w:p>
        </w:tc>
        <w:tc>
          <w:tcPr>
            <w:tcW w:w="195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按消防间距控制</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78" w:hRule="atLeast"/>
        </w:trPr>
        <w:tc>
          <w:tcPr>
            <w:tcW w:w="1354"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54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7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多层</w:t>
            </w:r>
          </w:p>
        </w:tc>
        <w:tc>
          <w:tcPr>
            <w:tcW w:w="195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3</w:t>
            </w:r>
          </w:p>
        </w:tc>
        <w:tc>
          <w:tcPr>
            <w:tcW w:w="195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按消防间距控制</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378" w:hRule="atLeast"/>
        </w:trPr>
        <w:tc>
          <w:tcPr>
            <w:tcW w:w="1354"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54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7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中高层</w:t>
            </w:r>
          </w:p>
        </w:tc>
        <w:tc>
          <w:tcPr>
            <w:tcW w:w="195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4.5</w:t>
            </w:r>
          </w:p>
        </w:tc>
        <w:tc>
          <w:tcPr>
            <w:tcW w:w="195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378" w:hRule="atLeast"/>
        </w:trPr>
        <w:tc>
          <w:tcPr>
            <w:tcW w:w="1354"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54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7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高层</w:t>
            </w:r>
          </w:p>
        </w:tc>
        <w:tc>
          <w:tcPr>
            <w:tcW w:w="195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6.5</w:t>
            </w:r>
          </w:p>
        </w:tc>
        <w:tc>
          <w:tcPr>
            <w:tcW w:w="195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6.5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78" w:hRule="atLeast"/>
        </w:trPr>
        <w:tc>
          <w:tcPr>
            <w:tcW w:w="1354"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新区</w:t>
            </w:r>
          </w:p>
        </w:tc>
        <w:tc>
          <w:tcPr>
            <w:tcW w:w="54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主要朝向</w:t>
            </w:r>
          </w:p>
        </w:tc>
        <w:tc>
          <w:tcPr>
            <w:tcW w:w="237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低层</w:t>
            </w:r>
          </w:p>
        </w:tc>
        <w:tc>
          <w:tcPr>
            <w:tcW w:w="195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4</w:t>
            </w:r>
          </w:p>
        </w:tc>
        <w:tc>
          <w:tcPr>
            <w:tcW w:w="195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378" w:hRule="atLeast"/>
        </w:trPr>
        <w:tc>
          <w:tcPr>
            <w:tcW w:w="1354"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54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7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多层</w:t>
            </w:r>
          </w:p>
        </w:tc>
        <w:tc>
          <w:tcPr>
            <w:tcW w:w="195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7</w:t>
            </w:r>
          </w:p>
        </w:tc>
        <w:tc>
          <w:tcPr>
            <w:tcW w:w="195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7</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78" w:hRule="atLeast"/>
        </w:trPr>
        <w:tc>
          <w:tcPr>
            <w:tcW w:w="1354"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54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7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中高层</w:t>
            </w:r>
          </w:p>
        </w:tc>
        <w:tc>
          <w:tcPr>
            <w:tcW w:w="195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10</w:t>
            </w:r>
          </w:p>
        </w:tc>
        <w:tc>
          <w:tcPr>
            <w:tcW w:w="195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78" w:hRule="atLeast"/>
        </w:trPr>
        <w:tc>
          <w:tcPr>
            <w:tcW w:w="1354"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54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7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高层</w:t>
            </w:r>
          </w:p>
        </w:tc>
        <w:tc>
          <w:tcPr>
            <w:tcW w:w="195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15</w:t>
            </w:r>
          </w:p>
        </w:tc>
        <w:tc>
          <w:tcPr>
            <w:tcW w:w="195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10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378" w:hRule="atLeast"/>
        </w:trPr>
        <w:tc>
          <w:tcPr>
            <w:tcW w:w="1354"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54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次要朝向</w:t>
            </w:r>
          </w:p>
        </w:tc>
        <w:tc>
          <w:tcPr>
            <w:tcW w:w="237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低层</w:t>
            </w:r>
          </w:p>
        </w:tc>
        <w:tc>
          <w:tcPr>
            <w:tcW w:w="195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3</w:t>
            </w:r>
          </w:p>
        </w:tc>
        <w:tc>
          <w:tcPr>
            <w:tcW w:w="195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按消防间距控制</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78" w:hRule="atLeast"/>
        </w:trPr>
        <w:tc>
          <w:tcPr>
            <w:tcW w:w="1354"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54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7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多层</w:t>
            </w:r>
          </w:p>
        </w:tc>
        <w:tc>
          <w:tcPr>
            <w:tcW w:w="195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3.5</w:t>
            </w:r>
          </w:p>
        </w:tc>
        <w:tc>
          <w:tcPr>
            <w:tcW w:w="195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按消防间距控制</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78" w:hRule="atLeast"/>
        </w:trPr>
        <w:tc>
          <w:tcPr>
            <w:tcW w:w="1354"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54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7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中高层</w:t>
            </w:r>
          </w:p>
        </w:tc>
        <w:tc>
          <w:tcPr>
            <w:tcW w:w="195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195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11" w:hRule="atLeast"/>
        </w:trPr>
        <w:tc>
          <w:tcPr>
            <w:tcW w:w="1354"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54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7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高层</w:t>
            </w:r>
          </w:p>
        </w:tc>
        <w:tc>
          <w:tcPr>
            <w:tcW w:w="195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7.5</w:t>
            </w:r>
          </w:p>
        </w:tc>
        <w:tc>
          <w:tcPr>
            <w:tcW w:w="195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8</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jc w:val="left"/>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aps w:val="0"/>
          <w:color w:val="333333"/>
          <w:spacing w:val="0"/>
          <w:sz w:val="21"/>
          <w:szCs w:val="21"/>
          <w:shd w:val="clear" w:fill="FFFFFF"/>
        </w:rPr>
        <w:t>注：1.旧区和新区按</w:t>
      </w:r>
      <w:r>
        <w:rPr>
          <w:rFonts w:hint="eastAsia" w:ascii="宋体" w:hAnsi="宋体" w:eastAsia="宋体" w:cs="宋体"/>
          <w:b w:val="0"/>
          <w:bCs w:val="0"/>
          <w:i w:val="0"/>
          <w:iCs w:val="0"/>
          <w:caps w:val="0"/>
          <w:color w:val="333333"/>
          <w:spacing w:val="0"/>
          <w:sz w:val="21"/>
          <w:szCs w:val="21"/>
          <w:shd w:val="clear" w:fill="FFFFFF"/>
          <w:lang w:val="en-US" w:eastAsia="zh-CN"/>
        </w:rPr>
        <w:t>华容县</w:t>
      </w:r>
      <w:r>
        <w:rPr>
          <w:rFonts w:hint="eastAsia" w:ascii="宋体" w:hAnsi="宋体" w:eastAsia="宋体" w:cs="宋体"/>
          <w:b w:val="0"/>
          <w:bCs w:val="0"/>
          <w:i w:val="0"/>
          <w:iCs w:val="0"/>
          <w:caps w:val="0"/>
          <w:color w:val="333333"/>
          <w:spacing w:val="0"/>
          <w:sz w:val="21"/>
          <w:szCs w:val="21"/>
          <w:shd w:val="clear" w:fill="FFFFFF"/>
        </w:rPr>
        <w:t>城市总体规划确定</w:t>
      </w:r>
      <w:r>
        <w:rPr>
          <w:rFonts w:hint="eastAsia" w:ascii="宋体" w:hAnsi="宋体" w:eastAsia="宋体" w:cs="宋体"/>
          <w:b w:val="0"/>
          <w:bCs w:val="0"/>
          <w:i w:val="0"/>
          <w:iCs w:val="0"/>
          <w:caps w:val="0"/>
          <w:color w:val="333333"/>
          <w:spacing w:val="0"/>
          <w:sz w:val="21"/>
          <w:szCs w:val="21"/>
          <w:shd w:val="clear" w:fill="FFFFFF"/>
          <w:lang w:eastAsia="zh-CN"/>
        </w:rPr>
        <w:t>。</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8"/>
        </w:tabs>
        <w:spacing w:before="0" w:beforeAutospacing="0" w:after="0" w:afterAutospacing="0" w:line="26" w:lineRule="atLeast"/>
        <w:ind w:right="0" w:rightChars="0" w:firstLine="420" w:firstLineChars="200"/>
        <w:jc w:val="left"/>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i w:val="0"/>
          <w:iCs w:val="0"/>
          <w:caps w:val="0"/>
          <w:color w:val="333333"/>
          <w:spacing w:val="0"/>
          <w:sz w:val="21"/>
          <w:szCs w:val="21"/>
          <w:shd w:val="clear" w:fill="FFFFFF"/>
          <w:lang w:val="en-US" w:eastAsia="zh-CN"/>
        </w:rPr>
        <w:t>2.旧改项目不满足上述控制要求的上报县土地与规划（专题）委员会审定。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jc w:val="both"/>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jc w:val="both"/>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420" w:firstLineChars="200"/>
        <w:jc w:val="both"/>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420" w:firstLineChars="200"/>
        <w:jc w:val="both"/>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rPr>
        <w:t>附件3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rPr>
        <w:t>                     </w:t>
      </w:r>
      <w:r>
        <w:rPr>
          <w:rFonts w:hint="eastAsia" w:ascii="宋体" w:hAnsi="宋体" w:eastAsia="宋体" w:cs="宋体"/>
          <w:b w:val="0"/>
          <w:bCs w:val="0"/>
          <w:i w:val="0"/>
          <w:iCs w:val="0"/>
          <w:caps w:val="0"/>
          <w:color w:val="333333"/>
          <w:spacing w:val="0"/>
          <w:sz w:val="32"/>
          <w:szCs w:val="32"/>
          <w:shd w:val="clear" w:fill="FFFFFF"/>
        </w:rPr>
        <w:t>居住建筑山墙间距控制表</w:t>
      </w:r>
    </w:p>
    <w:tbl>
      <w:tblPr>
        <w:tblStyle w:val="5"/>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0" w:type="dxa"/>
          <w:left w:w="0" w:type="dxa"/>
          <w:bottom w:w="0" w:type="dxa"/>
          <w:right w:w="0" w:type="dxa"/>
        </w:tblCellMar>
      </w:tblPr>
      <w:tblGrid>
        <w:gridCol w:w="4694"/>
        <w:gridCol w:w="3325"/>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409" w:hRule="atLeast"/>
        </w:trPr>
        <w:tc>
          <w:tcPr>
            <w:tcW w:w="469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建筑类型</w:t>
            </w:r>
          </w:p>
        </w:tc>
        <w:tc>
          <w:tcPr>
            <w:tcW w:w="33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both"/>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山墙间距（米）</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409" w:hRule="atLeast"/>
        </w:trPr>
        <w:tc>
          <w:tcPr>
            <w:tcW w:w="469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低层与低层</w:t>
            </w:r>
          </w:p>
        </w:tc>
        <w:tc>
          <w:tcPr>
            <w:tcW w:w="3325"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409" w:hRule="atLeast"/>
        </w:trPr>
        <w:tc>
          <w:tcPr>
            <w:tcW w:w="469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低层与多层</w:t>
            </w:r>
          </w:p>
        </w:tc>
        <w:tc>
          <w:tcPr>
            <w:tcW w:w="332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409" w:hRule="atLeast"/>
        </w:trPr>
        <w:tc>
          <w:tcPr>
            <w:tcW w:w="469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多层与多层</w:t>
            </w:r>
          </w:p>
        </w:tc>
        <w:tc>
          <w:tcPr>
            <w:tcW w:w="332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409" w:hRule="atLeast"/>
        </w:trPr>
        <w:tc>
          <w:tcPr>
            <w:tcW w:w="469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低层与中高层</w:t>
            </w:r>
          </w:p>
        </w:tc>
        <w:tc>
          <w:tcPr>
            <w:tcW w:w="3325"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9</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409" w:hRule="atLeast"/>
        </w:trPr>
        <w:tc>
          <w:tcPr>
            <w:tcW w:w="469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多层与中高层</w:t>
            </w:r>
          </w:p>
        </w:tc>
        <w:tc>
          <w:tcPr>
            <w:tcW w:w="332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409" w:hRule="atLeast"/>
        </w:trPr>
        <w:tc>
          <w:tcPr>
            <w:tcW w:w="469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低层与高层</w:t>
            </w:r>
          </w:p>
        </w:tc>
        <w:tc>
          <w:tcPr>
            <w:tcW w:w="3325"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13</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409" w:hRule="atLeast"/>
        </w:trPr>
        <w:tc>
          <w:tcPr>
            <w:tcW w:w="469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多层与高层</w:t>
            </w:r>
          </w:p>
        </w:tc>
        <w:tc>
          <w:tcPr>
            <w:tcW w:w="332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409" w:hRule="atLeast"/>
        </w:trPr>
        <w:tc>
          <w:tcPr>
            <w:tcW w:w="469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中高层与中高层</w:t>
            </w:r>
          </w:p>
        </w:tc>
        <w:tc>
          <w:tcPr>
            <w:tcW w:w="332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409" w:hRule="atLeast"/>
        </w:trPr>
        <w:tc>
          <w:tcPr>
            <w:tcW w:w="469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中高层与高层</w:t>
            </w:r>
          </w:p>
        </w:tc>
        <w:tc>
          <w:tcPr>
            <w:tcW w:w="332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409" w:hRule="atLeast"/>
        </w:trPr>
        <w:tc>
          <w:tcPr>
            <w:tcW w:w="469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高层（H≤50米）与高层（H≤50米）</w:t>
            </w:r>
          </w:p>
        </w:tc>
        <w:tc>
          <w:tcPr>
            <w:tcW w:w="332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409" w:hRule="atLeast"/>
        </w:trPr>
        <w:tc>
          <w:tcPr>
            <w:tcW w:w="469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高层（H≤50米）与高层（H＞50米）</w:t>
            </w:r>
          </w:p>
        </w:tc>
        <w:tc>
          <w:tcPr>
            <w:tcW w:w="3325"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16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427" w:hRule="atLeast"/>
        </w:trPr>
        <w:tc>
          <w:tcPr>
            <w:tcW w:w="469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高层（H＞50米）与高层（H＞50米）</w:t>
            </w:r>
          </w:p>
        </w:tc>
        <w:tc>
          <w:tcPr>
            <w:tcW w:w="332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suppressLineNumbers w:val="0"/>
              <w:spacing w:before="0" w:beforeAutospacing="0" w:after="0" w:afterAutospacing="0"/>
              <w:ind w:left="0" w:right="0"/>
              <w:rPr>
                <w:rFonts w:hint="eastAsia" w:ascii="宋体"/>
                <w:sz w:val="21"/>
                <w:szCs w:val="21"/>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jc w:val="both"/>
        <w:textAlignment w:val="center"/>
        <w:rPr>
          <w:rFonts w:hint="eastAsia" w:ascii="宋体" w:hAnsi="宋体" w:eastAsia="宋体" w:cs="宋体"/>
          <w:b w:val="0"/>
          <w:bCs w:val="0"/>
          <w:i w:val="0"/>
          <w:iCs w:val="0"/>
          <w:caps w:val="0"/>
          <w:color w:val="333333"/>
          <w:spacing w:val="0"/>
          <w:sz w:val="21"/>
          <w:szCs w:val="21"/>
          <w:shd w:val="clear" w:color="auto" w:fill="auto"/>
          <w:lang w:val="en-US" w:eastAsia="zh-CN"/>
        </w:rPr>
      </w:pPr>
      <w:r>
        <w:rPr>
          <w:rFonts w:hint="eastAsia" w:ascii="宋体" w:hAnsi="宋体" w:eastAsia="宋体" w:cs="宋体"/>
          <w:b w:val="0"/>
          <w:bCs w:val="0"/>
          <w:i w:val="0"/>
          <w:iCs w:val="0"/>
          <w:caps w:val="0"/>
          <w:color w:val="333333"/>
          <w:spacing w:val="0"/>
          <w:sz w:val="21"/>
          <w:szCs w:val="21"/>
          <w:shd w:val="clear" w:color="auto" w:fill="auto"/>
          <w:lang w:val="en-US" w:eastAsia="zh-CN"/>
        </w:rPr>
        <w:t>注：1.临街建筑山墙不宜开设门窗。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420" w:firstLineChars="200"/>
        <w:jc w:val="both"/>
        <w:textAlignment w:val="center"/>
        <w:rPr>
          <w:rFonts w:hint="default" w:ascii="宋体" w:hAnsi="宋体" w:eastAsia="宋体" w:cs="宋体"/>
          <w:b w:val="0"/>
          <w:bCs w:val="0"/>
          <w:i w:val="0"/>
          <w:iCs w:val="0"/>
          <w:caps w:val="0"/>
          <w:color w:val="333333"/>
          <w:spacing w:val="0"/>
          <w:sz w:val="21"/>
          <w:szCs w:val="21"/>
          <w:shd w:val="clear" w:color="auto" w:fill="auto"/>
          <w:lang w:val="en-US" w:eastAsia="zh-CN"/>
        </w:rPr>
      </w:pPr>
      <w:r>
        <w:rPr>
          <w:rFonts w:hint="eastAsia" w:ascii="宋体" w:hAnsi="宋体" w:eastAsia="宋体" w:cs="宋体"/>
          <w:b w:val="0"/>
          <w:bCs w:val="0"/>
          <w:i w:val="0"/>
          <w:iCs w:val="0"/>
          <w:caps w:val="0"/>
          <w:color w:val="333333"/>
          <w:spacing w:val="0"/>
          <w:sz w:val="21"/>
          <w:szCs w:val="21"/>
          <w:shd w:val="clear" w:color="auto" w:fill="auto"/>
          <w:lang w:val="en-US" w:eastAsia="zh-CN"/>
        </w:rPr>
        <w:t>2.旧改项目不满足上述控制要求的上报县土地与规划（专题）委员会审定。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jc w:val="both"/>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jc w:val="both"/>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jc w:val="both"/>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rPr>
        <w:t>附件4</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jc w:val="center"/>
        <w:textAlignment w:val="center"/>
        <w:rPr>
          <w:rFonts w:hint="default" w:ascii="宋体" w:hAnsi="宋体" w:eastAsia="宋体" w:cs="宋体"/>
          <w:b w:val="0"/>
          <w:bCs w:val="0"/>
          <w:i w:val="0"/>
          <w:iCs w:val="0"/>
          <w:caps w:val="0"/>
          <w:color w:val="333333"/>
          <w:spacing w:val="0"/>
          <w:sz w:val="32"/>
          <w:szCs w:val="32"/>
          <w:shd w:val="clear" w:fill="FFFFFF"/>
          <w:lang w:val="en-US" w:eastAsia="zh-CN"/>
        </w:rPr>
      </w:pPr>
      <w:r>
        <w:rPr>
          <w:rFonts w:hint="eastAsia" w:ascii="宋体" w:hAnsi="宋体" w:eastAsia="宋体" w:cs="宋体"/>
          <w:b w:val="0"/>
          <w:bCs w:val="0"/>
          <w:i w:val="0"/>
          <w:iCs w:val="0"/>
          <w:caps w:val="0"/>
          <w:color w:val="333333"/>
          <w:spacing w:val="0"/>
          <w:sz w:val="32"/>
          <w:szCs w:val="32"/>
          <w:shd w:val="clear" w:fill="FFFFFF"/>
          <w:lang w:val="en-US" w:eastAsia="zh-CN"/>
        </w:rPr>
        <w:t>建筑物后退城市规划道路红线最小距离（米）</w:t>
      </w:r>
    </w:p>
    <w:tbl>
      <w:tblPr>
        <w:tblStyle w:val="5"/>
        <w:tblW w:w="0" w:type="auto"/>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0" w:type="dxa"/>
          <w:left w:w="0" w:type="dxa"/>
          <w:bottom w:w="0" w:type="dxa"/>
          <w:right w:w="0" w:type="dxa"/>
        </w:tblCellMar>
      </w:tblPr>
      <w:tblGrid>
        <w:gridCol w:w="2103"/>
        <w:gridCol w:w="2036"/>
        <w:gridCol w:w="1418"/>
        <w:gridCol w:w="1235"/>
        <w:gridCol w:w="1206"/>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2559" w:hRule="atLeast"/>
          <w:jc w:val="center"/>
        </w:trPr>
        <w:tc>
          <w:tcPr>
            <w:tcW w:w="4139"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1260" w:firstLineChars="600"/>
              <w:jc w:val="both"/>
              <w:textAlignment w:val="center"/>
              <w:rPr>
                <w:rFonts w:hint="eastAsia" w:ascii="宋体" w:hAnsi="宋体" w:eastAsia="宋体" w:cs="宋体"/>
                <w:b w:val="0"/>
                <w:bCs w:val="0"/>
                <w:i w:val="0"/>
                <w:iCs w:val="0"/>
                <w:caps w:val="0"/>
                <w:color w:val="333333"/>
                <w:spacing w:val="0"/>
                <w:sz w:val="21"/>
                <w:szCs w:val="21"/>
                <w:shd w:val="clear" w:fill="FFFFFF"/>
                <w:lang w:val="en-US" w:eastAsia="zh-CN"/>
              </w:rPr>
            </w:pPr>
            <w:r>
              <w:rPr>
                <w:rFonts w:hint="eastAsia" w:ascii="宋体" w:hAnsi="宋体" w:eastAsia="宋体" w:cs="宋体"/>
                <w:b w:val="0"/>
                <w:bCs w:val="0"/>
                <w:i w:val="0"/>
                <w:iCs w:val="0"/>
                <w:caps w:val="0"/>
                <w:color w:val="333333"/>
                <w:spacing w:val="0"/>
                <w:sz w:val="21"/>
                <w:szCs w:val="21"/>
                <w:shd w:val="clear" w:fill="FFFFFF"/>
                <w:lang w:val="en-US" w:eastAsia="zh-CN"/>
              </w:rPr>
              <w:t>建筑类型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1260" w:firstLineChars="600"/>
              <w:jc w:val="center"/>
              <w:textAlignment w:val="center"/>
              <w:rPr>
                <w:rFonts w:hint="eastAsia" w:ascii="宋体" w:hAnsi="宋体" w:eastAsia="宋体" w:cs="宋体"/>
                <w:b w:val="0"/>
                <w:bCs w:val="0"/>
                <w:i w:val="0"/>
                <w:iCs w:val="0"/>
                <w:caps w:val="0"/>
                <w:color w:val="333333"/>
                <w:spacing w:val="0"/>
                <w:sz w:val="21"/>
                <w:szCs w:val="21"/>
                <w:shd w:val="clear"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1260" w:firstLineChars="600"/>
              <w:jc w:val="both"/>
              <w:textAlignment w:val="center"/>
              <w:rPr>
                <w:rFonts w:hint="eastAsia" w:ascii="宋体" w:hAnsi="宋体" w:eastAsia="宋体" w:cs="宋体"/>
                <w:b w:val="0"/>
                <w:bCs w:val="0"/>
                <w:i w:val="0"/>
                <w:iCs w:val="0"/>
                <w:caps w:val="0"/>
                <w:color w:val="333333"/>
                <w:spacing w:val="0"/>
                <w:sz w:val="21"/>
                <w:szCs w:val="21"/>
                <w:shd w:val="clear" w:fill="FFFFFF"/>
                <w:lang w:val="en-US" w:eastAsia="zh-CN"/>
              </w:rPr>
            </w:pPr>
            <w:r>
              <w:rPr>
                <w:rFonts w:hint="eastAsia" w:ascii="宋体" w:hAnsi="宋体" w:eastAsia="宋体" w:cs="宋体"/>
                <w:b w:val="0"/>
                <w:bCs w:val="0"/>
                <w:i w:val="0"/>
                <w:iCs w:val="0"/>
                <w:caps w:val="0"/>
                <w:color w:val="333333"/>
                <w:spacing w:val="0"/>
                <w:sz w:val="21"/>
                <w:szCs w:val="21"/>
                <w:shd w:val="clear" w:fill="FFFFFF"/>
                <w:lang w:val="en-US" w:eastAsia="zh-CN"/>
              </w:rPr>
              <w:t>退让距离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1260" w:firstLineChars="600"/>
              <w:jc w:val="center"/>
              <w:textAlignment w:val="center"/>
              <w:rPr>
                <w:rFonts w:hint="eastAsia" w:ascii="宋体" w:hAnsi="宋体" w:eastAsia="宋体" w:cs="宋体"/>
                <w:b w:val="0"/>
                <w:bCs w:val="0"/>
                <w:i w:val="0"/>
                <w:iCs w:val="0"/>
                <w:caps w:val="0"/>
                <w:color w:val="333333"/>
                <w:spacing w:val="0"/>
                <w:sz w:val="21"/>
                <w:szCs w:val="21"/>
                <w:shd w:val="clear"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1260" w:firstLineChars="600"/>
              <w:jc w:val="both"/>
              <w:textAlignment w:val="center"/>
              <w:rPr>
                <w:rFonts w:hint="eastAsia" w:ascii="宋体" w:hAnsi="宋体" w:eastAsia="宋体" w:cs="宋体"/>
                <w:b w:val="0"/>
                <w:bCs w:val="0"/>
                <w:i w:val="0"/>
                <w:iCs w:val="0"/>
                <w:caps w:val="0"/>
                <w:color w:val="333333"/>
                <w:spacing w:val="0"/>
                <w:sz w:val="21"/>
                <w:szCs w:val="21"/>
                <w:shd w:val="clear" w:fill="FFFFFF"/>
                <w:lang w:val="en-US" w:eastAsia="zh-CN"/>
              </w:rPr>
            </w:pPr>
            <w:r>
              <w:rPr>
                <w:rFonts w:hint="eastAsia" w:ascii="宋体" w:hAnsi="宋体" w:eastAsia="宋体" w:cs="宋体"/>
                <w:b w:val="0"/>
                <w:bCs w:val="0"/>
                <w:i w:val="0"/>
                <w:iCs w:val="0"/>
                <w:caps w:val="0"/>
                <w:color w:val="333333"/>
                <w:spacing w:val="0"/>
                <w:sz w:val="21"/>
                <w:szCs w:val="21"/>
                <w:shd w:val="clear" w:fill="FFFFFF"/>
                <w:lang w:val="en-US" w:eastAsia="zh-CN"/>
              </w:rPr>
              <w:t>布置方式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1260" w:firstLineChars="600"/>
              <w:jc w:val="both"/>
              <w:textAlignment w:val="center"/>
              <w:rPr>
                <w:rFonts w:hint="eastAsia" w:ascii="宋体" w:hAnsi="宋体" w:eastAsia="宋体" w:cs="宋体"/>
                <w:b w:val="0"/>
                <w:bCs w:val="0"/>
                <w:i w:val="0"/>
                <w:iCs w:val="0"/>
                <w:caps w:val="0"/>
                <w:color w:val="333333"/>
                <w:spacing w:val="0"/>
                <w:sz w:val="21"/>
                <w:szCs w:val="21"/>
                <w:shd w:val="clear"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1260" w:firstLineChars="600"/>
              <w:jc w:val="both"/>
              <w:textAlignment w:val="center"/>
              <w:rPr>
                <w:rFonts w:hint="eastAsia" w:ascii="宋体" w:hAnsi="宋体" w:eastAsia="宋体" w:cs="宋体"/>
                <w:b w:val="0"/>
                <w:bCs w:val="0"/>
                <w:i w:val="0"/>
                <w:iCs w:val="0"/>
                <w:caps w:val="0"/>
                <w:color w:val="333333"/>
                <w:spacing w:val="0"/>
                <w:sz w:val="21"/>
                <w:szCs w:val="21"/>
                <w:shd w:val="clear" w:fill="FFFFFF"/>
                <w:lang w:val="en-US" w:eastAsia="zh-CN"/>
              </w:rPr>
            </w:pPr>
            <w:r>
              <w:rPr>
                <w:rFonts w:hint="eastAsia" w:ascii="宋体" w:hAnsi="宋体" w:eastAsia="宋体" w:cs="宋体"/>
                <w:b w:val="0"/>
                <w:bCs w:val="0"/>
                <w:i w:val="0"/>
                <w:iCs w:val="0"/>
                <w:caps w:val="0"/>
                <w:color w:val="333333"/>
                <w:spacing w:val="0"/>
                <w:sz w:val="21"/>
                <w:szCs w:val="21"/>
                <w:shd w:val="clear" w:fill="FFFFFF"/>
                <w:lang w:val="en-US" w:eastAsia="zh-CN"/>
              </w:rPr>
              <w:t>道路类型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1260" w:firstLineChars="600"/>
              <w:jc w:val="center"/>
              <w:textAlignment w:val="center"/>
              <w:rPr>
                <w:rFonts w:hint="eastAsia" w:ascii="宋体" w:hAnsi="宋体" w:eastAsia="宋体" w:cs="宋体"/>
                <w:b w:val="0"/>
                <w:bCs w:val="0"/>
                <w:i w:val="0"/>
                <w:iCs w:val="0"/>
                <w:caps w:val="0"/>
                <w:color w:val="333333"/>
                <w:spacing w:val="0"/>
                <w:sz w:val="21"/>
                <w:szCs w:val="21"/>
                <w:shd w:val="clear" w:fill="FFFFFF"/>
                <w:lang w:val="en-US" w:eastAsia="zh-CN"/>
              </w:rPr>
            </w:pPr>
          </w:p>
        </w:tc>
        <w:tc>
          <w:tcPr>
            <w:tcW w:w="141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jc w:val="both"/>
              <w:textAlignment w:val="center"/>
              <w:rPr>
                <w:rFonts w:hint="eastAsia" w:ascii="宋体" w:hAnsi="宋体" w:eastAsia="宋体" w:cs="宋体"/>
                <w:b w:val="0"/>
                <w:bCs w:val="0"/>
                <w:i w:val="0"/>
                <w:iCs w:val="0"/>
                <w:caps w:val="0"/>
                <w:color w:val="333333"/>
                <w:spacing w:val="0"/>
                <w:sz w:val="21"/>
                <w:szCs w:val="21"/>
                <w:shd w:val="clear" w:fill="FFFFFF"/>
                <w:lang w:val="en-US" w:eastAsia="zh-CN"/>
              </w:rPr>
            </w:pPr>
            <w:r>
              <w:rPr>
                <w:rFonts w:hint="eastAsia" w:ascii="宋体" w:hAnsi="宋体" w:eastAsia="宋体" w:cs="宋体"/>
                <w:b w:val="0"/>
                <w:bCs w:val="0"/>
                <w:i w:val="0"/>
                <w:iCs w:val="0"/>
                <w:caps w:val="0"/>
                <w:color w:val="333333"/>
                <w:spacing w:val="0"/>
                <w:sz w:val="21"/>
                <w:szCs w:val="21"/>
                <w:shd w:val="clear" w:fill="FFFFFF"/>
                <w:lang w:val="en-US" w:eastAsia="zh-CN"/>
              </w:rPr>
              <w:t>建筑高度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jc w:val="both"/>
              <w:textAlignment w:val="center"/>
              <w:rPr>
                <w:rFonts w:hint="eastAsia" w:ascii="宋体" w:hAnsi="宋体" w:eastAsia="宋体" w:cs="宋体"/>
                <w:b w:val="0"/>
                <w:bCs w:val="0"/>
                <w:i w:val="0"/>
                <w:iCs w:val="0"/>
                <w:caps w:val="0"/>
                <w:color w:val="333333"/>
                <w:spacing w:val="0"/>
                <w:sz w:val="21"/>
                <w:szCs w:val="21"/>
                <w:shd w:val="clear" w:fill="FFFFFF"/>
                <w:lang w:val="en-US" w:eastAsia="zh-CN"/>
              </w:rPr>
            </w:pPr>
            <w:r>
              <w:rPr>
                <w:rFonts w:hint="eastAsia" w:ascii="宋体" w:hAnsi="宋体" w:eastAsia="宋体" w:cs="宋体"/>
                <w:b w:val="0"/>
                <w:bCs w:val="0"/>
                <w:i w:val="0"/>
                <w:iCs w:val="0"/>
                <w:caps w:val="0"/>
                <w:color w:val="333333"/>
                <w:spacing w:val="0"/>
                <w:sz w:val="21"/>
                <w:szCs w:val="21"/>
                <w:shd w:val="clear" w:fill="FFFFFF"/>
                <w:lang w:val="en-US" w:eastAsia="zh-CN"/>
              </w:rPr>
              <w:t>（H≤24米）</w:t>
            </w:r>
          </w:p>
        </w:tc>
        <w:tc>
          <w:tcPr>
            <w:tcW w:w="12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jc w:val="both"/>
              <w:textAlignment w:val="center"/>
              <w:rPr>
                <w:rFonts w:hint="eastAsia" w:ascii="宋体" w:hAnsi="宋体" w:eastAsia="宋体" w:cs="宋体"/>
                <w:b w:val="0"/>
                <w:bCs w:val="0"/>
                <w:i w:val="0"/>
                <w:iCs w:val="0"/>
                <w:caps w:val="0"/>
                <w:color w:val="333333"/>
                <w:spacing w:val="0"/>
                <w:sz w:val="21"/>
                <w:szCs w:val="21"/>
                <w:shd w:val="clear" w:fill="FFFFFF"/>
                <w:lang w:val="en-US" w:eastAsia="zh-CN"/>
              </w:rPr>
            </w:pPr>
            <w:r>
              <w:rPr>
                <w:rFonts w:hint="eastAsia" w:ascii="宋体" w:hAnsi="宋体" w:eastAsia="宋体" w:cs="宋体"/>
                <w:b w:val="0"/>
                <w:bCs w:val="0"/>
                <w:i w:val="0"/>
                <w:iCs w:val="0"/>
                <w:caps w:val="0"/>
                <w:color w:val="333333"/>
                <w:spacing w:val="0"/>
                <w:sz w:val="21"/>
                <w:szCs w:val="21"/>
                <w:shd w:val="clear" w:fill="FFFFFF"/>
                <w:lang w:val="en-US" w:eastAsia="zh-CN"/>
              </w:rPr>
              <w:t>建筑高度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jc w:val="both"/>
              <w:textAlignment w:val="center"/>
              <w:rPr>
                <w:rFonts w:hint="eastAsia" w:ascii="宋体" w:hAnsi="宋体" w:eastAsia="宋体" w:cs="宋体"/>
                <w:b w:val="0"/>
                <w:bCs w:val="0"/>
                <w:i w:val="0"/>
                <w:iCs w:val="0"/>
                <w:caps w:val="0"/>
                <w:color w:val="333333"/>
                <w:spacing w:val="0"/>
                <w:sz w:val="21"/>
                <w:szCs w:val="21"/>
                <w:shd w:val="clear" w:fill="FFFFFF"/>
                <w:lang w:val="en-US" w:eastAsia="zh-CN"/>
              </w:rPr>
            </w:pPr>
            <w:r>
              <w:rPr>
                <w:rFonts w:hint="eastAsia" w:ascii="宋体" w:hAnsi="宋体" w:eastAsia="宋体" w:cs="宋体"/>
                <w:b w:val="0"/>
                <w:bCs w:val="0"/>
                <w:i w:val="0"/>
                <w:iCs w:val="0"/>
                <w:caps w:val="0"/>
                <w:color w:val="333333"/>
                <w:spacing w:val="0"/>
                <w:sz w:val="21"/>
                <w:szCs w:val="21"/>
                <w:shd w:val="clear" w:fill="FFFFFF"/>
                <w:lang w:val="en-US" w:eastAsia="zh-CN"/>
              </w:rPr>
              <w:t>（24米＜H≤50米）</w:t>
            </w:r>
          </w:p>
        </w:tc>
        <w:tc>
          <w:tcPr>
            <w:tcW w:w="120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jc w:val="both"/>
              <w:textAlignment w:val="center"/>
              <w:rPr>
                <w:rFonts w:hint="eastAsia" w:ascii="宋体" w:hAnsi="宋体" w:eastAsia="宋体" w:cs="宋体"/>
                <w:b w:val="0"/>
                <w:bCs w:val="0"/>
                <w:i w:val="0"/>
                <w:iCs w:val="0"/>
                <w:caps w:val="0"/>
                <w:color w:val="333333"/>
                <w:spacing w:val="0"/>
                <w:sz w:val="21"/>
                <w:szCs w:val="21"/>
                <w:shd w:val="clear" w:fill="FFFFFF"/>
                <w:lang w:val="en-US" w:eastAsia="zh-CN"/>
              </w:rPr>
            </w:pPr>
            <w:r>
              <w:rPr>
                <w:rFonts w:hint="eastAsia" w:ascii="宋体" w:hAnsi="宋体" w:eastAsia="宋体" w:cs="宋体"/>
                <w:b w:val="0"/>
                <w:bCs w:val="0"/>
                <w:i w:val="0"/>
                <w:iCs w:val="0"/>
                <w:caps w:val="0"/>
                <w:color w:val="333333"/>
                <w:spacing w:val="0"/>
                <w:sz w:val="21"/>
                <w:szCs w:val="21"/>
                <w:shd w:val="clear" w:fill="FFFFFF"/>
                <w:lang w:val="en-US" w:eastAsia="zh-CN"/>
              </w:rPr>
              <w:t>建筑高度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jc w:val="both"/>
              <w:textAlignment w:val="center"/>
              <w:rPr>
                <w:rFonts w:hint="eastAsia" w:ascii="宋体" w:hAnsi="宋体" w:eastAsia="宋体" w:cs="宋体"/>
                <w:b w:val="0"/>
                <w:bCs w:val="0"/>
                <w:i w:val="0"/>
                <w:iCs w:val="0"/>
                <w:caps w:val="0"/>
                <w:color w:val="333333"/>
                <w:spacing w:val="0"/>
                <w:sz w:val="21"/>
                <w:szCs w:val="21"/>
                <w:shd w:val="clear" w:fill="FFFFFF"/>
                <w:lang w:val="en-US" w:eastAsia="zh-CN"/>
              </w:rPr>
            </w:pPr>
            <w:r>
              <w:rPr>
                <w:rFonts w:hint="eastAsia" w:ascii="宋体" w:hAnsi="宋体" w:eastAsia="宋体" w:cs="宋体"/>
                <w:b w:val="0"/>
                <w:bCs w:val="0"/>
                <w:i w:val="0"/>
                <w:iCs w:val="0"/>
                <w:caps w:val="0"/>
                <w:color w:val="333333"/>
                <w:spacing w:val="0"/>
                <w:sz w:val="21"/>
                <w:szCs w:val="21"/>
                <w:shd w:val="clear" w:fill="FFFFFF"/>
                <w:lang w:val="en-US" w:eastAsia="zh-CN"/>
              </w:rPr>
              <w:t>（50米＜H≤100米）</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452" w:hRule="atLeast"/>
          <w:jc w:val="center"/>
        </w:trPr>
        <w:tc>
          <w:tcPr>
            <w:tcW w:w="2103"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840" w:firstLineChars="400"/>
              <w:jc w:val="both"/>
              <w:textAlignment w:val="center"/>
              <w:rPr>
                <w:rFonts w:hint="eastAsia" w:ascii="宋体" w:hAnsi="宋体" w:eastAsia="宋体" w:cs="宋体"/>
                <w:b w:val="0"/>
                <w:bCs w:val="0"/>
                <w:i w:val="0"/>
                <w:iCs w:val="0"/>
                <w:caps w:val="0"/>
                <w:color w:val="333333"/>
                <w:spacing w:val="0"/>
                <w:sz w:val="21"/>
                <w:szCs w:val="21"/>
                <w:shd w:val="clear"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840" w:firstLineChars="400"/>
              <w:jc w:val="both"/>
              <w:textAlignment w:val="center"/>
              <w:rPr>
                <w:rFonts w:hint="eastAsia" w:ascii="宋体" w:hAnsi="宋体" w:eastAsia="宋体" w:cs="宋体"/>
                <w:b w:val="0"/>
                <w:bCs w:val="0"/>
                <w:i w:val="0"/>
                <w:iCs w:val="0"/>
                <w:caps w:val="0"/>
                <w:color w:val="333333"/>
                <w:spacing w:val="0"/>
                <w:sz w:val="21"/>
                <w:szCs w:val="21"/>
                <w:shd w:val="clear" w:fill="FFFFFF"/>
                <w:lang w:val="en-US" w:eastAsia="zh-CN"/>
              </w:rPr>
            </w:pPr>
            <w:r>
              <w:rPr>
                <w:rFonts w:hint="eastAsia" w:ascii="宋体" w:hAnsi="宋体" w:eastAsia="宋体" w:cs="宋体"/>
                <w:b w:val="0"/>
                <w:bCs w:val="0"/>
                <w:i w:val="0"/>
                <w:iCs w:val="0"/>
                <w:caps w:val="0"/>
                <w:color w:val="333333"/>
                <w:spacing w:val="0"/>
                <w:sz w:val="21"/>
                <w:szCs w:val="21"/>
                <w:shd w:val="clear" w:fill="FFFFFF"/>
                <w:lang w:val="en-US" w:eastAsia="zh-CN"/>
              </w:rPr>
              <w:t>支路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1260" w:firstLineChars="600"/>
              <w:jc w:val="center"/>
              <w:textAlignment w:val="center"/>
              <w:rPr>
                <w:rFonts w:hint="eastAsia" w:ascii="宋体" w:hAnsi="宋体" w:eastAsia="宋体" w:cs="宋体"/>
                <w:b w:val="0"/>
                <w:bCs w:val="0"/>
                <w:i w:val="0"/>
                <w:iCs w:val="0"/>
                <w:caps w:val="0"/>
                <w:color w:val="333333"/>
                <w:spacing w:val="0"/>
                <w:sz w:val="21"/>
                <w:szCs w:val="21"/>
                <w:shd w:val="clear" w:fill="FFFFFF"/>
                <w:lang w:val="en-US" w:eastAsia="zh-CN"/>
              </w:rPr>
            </w:pPr>
          </w:p>
        </w:tc>
        <w:tc>
          <w:tcPr>
            <w:tcW w:w="20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jc w:val="center"/>
              <w:textAlignment w:val="center"/>
              <w:rPr>
                <w:rFonts w:hint="eastAsia" w:ascii="宋体" w:hAnsi="宋体" w:eastAsia="宋体" w:cs="宋体"/>
                <w:b w:val="0"/>
                <w:bCs w:val="0"/>
                <w:i w:val="0"/>
                <w:iCs w:val="0"/>
                <w:caps w:val="0"/>
                <w:color w:val="333333"/>
                <w:spacing w:val="0"/>
                <w:sz w:val="21"/>
                <w:szCs w:val="21"/>
                <w:shd w:val="clear" w:fill="FFFFFF"/>
                <w:lang w:val="en-US" w:eastAsia="zh-CN"/>
              </w:rPr>
            </w:pPr>
            <w:r>
              <w:rPr>
                <w:rFonts w:hint="eastAsia" w:ascii="宋体" w:hAnsi="宋体" w:eastAsia="宋体" w:cs="宋体"/>
                <w:b w:val="0"/>
                <w:bCs w:val="0"/>
                <w:i w:val="0"/>
                <w:iCs w:val="0"/>
                <w:caps w:val="0"/>
                <w:color w:val="333333"/>
                <w:spacing w:val="0"/>
                <w:sz w:val="21"/>
                <w:szCs w:val="21"/>
                <w:shd w:val="clear" w:fill="FFFFFF"/>
                <w:lang w:val="en-US" w:eastAsia="zh-CN"/>
              </w:rPr>
              <w:t>平行红线布置</w:t>
            </w:r>
          </w:p>
        </w:tc>
        <w:tc>
          <w:tcPr>
            <w:tcW w:w="141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840" w:firstLineChars="400"/>
              <w:jc w:val="both"/>
              <w:textAlignment w:val="center"/>
              <w:rPr>
                <w:rFonts w:hint="eastAsia" w:ascii="宋体" w:hAnsi="宋体" w:eastAsia="宋体" w:cs="宋体"/>
                <w:b w:val="0"/>
                <w:bCs w:val="0"/>
                <w:i w:val="0"/>
                <w:iCs w:val="0"/>
                <w:caps w:val="0"/>
                <w:color w:val="333333"/>
                <w:spacing w:val="0"/>
                <w:sz w:val="21"/>
                <w:szCs w:val="21"/>
                <w:shd w:val="clear" w:fill="FFFFFF"/>
                <w:lang w:val="en-US" w:eastAsia="zh-CN"/>
              </w:rPr>
            </w:pPr>
            <w:r>
              <w:rPr>
                <w:rFonts w:hint="eastAsia" w:ascii="宋体" w:hAnsi="宋体" w:eastAsia="宋体" w:cs="宋体"/>
                <w:b w:val="0"/>
                <w:bCs w:val="0"/>
                <w:i w:val="0"/>
                <w:iCs w:val="0"/>
                <w:caps w:val="0"/>
                <w:color w:val="333333"/>
                <w:spacing w:val="0"/>
                <w:sz w:val="21"/>
                <w:szCs w:val="21"/>
                <w:shd w:val="clear" w:fill="FFFFFF"/>
                <w:lang w:val="en-US" w:eastAsia="zh-CN"/>
              </w:rPr>
              <w:t>5</w:t>
            </w:r>
          </w:p>
        </w:tc>
        <w:tc>
          <w:tcPr>
            <w:tcW w:w="12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840" w:firstLineChars="400"/>
              <w:jc w:val="both"/>
              <w:textAlignment w:val="center"/>
              <w:rPr>
                <w:rFonts w:hint="eastAsia" w:ascii="宋体" w:hAnsi="宋体" w:eastAsia="宋体" w:cs="宋体"/>
                <w:b w:val="0"/>
                <w:bCs w:val="0"/>
                <w:i w:val="0"/>
                <w:iCs w:val="0"/>
                <w:caps w:val="0"/>
                <w:color w:val="333333"/>
                <w:spacing w:val="0"/>
                <w:sz w:val="21"/>
                <w:szCs w:val="21"/>
                <w:shd w:val="clear" w:fill="FFFFFF"/>
                <w:lang w:val="en-US" w:eastAsia="zh-CN"/>
              </w:rPr>
            </w:pPr>
            <w:r>
              <w:rPr>
                <w:rFonts w:hint="eastAsia" w:ascii="宋体" w:hAnsi="宋体" w:eastAsia="宋体" w:cs="宋体"/>
                <w:b w:val="0"/>
                <w:bCs w:val="0"/>
                <w:i w:val="0"/>
                <w:iCs w:val="0"/>
                <w:caps w:val="0"/>
                <w:color w:val="333333"/>
                <w:spacing w:val="0"/>
                <w:sz w:val="21"/>
                <w:szCs w:val="21"/>
                <w:shd w:val="clear" w:fill="FFFFFF"/>
                <w:lang w:val="en-US" w:eastAsia="zh-CN"/>
              </w:rPr>
              <w:t>8</w:t>
            </w:r>
          </w:p>
        </w:tc>
        <w:tc>
          <w:tcPr>
            <w:tcW w:w="120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630" w:firstLineChars="300"/>
              <w:jc w:val="both"/>
              <w:textAlignment w:val="center"/>
              <w:rPr>
                <w:rFonts w:hint="eastAsia" w:ascii="宋体" w:hAnsi="宋体" w:eastAsia="宋体" w:cs="宋体"/>
                <w:b w:val="0"/>
                <w:bCs w:val="0"/>
                <w:i w:val="0"/>
                <w:iCs w:val="0"/>
                <w:caps w:val="0"/>
                <w:color w:val="333333"/>
                <w:spacing w:val="0"/>
                <w:sz w:val="21"/>
                <w:szCs w:val="21"/>
                <w:shd w:val="clear" w:fill="FFFFFF"/>
                <w:lang w:val="en-US" w:eastAsia="zh-CN"/>
              </w:rPr>
            </w:pPr>
            <w:r>
              <w:rPr>
                <w:rFonts w:hint="eastAsia" w:ascii="宋体" w:hAnsi="宋体" w:eastAsia="宋体" w:cs="宋体"/>
                <w:b w:val="0"/>
                <w:bCs w:val="0"/>
                <w:i w:val="0"/>
                <w:iCs w:val="0"/>
                <w:caps w:val="0"/>
                <w:color w:val="333333"/>
                <w:spacing w:val="0"/>
                <w:sz w:val="21"/>
                <w:szCs w:val="21"/>
                <w:shd w:val="clear" w:fill="FFFFFF"/>
                <w:lang w:val="en-US" w:eastAsia="zh-CN"/>
              </w:rPr>
              <w:t>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452" w:hRule="atLeast"/>
          <w:jc w:val="center"/>
        </w:trPr>
        <w:tc>
          <w:tcPr>
            <w:tcW w:w="2103"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1260" w:firstLineChars="600"/>
              <w:jc w:val="center"/>
              <w:textAlignment w:val="center"/>
              <w:rPr>
                <w:rFonts w:hint="eastAsia" w:ascii="宋体" w:hAnsi="宋体" w:eastAsia="宋体" w:cs="宋体"/>
                <w:b w:val="0"/>
                <w:bCs w:val="0"/>
                <w:i w:val="0"/>
                <w:iCs w:val="0"/>
                <w:caps w:val="0"/>
                <w:color w:val="333333"/>
                <w:spacing w:val="0"/>
                <w:sz w:val="21"/>
                <w:szCs w:val="21"/>
                <w:shd w:val="clear" w:fill="FFFFFF"/>
                <w:lang w:val="en-US" w:eastAsia="zh-CN"/>
              </w:rPr>
            </w:pPr>
          </w:p>
        </w:tc>
        <w:tc>
          <w:tcPr>
            <w:tcW w:w="20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jc w:val="center"/>
              <w:textAlignment w:val="center"/>
              <w:rPr>
                <w:rFonts w:hint="eastAsia" w:ascii="宋体" w:hAnsi="宋体" w:eastAsia="宋体" w:cs="宋体"/>
                <w:b w:val="0"/>
                <w:bCs w:val="0"/>
                <w:i w:val="0"/>
                <w:iCs w:val="0"/>
                <w:caps w:val="0"/>
                <w:color w:val="333333"/>
                <w:spacing w:val="0"/>
                <w:sz w:val="21"/>
                <w:szCs w:val="21"/>
                <w:shd w:val="clear" w:fill="FFFFFF"/>
                <w:lang w:val="en-US" w:eastAsia="zh-CN"/>
              </w:rPr>
            </w:pPr>
            <w:r>
              <w:rPr>
                <w:rFonts w:hint="eastAsia" w:ascii="宋体" w:hAnsi="宋体" w:eastAsia="宋体" w:cs="宋体"/>
                <w:b w:val="0"/>
                <w:bCs w:val="0"/>
                <w:i w:val="0"/>
                <w:iCs w:val="0"/>
                <w:caps w:val="0"/>
                <w:color w:val="333333"/>
                <w:spacing w:val="0"/>
                <w:sz w:val="21"/>
                <w:szCs w:val="21"/>
                <w:shd w:val="clear" w:fill="FFFFFF"/>
                <w:lang w:val="en-US" w:eastAsia="zh-CN"/>
              </w:rPr>
              <w:t>垂直红线布置</w:t>
            </w:r>
          </w:p>
        </w:tc>
        <w:tc>
          <w:tcPr>
            <w:tcW w:w="141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840" w:firstLineChars="400"/>
              <w:jc w:val="both"/>
              <w:textAlignment w:val="center"/>
              <w:rPr>
                <w:rFonts w:hint="eastAsia" w:ascii="宋体" w:hAnsi="宋体" w:eastAsia="宋体" w:cs="宋体"/>
                <w:b w:val="0"/>
                <w:bCs w:val="0"/>
                <w:i w:val="0"/>
                <w:iCs w:val="0"/>
                <w:caps w:val="0"/>
                <w:color w:val="333333"/>
                <w:spacing w:val="0"/>
                <w:sz w:val="21"/>
                <w:szCs w:val="21"/>
                <w:shd w:val="clear" w:fill="FFFFFF"/>
                <w:lang w:val="en-US" w:eastAsia="zh-CN"/>
              </w:rPr>
            </w:pPr>
            <w:r>
              <w:rPr>
                <w:rFonts w:hint="eastAsia" w:ascii="宋体" w:hAnsi="宋体" w:eastAsia="宋体" w:cs="宋体"/>
                <w:b w:val="0"/>
                <w:bCs w:val="0"/>
                <w:i w:val="0"/>
                <w:iCs w:val="0"/>
                <w:caps w:val="0"/>
                <w:color w:val="333333"/>
                <w:spacing w:val="0"/>
                <w:sz w:val="21"/>
                <w:szCs w:val="21"/>
                <w:shd w:val="clear" w:fill="FFFFFF"/>
                <w:lang w:val="en-US" w:eastAsia="zh-CN"/>
              </w:rPr>
              <w:t>3</w:t>
            </w:r>
          </w:p>
        </w:tc>
        <w:tc>
          <w:tcPr>
            <w:tcW w:w="12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840" w:firstLineChars="400"/>
              <w:jc w:val="both"/>
              <w:textAlignment w:val="center"/>
              <w:rPr>
                <w:rFonts w:hint="eastAsia" w:ascii="宋体" w:hAnsi="宋体" w:eastAsia="宋体" w:cs="宋体"/>
                <w:b w:val="0"/>
                <w:bCs w:val="0"/>
                <w:i w:val="0"/>
                <w:iCs w:val="0"/>
                <w:caps w:val="0"/>
                <w:color w:val="333333"/>
                <w:spacing w:val="0"/>
                <w:sz w:val="21"/>
                <w:szCs w:val="21"/>
                <w:shd w:val="clear" w:fill="FFFFFF"/>
                <w:lang w:val="en-US" w:eastAsia="zh-CN"/>
              </w:rPr>
            </w:pPr>
            <w:r>
              <w:rPr>
                <w:rFonts w:hint="eastAsia" w:ascii="宋体" w:hAnsi="宋体" w:eastAsia="宋体" w:cs="宋体"/>
                <w:b w:val="0"/>
                <w:bCs w:val="0"/>
                <w:i w:val="0"/>
                <w:iCs w:val="0"/>
                <w:caps w:val="0"/>
                <w:color w:val="333333"/>
                <w:spacing w:val="0"/>
                <w:sz w:val="21"/>
                <w:szCs w:val="21"/>
                <w:shd w:val="clear" w:fill="FFFFFF"/>
                <w:lang w:val="en-US" w:eastAsia="zh-CN"/>
              </w:rPr>
              <w:t>5</w:t>
            </w:r>
          </w:p>
        </w:tc>
        <w:tc>
          <w:tcPr>
            <w:tcW w:w="120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630" w:firstLineChars="300"/>
              <w:jc w:val="both"/>
              <w:textAlignment w:val="center"/>
              <w:rPr>
                <w:rFonts w:hint="eastAsia" w:ascii="宋体" w:hAnsi="宋体" w:eastAsia="宋体" w:cs="宋体"/>
                <w:b w:val="0"/>
                <w:bCs w:val="0"/>
                <w:i w:val="0"/>
                <w:iCs w:val="0"/>
                <w:caps w:val="0"/>
                <w:color w:val="333333"/>
                <w:spacing w:val="0"/>
                <w:sz w:val="21"/>
                <w:szCs w:val="21"/>
                <w:shd w:val="clear" w:fill="FFFFFF"/>
                <w:lang w:val="en-US" w:eastAsia="zh-CN"/>
              </w:rPr>
            </w:pPr>
            <w:r>
              <w:rPr>
                <w:rFonts w:hint="eastAsia" w:ascii="宋体" w:hAnsi="宋体" w:eastAsia="宋体" w:cs="宋体"/>
                <w:b w:val="0"/>
                <w:bCs w:val="0"/>
                <w:i w:val="0"/>
                <w:iCs w:val="0"/>
                <w:caps w:val="0"/>
                <w:color w:val="333333"/>
                <w:spacing w:val="0"/>
                <w:sz w:val="21"/>
                <w:szCs w:val="21"/>
                <w:shd w:val="clear" w:fill="FFFFFF"/>
                <w:lang w:val="en-US" w:eastAsia="zh-CN"/>
              </w:rPr>
              <w:t>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452" w:hRule="atLeast"/>
          <w:jc w:val="center"/>
        </w:trPr>
        <w:tc>
          <w:tcPr>
            <w:tcW w:w="2103"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jc w:val="both"/>
              <w:textAlignment w:val="center"/>
              <w:rPr>
                <w:rFonts w:hint="eastAsia" w:ascii="宋体" w:hAnsi="宋体" w:eastAsia="宋体" w:cs="宋体"/>
                <w:b w:val="0"/>
                <w:bCs w:val="0"/>
                <w:i w:val="0"/>
                <w:iCs w:val="0"/>
                <w:caps w:val="0"/>
                <w:color w:val="333333"/>
                <w:spacing w:val="0"/>
                <w:sz w:val="21"/>
                <w:szCs w:val="21"/>
                <w:shd w:val="clear"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840" w:firstLineChars="400"/>
              <w:jc w:val="both"/>
              <w:textAlignment w:val="center"/>
              <w:rPr>
                <w:rFonts w:hint="eastAsia" w:ascii="宋体" w:hAnsi="宋体" w:eastAsia="宋体" w:cs="宋体"/>
                <w:b w:val="0"/>
                <w:bCs w:val="0"/>
                <w:i w:val="0"/>
                <w:iCs w:val="0"/>
                <w:caps w:val="0"/>
                <w:color w:val="333333"/>
                <w:spacing w:val="0"/>
                <w:sz w:val="21"/>
                <w:szCs w:val="21"/>
                <w:shd w:val="clear" w:fill="FFFFFF"/>
                <w:lang w:val="en-US" w:eastAsia="zh-CN"/>
              </w:rPr>
            </w:pPr>
            <w:r>
              <w:rPr>
                <w:rFonts w:hint="eastAsia" w:ascii="宋体" w:hAnsi="宋体" w:eastAsia="宋体" w:cs="宋体"/>
                <w:b w:val="0"/>
                <w:bCs w:val="0"/>
                <w:i w:val="0"/>
                <w:iCs w:val="0"/>
                <w:caps w:val="0"/>
                <w:color w:val="333333"/>
                <w:spacing w:val="0"/>
                <w:sz w:val="21"/>
                <w:szCs w:val="21"/>
                <w:shd w:val="clear" w:fill="FFFFFF"/>
                <w:lang w:val="en-US" w:eastAsia="zh-CN"/>
              </w:rPr>
              <w:t>次干路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1260" w:firstLineChars="600"/>
              <w:jc w:val="center"/>
              <w:textAlignment w:val="center"/>
              <w:rPr>
                <w:rFonts w:hint="eastAsia" w:ascii="宋体" w:hAnsi="宋体" w:eastAsia="宋体" w:cs="宋体"/>
                <w:b w:val="0"/>
                <w:bCs w:val="0"/>
                <w:i w:val="0"/>
                <w:iCs w:val="0"/>
                <w:caps w:val="0"/>
                <w:color w:val="333333"/>
                <w:spacing w:val="0"/>
                <w:sz w:val="21"/>
                <w:szCs w:val="21"/>
                <w:shd w:val="clear" w:fill="FFFFFF"/>
                <w:lang w:val="en-US" w:eastAsia="zh-CN"/>
              </w:rPr>
            </w:pPr>
          </w:p>
        </w:tc>
        <w:tc>
          <w:tcPr>
            <w:tcW w:w="20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jc w:val="center"/>
              <w:textAlignment w:val="center"/>
              <w:rPr>
                <w:rFonts w:hint="eastAsia" w:ascii="宋体" w:hAnsi="宋体" w:eastAsia="宋体" w:cs="宋体"/>
                <w:b w:val="0"/>
                <w:bCs w:val="0"/>
                <w:i w:val="0"/>
                <w:iCs w:val="0"/>
                <w:caps w:val="0"/>
                <w:color w:val="333333"/>
                <w:spacing w:val="0"/>
                <w:sz w:val="21"/>
                <w:szCs w:val="21"/>
                <w:shd w:val="clear" w:fill="FFFFFF"/>
                <w:lang w:val="en-US" w:eastAsia="zh-CN"/>
              </w:rPr>
            </w:pPr>
            <w:r>
              <w:rPr>
                <w:rFonts w:hint="eastAsia" w:ascii="宋体" w:hAnsi="宋体" w:eastAsia="宋体" w:cs="宋体"/>
                <w:b w:val="0"/>
                <w:bCs w:val="0"/>
                <w:i w:val="0"/>
                <w:iCs w:val="0"/>
                <w:caps w:val="0"/>
                <w:color w:val="333333"/>
                <w:spacing w:val="0"/>
                <w:sz w:val="21"/>
                <w:szCs w:val="21"/>
                <w:shd w:val="clear" w:fill="FFFFFF"/>
                <w:lang w:val="en-US" w:eastAsia="zh-CN"/>
              </w:rPr>
              <w:t>平行红线布置</w:t>
            </w:r>
          </w:p>
        </w:tc>
        <w:tc>
          <w:tcPr>
            <w:tcW w:w="141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840" w:firstLineChars="400"/>
              <w:jc w:val="both"/>
              <w:textAlignment w:val="center"/>
              <w:rPr>
                <w:rFonts w:hint="eastAsia" w:ascii="宋体" w:hAnsi="宋体" w:eastAsia="宋体" w:cs="宋体"/>
                <w:b w:val="0"/>
                <w:bCs w:val="0"/>
                <w:i w:val="0"/>
                <w:iCs w:val="0"/>
                <w:caps w:val="0"/>
                <w:color w:val="333333"/>
                <w:spacing w:val="0"/>
                <w:sz w:val="21"/>
                <w:szCs w:val="21"/>
                <w:shd w:val="clear" w:fill="FFFFFF"/>
                <w:lang w:val="en-US" w:eastAsia="zh-CN"/>
              </w:rPr>
            </w:pPr>
            <w:r>
              <w:rPr>
                <w:rFonts w:hint="eastAsia" w:ascii="宋体" w:hAnsi="宋体" w:eastAsia="宋体" w:cs="宋体"/>
                <w:b w:val="0"/>
                <w:bCs w:val="0"/>
                <w:i w:val="0"/>
                <w:iCs w:val="0"/>
                <w:caps w:val="0"/>
                <w:color w:val="333333"/>
                <w:spacing w:val="0"/>
                <w:sz w:val="21"/>
                <w:szCs w:val="21"/>
                <w:shd w:val="clear" w:fill="FFFFFF"/>
                <w:lang w:val="en-US" w:eastAsia="zh-CN"/>
              </w:rPr>
              <w:t>8</w:t>
            </w:r>
          </w:p>
        </w:tc>
        <w:tc>
          <w:tcPr>
            <w:tcW w:w="12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840" w:firstLineChars="400"/>
              <w:jc w:val="both"/>
              <w:textAlignment w:val="center"/>
              <w:rPr>
                <w:rFonts w:hint="default" w:ascii="宋体" w:hAnsi="宋体" w:eastAsia="宋体" w:cs="宋体"/>
                <w:b w:val="0"/>
                <w:bCs w:val="0"/>
                <w:i w:val="0"/>
                <w:iCs w:val="0"/>
                <w:caps w:val="0"/>
                <w:color w:val="333333"/>
                <w:spacing w:val="0"/>
                <w:sz w:val="21"/>
                <w:szCs w:val="21"/>
                <w:shd w:val="clear" w:fill="FFFFFF"/>
                <w:lang w:val="en-US" w:eastAsia="zh-CN"/>
              </w:rPr>
            </w:pPr>
            <w:r>
              <w:rPr>
                <w:rFonts w:hint="eastAsia" w:ascii="宋体" w:hAnsi="宋体" w:eastAsia="宋体" w:cs="宋体"/>
                <w:b w:val="0"/>
                <w:bCs w:val="0"/>
                <w:i w:val="0"/>
                <w:iCs w:val="0"/>
                <w:caps w:val="0"/>
                <w:color w:val="333333"/>
                <w:spacing w:val="0"/>
                <w:sz w:val="21"/>
                <w:szCs w:val="21"/>
                <w:shd w:val="clear" w:fill="FFFFFF"/>
                <w:lang w:val="en-US" w:eastAsia="zh-CN"/>
              </w:rPr>
              <w:t>10</w:t>
            </w:r>
          </w:p>
        </w:tc>
        <w:tc>
          <w:tcPr>
            <w:tcW w:w="120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630" w:firstLineChars="300"/>
              <w:jc w:val="both"/>
              <w:textAlignment w:val="center"/>
              <w:rPr>
                <w:rFonts w:hint="eastAsia" w:ascii="宋体" w:hAnsi="宋体" w:eastAsia="宋体" w:cs="宋体"/>
                <w:b w:val="0"/>
                <w:bCs w:val="0"/>
                <w:i w:val="0"/>
                <w:iCs w:val="0"/>
                <w:caps w:val="0"/>
                <w:color w:val="333333"/>
                <w:spacing w:val="0"/>
                <w:sz w:val="21"/>
                <w:szCs w:val="21"/>
                <w:shd w:val="clear" w:fill="FFFFFF"/>
                <w:lang w:val="en-US" w:eastAsia="zh-CN"/>
              </w:rPr>
            </w:pPr>
            <w:r>
              <w:rPr>
                <w:rFonts w:hint="eastAsia" w:ascii="宋体" w:hAnsi="宋体" w:eastAsia="宋体" w:cs="宋体"/>
                <w:b w:val="0"/>
                <w:bCs w:val="0"/>
                <w:i w:val="0"/>
                <w:iCs w:val="0"/>
                <w:caps w:val="0"/>
                <w:color w:val="333333"/>
                <w:spacing w:val="0"/>
                <w:sz w:val="21"/>
                <w:szCs w:val="21"/>
                <w:shd w:val="clear" w:fill="FFFFFF"/>
                <w:lang w:val="en-US" w:eastAsia="zh-CN"/>
              </w:rPr>
              <w:t>10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452" w:hRule="atLeast"/>
          <w:jc w:val="center"/>
        </w:trPr>
        <w:tc>
          <w:tcPr>
            <w:tcW w:w="2103"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1260" w:firstLineChars="600"/>
              <w:jc w:val="center"/>
              <w:textAlignment w:val="center"/>
              <w:rPr>
                <w:rFonts w:hint="eastAsia" w:ascii="宋体" w:hAnsi="宋体" w:eastAsia="宋体" w:cs="宋体"/>
                <w:b w:val="0"/>
                <w:bCs w:val="0"/>
                <w:i w:val="0"/>
                <w:iCs w:val="0"/>
                <w:caps w:val="0"/>
                <w:color w:val="333333"/>
                <w:spacing w:val="0"/>
                <w:sz w:val="21"/>
                <w:szCs w:val="21"/>
                <w:shd w:val="clear" w:fill="FFFFFF"/>
                <w:lang w:val="en-US" w:eastAsia="zh-CN"/>
              </w:rPr>
            </w:pPr>
          </w:p>
        </w:tc>
        <w:tc>
          <w:tcPr>
            <w:tcW w:w="20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jc w:val="center"/>
              <w:textAlignment w:val="center"/>
              <w:rPr>
                <w:rFonts w:hint="eastAsia" w:ascii="宋体" w:hAnsi="宋体" w:eastAsia="宋体" w:cs="宋体"/>
                <w:b w:val="0"/>
                <w:bCs w:val="0"/>
                <w:i w:val="0"/>
                <w:iCs w:val="0"/>
                <w:caps w:val="0"/>
                <w:color w:val="333333"/>
                <w:spacing w:val="0"/>
                <w:sz w:val="21"/>
                <w:szCs w:val="21"/>
                <w:shd w:val="clear" w:fill="FFFFFF"/>
                <w:lang w:val="en-US" w:eastAsia="zh-CN"/>
              </w:rPr>
            </w:pPr>
            <w:r>
              <w:rPr>
                <w:rFonts w:hint="eastAsia" w:ascii="宋体" w:hAnsi="宋体" w:eastAsia="宋体" w:cs="宋体"/>
                <w:b w:val="0"/>
                <w:bCs w:val="0"/>
                <w:i w:val="0"/>
                <w:iCs w:val="0"/>
                <w:caps w:val="0"/>
                <w:color w:val="333333"/>
                <w:spacing w:val="0"/>
                <w:sz w:val="21"/>
                <w:szCs w:val="21"/>
                <w:shd w:val="clear" w:fill="FFFFFF"/>
                <w:lang w:val="en-US" w:eastAsia="zh-CN"/>
              </w:rPr>
              <w:t>垂直红线布置</w:t>
            </w:r>
          </w:p>
        </w:tc>
        <w:tc>
          <w:tcPr>
            <w:tcW w:w="141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840" w:firstLineChars="400"/>
              <w:jc w:val="both"/>
              <w:textAlignment w:val="center"/>
              <w:rPr>
                <w:rFonts w:hint="eastAsia" w:ascii="宋体" w:hAnsi="宋体" w:eastAsia="宋体" w:cs="宋体"/>
                <w:b w:val="0"/>
                <w:bCs w:val="0"/>
                <w:i w:val="0"/>
                <w:iCs w:val="0"/>
                <w:caps w:val="0"/>
                <w:color w:val="333333"/>
                <w:spacing w:val="0"/>
                <w:sz w:val="21"/>
                <w:szCs w:val="21"/>
                <w:shd w:val="clear" w:fill="FFFFFF"/>
                <w:lang w:val="en-US" w:eastAsia="zh-CN"/>
              </w:rPr>
            </w:pPr>
            <w:r>
              <w:rPr>
                <w:rFonts w:hint="eastAsia" w:ascii="宋体" w:hAnsi="宋体" w:eastAsia="宋体" w:cs="宋体"/>
                <w:b w:val="0"/>
                <w:bCs w:val="0"/>
                <w:i w:val="0"/>
                <w:iCs w:val="0"/>
                <w:caps w:val="0"/>
                <w:color w:val="333333"/>
                <w:spacing w:val="0"/>
                <w:sz w:val="21"/>
                <w:szCs w:val="21"/>
                <w:shd w:val="clear" w:fill="FFFFFF"/>
                <w:lang w:val="en-US" w:eastAsia="zh-CN"/>
              </w:rPr>
              <w:t>5</w:t>
            </w:r>
          </w:p>
        </w:tc>
        <w:tc>
          <w:tcPr>
            <w:tcW w:w="12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840" w:firstLineChars="400"/>
              <w:jc w:val="both"/>
              <w:textAlignment w:val="center"/>
              <w:rPr>
                <w:rFonts w:hint="eastAsia" w:ascii="宋体" w:hAnsi="宋体" w:eastAsia="宋体" w:cs="宋体"/>
                <w:b w:val="0"/>
                <w:bCs w:val="0"/>
                <w:i w:val="0"/>
                <w:iCs w:val="0"/>
                <w:caps w:val="0"/>
                <w:color w:val="333333"/>
                <w:spacing w:val="0"/>
                <w:sz w:val="21"/>
                <w:szCs w:val="21"/>
                <w:shd w:val="clear" w:fill="FFFFFF"/>
                <w:lang w:val="en-US" w:eastAsia="zh-CN"/>
              </w:rPr>
            </w:pPr>
            <w:r>
              <w:rPr>
                <w:rFonts w:hint="eastAsia" w:ascii="宋体" w:hAnsi="宋体" w:eastAsia="宋体" w:cs="宋体"/>
                <w:b w:val="0"/>
                <w:bCs w:val="0"/>
                <w:i w:val="0"/>
                <w:iCs w:val="0"/>
                <w:caps w:val="0"/>
                <w:color w:val="333333"/>
                <w:spacing w:val="0"/>
                <w:sz w:val="21"/>
                <w:szCs w:val="21"/>
                <w:shd w:val="clear" w:fill="FFFFFF"/>
                <w:lang w:val="en-US" w:eastAsia="zh-CN"/>
              </w:rPr>
              <w:t>8</w:t>
            </w:r>
          </w:p>
        </w:tc>
        <w:tc>
          <w:tcPr>
            <w:tcW w:w="120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630" w:firstLineChars="300"/>
              <w:jc w:val="both"/>
              <w:textAlignment w:val="center"/>
              <w:rPr>
                <w:rFonts w:hint="eastAsia" w:ascii="宋体" w:hAnsi="宋体" w:eastAsia="宋体" w:cs="宋体"/>
                <w:b w:val="0"/>
                <w:bCs w:val="0"/>
                <w:i w:val="0"/>
                <w:iCs w:val="0"/>
                <w:caps w:val="0"/>
                <w:color w:val="333333"/>
                <w:spacing w:val="0"/>
                <w:sz w:val="21"/>
                <w:szCs w:val="21"/>
                <w:shd w:val="clear" w:fill="FFFFFF"/>
                <w:lang w:val="en-US" w:eastAsia="zh-CN"/>
              </w:rPr>
            </w:pPr>
            <w:r>
              <w:rPr>
                <w:rFonts w:hint="eastAsia" w:ascii="宋体" w:hAnsi="宋体" w:eastAsia="宋体" w:cs="宋体"/>
                <w:b w:val="0"/>
                <w:bCs w:val="0"/>
                <w:i w:val="0"/>
                <w:iCs w:val="0"/>
                <w:caps w:val="0"/>
                <w:color w:val="333333"/>
                <w:spacing w:val="0"/>
                <w:sz w:val="21"/>
                <w:szCs w:val="21"/>
                <w:shd w:val="clear" w:fill="FFFFFF"/>
                <w:lang w:val="en-US" w:eastAsia="zh-CN"/>
              </w:rPr>
              <w:t>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452" w:hRule="atLeast"/>
          <w:jc w:val="center"/>
        </w:trPr>
        <w:tc>
          <w:tcPr>
            <w:tcW w:w="2103"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420" w:firstLineChars="200"/>
              <w:jc w:val="both"/>
              <w:textAlignment w:val="center"/>
              <w:rPr>
                <w:rFonts w:hint="eastAsia" w:ascii="宋体" w:hAnsi="宋体" w:eastAsia="宋体" w:cs="宋体"/>
                <w:b w:val="0"/>
                <w:bCs w:val="0"/>
                <w:i w:val="0"/>
                <w:iCs w:val="0"/>
                <w:caps w:val="0"/>
                <w:color w:val="333333"/>
                <w:spacing w:val="0"/>
                <w:sz w:val="21"/>
                <w:szCs w:val="21"/>
                <w:shd w:val="clear"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840" w:firstLineChars="400"/>
              <w:jc w:val="both"/>
              <w:textAlignment w:val="center"/>
              <w:rPr>
                <w:rFonts w:hint="eastAsia" w:ascii="宋体" w:hAnsi="宋体" w:eastAsia="宋体" w:cs="宋体"/>
                <w:b w:val="0"/>
                <w:bCs w:val="0"/>
                <w:i w:val="0"/>
                <w:iCs w:val="0"/>
                <w:caps w:val="0"/>
                <w:color w:val="333333"/>
                <w:spacing w:val="0"/>
                <w:sz w:val="21"/>
                <w:szCs w:val="21"/>
                <w:shd w:val="clear" w:fill="FFFFFF"/>
                <w:lang w:val="en-US" w:eastAsia="zh-CN"/>
              </w:rPr>
            </w:pPr>
            <w:r>
              <w:rPr>
                <w:rFonts w:hint="eastAsia" w:ascii="宋体" w:hAnsi="宋体" w:eastAsia="宋体" w:cs="宋体"/>
                <w:b w:val="0"/>
                <w:bCs w:val="0"/>
                <w:i w:val="0"/>
                <w:iCs w:val="0"/>
                <w:caps w:val="0"/>
                <w:color w:val="333333"/>
                <w:spacing w:val="0"/>
                <w:sz w:val="21"/>
                <w:szCs w:val="21"/>
                <w:shd w:val="clear" w:fill="FFFFFF"/>
                <w:lang w:val="en-US" w:eastAsia="zh-CN"/>
              </w:rPr>
              <w:t>主干路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1260" w:firstLineChars="600"/>
              <w:jc w:val="center"/>
              <w:textAlignment w:val="center"/>
              <w:rPr>
                <w:rFonts w:hint="eastAsia" w:ascii="宋体" w:hAnsi="宋体" w:eastAsia="宋体" w:cs="宋体"/>
                <w:b w:val="0"/>
                <w:bCs w:val="0"/>
                <w:i w:val="0"/>
                <w:iCs w:val="0"/>
                <w:caps w:val="0"/>
                <w:color w:val="333333"/>
                <w:spacing w:val="0"/>
                <w:sz w:val="21"/>
                <w:szCs w:val="21"/>
                <w:shd w:val="clear" w:fill="FFFFFF"/>
                <w:lang w:val="en-US" w:eastAsia="zh-CN"/>
              </w:rPr>
            </w:pPr>
          </w:p>
        </w:tc>
        <w:tc>
          <w:tcPr>
            <w:tcW w:w="20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jc w:val="center"/>
              <w:textAlignment w:val="center"/>
              <w:rPr>
                <w:rFonts w:hint="eastAsia" w:ascii="宋体" w:hAnsi="宋体" w:eastAsia="宋体" w:cs="宋体"/>
                <w:b w:val="0"/>
                <w:bCs w:val="0"/>
                <w:i w:val="0"/>
                <w:iCs w:val="0"/>
                <w:caps w:val="0"/>
                <w:color w:val="333333"/>
                <w:spacing w:val="0"/>
                <w:sz w:val="21"/>
                <w:szCs w:val="21"/>
                <w:shd w:val="clear" w:fill="FFFFFF"/>
                <w:lang w:val="en-US" w:eastAsia="zh-CN"/>
              </w:rPr>
            </w:pPr>
            <w:r>
              <w:rPr>
                <w:rFonts w:hint="eastAsia" w:ascii="宋体" w:hAnsi="宋体" w:eastAsia="宋体" w:cs="宋体"/>
                <w:b w:val="0"/>
                <w:bCs w:val="0"/>
                <w:i w:val="0"/>
                <w:iCs w:val="0"/>
                <w:caps w:val="0"/>
                <w:color w:val="333333"/>
                <w:spacing w:val="0"/>
                <w:sz w:val="21"/>
                <w:szCs w:val="21"/>
                <w:shd w:val="clear" w:fill="FFFFFF"/>
                <w:lang w:val="en-US" w:eastAsia="zh-CN"/>
              </w:rPr>
              <w:t>平行红线布置</w:t>
            </w:r>
          </w:p>
        </w:tc>
        <w:tc>
          <w:tcPr>
            <w:tcW w:w="141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840" w:firstLineChars="400"/>
              <w:jc w:val="both"/>
              <w:textAlignment w:val="center"/>
              <w:rPr>
                <w:rFonts w:hint="eastAsia" w:ascii="宋体" w:hAnsi="宋体" w:eastAsia="宋体" w:cs="宋体"/>
                <w:b w:val="0"/>
                <w:bCs w:val="0"/>
                <w:i w:val="0"/>
                <w:iCs w:val="0"/>
                <w:caps w:val="0"/>
                <w:color w:val="333333"/>
                <w:spacing w:val="0"/>
                <w:sz w:val="21"/>
                <w:szCs w:val="21"/>
                <w:shd w:val="clear" w:fill="FFFFFF"/>
                <w:lang w:val="en-US" w:eastAsia="zh-CN"/>
              </w:rPr>
            </w:pPr>
            <w:r>
              <w:rPr>
                <w:rFonts w:hint="eastAsia" w:ascii="宋体" w:hAnsi="宋体" w:eastAsia="宋体" w:cs="宋体"/>
                <w:b w:val="0"/>
                <w:bCs w:val="0"/>
                <w:i w:val="0"/>
                <w:iCs w:val="0"/>
                <w:caps w:val="0"/>
                <w:color w:val="333333"/>
                <w:spacing w:val="0"/>
                <w:sz w:val="21"/>
                <w:szCs w:val="21"/>
                <w:shd w:val="clear" w:fill="FFFFFF"/>
                <w:lang w:val="en-US" w:eastAsia="zh-CN"/>
              </w:rPr>
              <w:t>10</w:t>
            </w:r>
          </w:p>
        </w:tc>
        <w:tc>
          <w:tcPr>
            <w:tcW w:w="12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840" w:firstLineChars="400"/>
              <w:jc w:val="both"/>
              <w:textAlignment w:val="center"/>
              <w:rPr>
                <w:rFonts w:hint="eastAsia" w:ascii="宋体" w:hAnsi="宋体" w:eastAsia="宋体" w:cs="宋体"/>
                <w:b w:val="0"/>
                <w:bCs w:val="0"/>
                <w:i w:val="0"/>
                <w:iCs w:val="0"/>
                <w:caps w:val="0"/>
                <w:color w:val="333333"/>
                <w:spacing w:val="0"/>
                <w:sz w:val="21"/>
                <w:szCs w:val="21"/>
                <w:shd w:val="clear" w:fill="FFFFFF"/>
                <w:lang w:val="en-US" w:eastAsia="zh-CN"/>
              </w:rPr>
            </w:pPr>
            <w:r>
              <w:rPr>
                <w:rFonts w:hint="eastAsia" w:ascii="宋体" w:hAnsi="宋体" w:eastAsia="宋体" w:cs="宋体"/>
                <w:b w:val="0"/>
                <w:bCs w:val="0"/>
                <w:i w:val="0"/>
                <w:iCs w:val="0"/>
                <w:caps w:val="0"/>
                <w:color w:val="333333"/>
                <w:spacing w:val="0"/>
                <w:sz w:val="21"/>
                <w:szCs w:val="21"/>
                <w:shd w:val="clear" w:fill="FFFFFF"/>
                <w:lang w:val="en-US" w:eastAsia="zh-CN"/>
              </w:rPr>
              <w:t>12</w:t>
            </w:r>
          </w:p>
        </w:tc>
        <w:tc>
          <w:tcPr>
            <w:tcW w:w="120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630" w:firstLineChars="300"/>
              <w:jc w:val="both"/>
              <w:textAlignment w:val="center"/>
              <w:rPr>
                <w:rFonts w:hint="default" w:ascii="宋体" w:hAnsi="宋体" w:eastAsia="宋体" w:cs="宋体"/>
                <w:b w:val="0"/>
                <w:bCs w:val="0"/>
                <w:i w:val="0"/>
                <w:iCs w:val="0"/>
                <w:caps w:val="0"/>
                <w:color w:val="333333"/>
                <w:spacing w:val="0"/>
                <w:sz w:val="21"/>
                <w:szCs w:val="21"/>
                <w:shd w:val="clear" w:fill="FFFFFF"/>
                <w:lang w:val="en-US" w:eastAsia="zh-CN"/>
              </w:rPr>
            </w:pPr>
            <w:r>
              <w:rPr>
                <w:rFonts w:hint="eastAsia" w:ascii="宋体" w:hAnsi="宋体" w:eastAsia="宋体" w:cs="宋体"/>
                <w:b w:val="0"/>
                <w:bCs w:val="0"/>
                <w:i w:val="0"/>
                <w:iCs w:val="0"/>
                <w:caps w:val="0"/>
                <w:color w:val="333333"/>
                <w:spacing w:val="0"/>
                <w:sz w:val="21"/>
                <w:szCs w:val="21"/>
                <w:shd w:val="clear" w:fill="FFFFFF"/>
                <w:lang w:val="en-US" w:eastAsia="zh-CN"/>
              </w:rPr>
              <w:t>15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554" w:hRule="atLeast"/>
          <w:jc w:val="center"/>
        </w:trPr>
        <w:tc>
          <w:tcPr>
            <w:tcW w:w="2103"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1260" w:firstLineChars="600"/>
              <w:jc w:val="both"/>
              <w:textAlignment w:val="center"/>
              <w:rPr>
                <w:rFonts w:hint="eastAsia" w:ascii="宋体" w:hAnsi="宋体" w:eastAsia="宋体" w:cs="宋体"/>
                <w:b w:val="0"/>
                <w:bCs w:val="0"/>
                <w:i w:val="0"/>
                <w:iCs w:val="0"/>
                <w:caps w:val="0"/>
                <w:color w:val="333333"/>
                <w:spacing w:val="0"/>
                <w:sz w:val="21"/>
                <w:szCs w:val="21"/>
                <w:shd w:val="clear" w:fill="FFFFFF"/>
                <w:lang w:val="en-US" w:eastAsia="zh-CN"/>
              </w:rPr>
            </w:pPr>
          </w:p>
        </w:tc>
        <w:tc>
          <w:tcPr>
            <w:tcW w:w="20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jc w:val="center"/>
              <w:textAlignment w:val="center"/>
              <w:rPr>
                <w:rFonts w:hint="eastAsia" w:ascii="宋体" w:hAnsi="宋体" w:eastAsia="宋体" w:cs="宋体"/>
                <w:b w:val="0"/>
                <w:bCs w:val="0"/>
                <w:i w:val="0"/>
                <w:iCs w:val="0"/>
                <w:caps w:val="0"/>
                <w:color w:val="333333"/>
                <w:spacing w:val="0"/>
                <w:sz w:val="21"/>
                <w:szCs w:val="21"/>
                <w:shd w:val="clear" w:fill="FFFFFF"/>
                <w:lang w:val="en-US" w:eastAsia="zh-CN"/>
              </w:rPr>
            </w:pPr>
            <w:r>
              <w:rPr>
                <w:rFonts w:hint="eastAsia" w:ascii="宋体" w:hAnsi="宋体" w:eastAsia="宋体" w:cs="宋体"/>
                <w:b w:val="0"/>
                <w:bCs w:val="0"/>
                <w:i w:val="0"/>
                <w:iCs w:val="0"/>
                <w:caps w:val="0"/>
                <w:color w:val="333333"/>
                <w:spacing w:val="0"/>
                <w:sz w:val="21"/>
                <w:szCs w:val="21"/>
                <w:shd w:val="clear" w:fill="FFFFFF"/>
                <w:lang w:val="en-US" w:eastAsia="zh-CN"/>
              </w:rPr>
              <w:t>垂直红线布置</w:t>
            </w:r>
          </w:p>
        </w:tc>
        <w:tc>
          <w:tcPr>
            <w:tcW w:w="141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840" w:firstLineChars="400"/>
              <w:jc w:val="both"/>
              <w:textAlignment w:val="center"/>
              <w:rPr>
                <w:rFonts w:hint="eastAsia" w:ascii="宋体" w:hAnsi="宋体" w:eastAsia="宋体" w:cs="宋体"/>
                <w:b w:val="0"/>
                <w:bCs w:val="0"/>
                <w:i w:val="0"/>
                <w:iCs w:val="0"/>
                <w:caps w:val="0"/>
                <w:color w:val="333333"/>
                <w:spacing w:val="0"/>
                <w:sz w:val="21"/>
                <w:szCs w:val="21"/>
                <w:shd w:val="clear" w:fill="FFFFFF"/>
                <w:lang w:val="en-US" w:eastAsia="zh-CN"/>
              </w:rPr>
            </w:pPr>
            <w:r>
              <w:rPr>
                <w:rFonts w:hint="eastAsia" w:ascii="宋体" w:hAnsi="宋体" w:eastAsia="宋体" w:cs="宋体"/>
                <w:b w:val="0"/>
                <w:bCs w:val="0"/>
                <w:i w:val="0"/>
                <w:iCs w:val="0"/>
                <w:caps w:val="0"/>
                <w:color w:val="333333"/>
                <w:spacing w:val="0"/>
                <w:sz w:val="21"/>
                <w:szCs w:val="21"/>
                <w:shd w:val="clear" w:fill="FFFFFF"/>
                <w:lang w:val="en-US" w:eastAsia="zh-CN"/>
              </w:rPr>
              <w:t>8</w:t>
            </w:r>
          </w:p>
        </w:tc>
        <w:tc>
          <w:tcPr>
            <w:tcW w:w="12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840" w:firstLineChars="400"/>
              <w:jc w:val="both"/>
              <w:textAlignment w:val="center"/>
              <w:rPr>
                <w:rFonts w:hint="eastAsia" w:ascii="宋体" w:hAnsi="宋体" w:eastAsia="宋体" w:cs="宋体"/>
                <w:b w:val="0"/>
                <w:bCs w:val="0"/>
                <w:i w:val="0"/>
                <w:iCs w:val="0"/>
                <w:caps w:val="0"/>
                <w:color w:val="333333"/>
                <w:spacing w:val="0"/>
                <w:sz w:val="21"/>
                <w:szCs w:val="21"/>
                <w:shd w:val="clear" w:fill="FFFFFF"/>
                <w:lang w:val="en-US" w:eastAsia="zh-CN"/>
              </w:rPr>
            </w:pPr>
            <w:r>
              <w:rPr>
                <w:rFonts w:hint="eastAsia" w:ascii="宋体" w:hAnsi="宋体" w:eastAsia="宋体" w:cs="宋体"/>
                <w:b w:val="0"/>
                <w:bCs w:val="0"/>
                <w:i w:val="0"/>
                <w:iCs w:val="0"/>
                <w:caps w:val="0"/>
                <w:color w:val="333333"/>
                <w:spacing w:val="0"/>
                <w:sz w:val="21"/>
                <w:szCs w:val="21"/>
                <w:shd w:val="clear" w:fill="FFFFFF"/>
                <w:lang w:val="en-US" w:eastAsia="zh-CN"/>
              </w:rPr>
              <w:t>10</w:t>
            </w:r>
          </w:p>
        </w:tc>
        <w:tc>
          <w:tcPr>
            <w:tcW w:w="120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630" w:firstLineChars="300"/>
              <w:jc w:val="both"/>
              <w:textAlignment w:val="center"/>
              <w:rPr>
                <w:rFonts w:hint="eastAsia" w:ascii="宋体" w:hAnsi="宋体" w:eastAsia="宋体" w:cs="宋体"/>
                <w:b w:val="0"/>
                <w:bCs w:val="0"/>
                <w:i w:val="0"/>
                <w:iCs w:val="0"/>
                <w:caps w:val="0"/>
                <w:color w:val="333333"/>
                <w:spacing w:val="0"/>
                <w:sz w:val="21"/>
                <w:szCs w:val="21"/>
                <w:shd w:val="clear" w:fill="FFFFFF"/>
                <w:lang w:val="en-US" w:eastAsia="zh-CN"/>
              </w:rPr>
            </w:pPr>
            <w:r>
              <w:rPr>
                <w:rFonts w:hint="eastAsia" w:ascii="宋体" w:hAnsi="宋体" w:eastAsia="宋体" w:cs="宋体"/>
                <w:b w:val="0"/>
                <w:bCs w:val="0"/>
                <w:i w:val="0"/>
                <w:iCs w:val="0"/>
                <w:caps w:val="0"/>
                <w:color w:val="333333"/>
                <w:spacing w:val="0"/>
                <w:sz w:val="21"/>
                <w:szCs w:val="21"/>
                <w:shd w:val="clear" w:fill="FFFFFF"/>
                <w:lang w:val="en-US" w:eastAsia="zh-CN"/>
              </w:rPr>
              <w:t>12</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jc w:val="both"/>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b w:val="0"/>
          <w:bCs w:val="0"/>
          <w:i w:val="0"/>
          <w:iCs w:val="0"/>
          <w:caps w:val="0"/>
          <w:color w:val="333333"/>
          <w:spacing w:val="0"/>
          <w:sz w:val="21"/>
          <w:szCs w:val="21"/>
          <w:shd w:val="clear" w:fill="FFFFFF"/>
        </w:rPr>
        <w:t>附件5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32"/>
          <w:szCs w:val="32"/>
          <w:shd w:val="clear" w:fill="FFFFFF"/>
        </w:rPr>
        <w:t>建筑退让城市道路交叉口距离表</w:t>
      </w:r>
    </w:p>
    <w:tbl>
      <w:tblPr>
        <w:tblStyle w:val="5"/>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0" w:type="dxa"/>
          <w:left w:w="0" w:type="dxa"/>
          <w:bottom w:w="0" w:type="dxa"/>
          <w:right w:w="0" w:type="dxa"/>
        </w:tblCellMar>
      </w:tblPr>
      <w:tblGrid>
        <w:gridCol w:w="2275"/>
        <w:gridCol w:w="2001"/>
        <w:gridCol w:w="2001"/>
        <w:gridCol w:w="2001"/>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1664" w:hRule="atLeast"/>
        </w:trPr>
        <w:tc>
          <w:tcPr>
            <w:tcW w:w="227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both"/>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建筑高度（H）</w:t>
            </w:r>
          </w:p>
        </w:tc>
        <w:tc>
          <w:tcPr>
            <w:tcW w:w="200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both"/>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主干路与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both"/>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主干路交叉口（米）</w:t>
            </w:r>
          </w:p>
        </w:tc>
        <w:tc>
          <w:tcPr>
            <w:tcW w:w="200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both"/>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次干路与主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both"/>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（次）干路交叉口（米）</w:t>
            </w:r>
          </w:p>
        </w:tc>
        <w:tc>
          <w:tcPr>
            <w:tcW w:w="200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both"/>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支路与主（次、支路）交叉口（米）</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572" w:hRule="atLeast"/>
        </w:trPr>
        <w:tc>
          <w:tcPr>
            <w:tcW w:w="227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H≤24米</w:t>
            </w:r>
          </w:p>
        </w:tc>
        <w:tc>
          <w:tcPr>
            <w:tcW w:w="200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9</w:t>
            </w:r>
          </w:p>
        </w:tc>
        <w:tc>
          <w:tcPr>
            <w:tcW w:w="200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9</w:t>
            </w:r>
          </w:p>
        </w:tc>
        <w:tc>
          <w:tcPr>
            <w:tcW w:w="200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572" w:hRule="atLeast"/>
        </w:trPr>
        <w:tc>
          <w:tcPr>
            <w:tcW w:w="227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24米＜H≤80米</w:t>
            </w:r>
          </w:p>
        </w:tc>
        <w:tc>
          <w:tcPr>
            <w:tcW w:w="200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12</w:t>
            </w:r>
          </w:p>
        </w:tc>
        <w:tc>
          <w:tcPr>
            <w:tcW w:w="200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10</w:t>
            </w:r>
          </w:p>
        </w:tc>
        <w:tc>
          <w:tcPr>
            <w:tcW w:w="200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572" w:hRule="atLeast"/>
        </w:trPr>
        <w:tc>
          <w:tcPr>
            <w:tcW w:w="227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H＞80米</w:t>
            </w:r>
          </w:p>
        </w:tc>
        <w:tc>
          <w:tcPr>
            <w:tcW w:w="200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30</w:t>
            </w:r>
          </w:p>
        </w:tc>
        <w:tc>
          <w:tcPr>
            <w:tcW w:w="200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25</w:t>
            </w:r>
          </w:p>
        </w:tc>
        <w:tc>
          <w:tcPr>
            <w:tcW w:w="200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20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1144" w:hRule="atLeast"/>
        </w:trPr>
        <w:tc>
          <w:tcPr>
            <w:tcW w:w="8278"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both"/>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shd w:val="clear" w:color="auto" w:fill="auto"/>
              </w:rPr>
              <w:t>说明：旧改项目道路交叉口退让不满足上述控制要求的报</w:t>
            </w:r>
            <w:r>
              <w:rPr>
                <w:rFonts w:hint="eastAsia" w:ascii="宋体" w:hAnsi="宋体" w:eastAsia="宋体" w:cs="宋体"/>
                <w:b w:val="0"/>
                <w:bCs w:val="0"/>
                <w:sz w:val="21"/>
                <w:szCs w:val="21"/>
                <w:shd w:val="clear" w:color="auto" w:fill="auto"/>
                <w:lang w:val="en-US" w:eastAsia="zh-CN"/>
              </w:rPr>
              <w:t>县土地与</w:t>
            </w:r>
            <w:r>
              <w:rPr>
                <w:rFonts w:hint="eastAsia" w:ascii="宋体" w:hAnsi="宋体" w:eastAsia="宋体" w:cs="宋体"/>
                <w:b w:val="0"/>
                <w:bCs w:val="0"/>
                <w:sz w:val="21"/>
                <w:szCs w:val="21"/>
                <w:shd w:val="clear" w:color="auto" w:fill="auto"/>
              </w:rPr>
              <w:t>规划</w:t>
            </w:r>
            <w:r>
              <w:rPr>
                <w:rFonts w:hint="eastAsia" w:ascii="宋体" w:hAnsi="宋体" w:eastAsia="宋体" w:cs="宋体"/>
                <w:b w:val="0"/>
                <w:bCs w:val="0"/>
                <w:sz w:val="21"/>
                <w:szCs w:val="21"/>
                <w:shd w:val="clear" w:color="auto" w:fill="auto"/>
                <w:lang w:eastAsia="zh-CN"/>
              </w:rPr>
              <w:t>（</w:t>
            </w:r>
            <w:r>
              <w:rPr>
                <w:rFonts w:hint="eastAsia" w:ascii="宋体" w:hAnsi="宋体" w:eastAsia="宋体" w:cs="宋体"/>
                <w:b w:val="0"/>
                <w:bCs w:val="0"/>
                <w:sz w:val="21"/>
                <w:szCs w:val="21"/>
                <w:shd w:val="clear" w:color="auto" w:fill="auto"/>
                <w:lang w:val="en-US" w:eastAsia="zh-CN"/>
              </w:rPr>
              <w:t>专题</w:t>
            </w:r>
            <w:r>
              <w:rPr>
                <w:rFonts w:hint="eastAsia" w:ascii="宋体" w:hAnsi="宋体" w:eastAsia="宋体" w:cs="宋体"/>
                <w:b w:val="0"/>
                <w:bCs w:val="0"/>
                <w:sz w:val="21"/>
                <w:szCs w:val="21"/>
                <w:shd w:val="clear" w:color="auto" w:fill="auto"/>
                <w:lang w:eastAsia="zh-CN"/>
              </w:rPr>
              <w:t>）</w:t>
            </w:r>
            <w:r>
              <w:rPr>
                <w:rFonts w:hint="eastAsia" w:ascii="宋体" w:hAnsi="宋体" w:eastAsia="宋体" w:cs="宋体"/>
                <w:b w:val="0"/>
                <w:bCs w:val="0"/>
                <w:sz w:val="21"/>
                <w:szCs w:val="21"/>
                <w:shd w:val="clear" w:color="auto" w:fill="auto"/>
              </w:rPr>
              <w:t>委员会</w:t>
            </w:r>
            <w:r>
              <w:rPr>
                <w:rFonts w:hint="eastAsia" w:ascii="宋体" w:hAnsi="宋体" w:eastAsia="宋体" w:cs="宋体"/>
                <w:b w:val="0"/>
                <w:bCs w:val="0"/>
                <w:sz w:val="21"/>
                <w:szCs w:val="21"/>
                <w:shd w:val="clear" w:color="auto" w:fill="auto"/>
                <w:lang w:val="en-US" w:eastAsia="zh-CN"/>
              </w:rPr>
              <w:t>审定</w:t>
            </w:r>
            <w:r>
              <w:rPr>
                <w:rFonts w:hint="eastAsia" w:ascii="宋体" w:hAnsi="宋体" w:eastAsia="宋体" w:cs="宋体"/>
                <w:b w:val="0"/>
                <w:bCs w:val="0"/>
                <w:sz w:val="21"/>
                <w:szCs w:val="21"/>
                <w:shd w:val="clear" w:color="auto" w:fill="auto"/>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b w:val="0"/>
          <w:bCs w:val="0"/>
          <w:i w:val="0"/>
          <w:iCs w:val="0"/>
          <w:caps w:val="0"/>
          <w:color w:val="333333"/>
          <w:spacing w:val="0"/>
          <w:sz w:val="21"/>
          <w:szCs w:val="21"/>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textAlignment w:val="center"/>
        <w:rPr>
          <w:rFonts w:hint="eastAsia" w:ascii="宋体" w:hAnsi="宋体" w:eastAsia="宋体" w:cs="宋体"/>
          <w:b w:val="0"/>
          <w:bCs w:val="0"/>
          <w:i w:val="0"/>
          <w:iCs w:val="0"/>
          <w:caps w:val="0"/>
          <w:color w:val="333333"/>
          <w:spacing w:val="0"/>
          <w:sz w:val="21"/>
          <w:szCs w:val="21"/>
          <w:shd w:val="clear" w:fill="FFFFFF"/>
          <w:lang w:eastAsia="zh-CN"/>
        </w:rPr>
      </w:pPr>
      <w:r>
        <w:rPr>
          <w:rFonts w:hint="eastAsia" w:ascii="宋体" w:hAnsi="宋体" w:eastAsia="宋体" w:cs="宋体"/>
          <w:b w:val="0"/>
          <w:bCs w:val="0"/>
          <w:i w:val="0"/>
          <w:iCs w:val="0"/>
          <w:caps w:val="0"/>
          <w:color w:val="333333"/>
          <w:spacing w:val="0"/>
          <w:sz w:val="21"/>
          <w:szCs w:val="21"/>
          <w:shd w:val="clear" w:fill="FFFFFF"/>
        </w:rPr>
        <w:t>附件</w:t>
      </w:r>
      <w:r>
        <w:rPr>
          <w:rFonts w:hint="eastAsia" w:ascii="宋体" w:hAnsi="宋体" w:eastAsia="宋体" w:cs="宋体"/>
          <w:b w:val="0"/>
          <w:bCs w:val="0"/>
          <w:i w:val="0"/>
          <w:iCs w:val="0"/>
          <w:caps w:val="0"/>
          <w:color w:val="333333"/>
          <w:spacing w:val="0"/>
          <w:sz w:val="21"/>
          <w:szCs w:val="21"/>
          <w:shd w:val="clear" w:fill="FFFFFF"/>
          <w:lang w:val="en-US" w:eastAsia="zh-CN"/>
        </w:rPr>
        <w:t>6</w:t>
      </w:r>
    </w:p>
    <w:p>
      <w:pPr>
        <w:pStyle w:val="4"/>
        <w:widowControl/>
        <w:shd w:val="clear" w:color="auto" w:fill="FFFFFF"/>
        <w:spacing w:beforeAutospacing="0" w:afterAutospacing="0" w:line="26" w:lineRule="atLeast"/>
        <w:ind w:firstLine="420"/>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shd w:val="clear" w:color="auto" w:fill="FFFFFF"/>
        </w:rPr>
        <w:t> </w:t>
      </w:r>
      <w:r>
        <w:rPr>
          <w:rFonts w:hint="eastAsia" w:cs="宋体" w:asciiTheme="minorEastAsia" w:hAnsiTheme="minorEastAsia"/>
          <w:color w:val="333333"/>
          <w:sz w:val="21"/>
          <w:szCs w:val="21"/>
          <w:shd w:val="clear" w:color="auto" w:fill="FFFFFF"/>
          <w:lang w:val="en-US" w:eastAsia="zh-CN"/>
        </w:rPr>
        <w:t xml:space="preserve"> </w:t>
      </w:r>
      <w:r>
        <w:rPr>
          <w:rFonts w:hint="eastAsia" w:cs="宋体" w:asciiTheme="minorEastAsia" w:hAnsiTheme="minorEastAsia"/>
          <w:color w:val="333333"/>
          <w:sz w:val="24"/>
          <w:szCs w:val="24"/>
          <w:shd w:val="clear" w:color="auto" w:fill="FFFFFF"/>
          <w:lang w:val="en-US" w:eastAsia="zh-CN"/>
        </w:rPr>
        <w:t>华容县</w:t>
      </w:r>
      <w:r>
        <w:rPr>
          <w:rFonts w:hint="eastAsia" w:cs="宋体" w:asciiTheme="minorEastAsia" w:hAnsiTheme="minorEastAsia"/>
          <w:color w:val="333333"/>
          <w:sz w:val="24"/>
          <w:szCs w:val="24"/>
          <w:shd w:val="clear" w:color="auto" w:fill="FFFFFF"/>
        </w:rPr>
        <w:t>停车位配建标准</w:t>
      </w:r>
    </w:p>
    <w:tbl>
      <w:tblPr>
        <w:tblStyle w:val="5"/>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0" w:type="dxa"/>
          <w:left w:w="0" w:type="dxa"/>
          <w:bottom w:w="0" w:type="dxa"/>
          <w:right w:w="0" w:type="dxa"/>
        </w:tblCellMar>
      </w:tblPr>
      <w:tblGrid>
        <w:gridCol w:w="1116"/>
        <w:gridCol w:w="588"/>
        <w:gridCol w:w="24"/>
        <w:gridCol w:w="450"/>
        <w:gridCol w:w="1175"/>
        <w:gridCol w:w="3325"/>
        <w:gridCol w:w="154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327" w:hRule="atLeast"/>
        </w:trPr>
        <w:tc>
          <w:tcPr>
            <w:tcW w:w="1116"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lang w:eastAsia="zh-CN"/>
              </w:rPr>
            </w:pPr>
            <w:r>
              <w:rPr>
                <w:rFonts w:hint="eastAsia" w:cs="宋体" w:asciiTheme="minorEastAsia" w:hAnsiTheme="minorEastAsia"/>
                <w:color w:val="333333"/>
                <w:sz w:val="21"/>
                <w:szCs w:val="21"/>
                <w:lang w:eastAsia="zh-CN"/>
              </w:rPr>
              <w:t>建筑物性质</w:t>
            </w:r>
          </w:p>
        </w:tc>
        <w:tc>
          <w:tcPr>
            <w:tcW w:w="2237"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lang w:eastAsia="zh-CN"/>
              </w:rPr>
            </w:pPr>
            <w:r>
              <w:rPr>
                <w:rFonts w:hint="eastAsia" w:cs="宋体" w:asciiTheme="minorEastAsia" w:hAnsiTheme="minorEastAsia"/>
                <w:color w:val="333333"/>
                <w:sz w:val="21"/>
                <w:szCs w:val="21"/>
                <w:lang w:eastAsia="zh-CN"/>
              </w:rPr>
              <w:t>分类（等级）</w:t>
            </w:r>
          </w:p>
        </w:tc>
        <w:tc>
          <w:tcPr>
            <w:tcW w:w="332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lang w:eastAsia="zh-CN"/>
              </w:rPr>
            </w:pPr>
            <w:r>
              <w:rPr>
                <w:rFonts w:hint="eastAsia" w:cs="宋体" w:asciiTheme="minorEastAsia" w:hAnsiTheme="minorEastAsia"/>
                <w:color w:val="333333"/>
                <w:sz w:val="21"/>
                <w:szCs w:val="21"/>
                <w:lang w:eastAsia="zh-CN"/>
              </w:rPr>
              <w:t>单位</w:t>
            </w:r>
          </w:p>
        </w:tc>
        <w:tc>
          <w:tcPr>
            <w:tcW w:w="154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lang w:eastAsia="zh-CN"/>
              </w:rPr>
            </w:pPr>
            <w:r>
              <w:rPr>
                <w:rFonts w:hint="eastAsia" w:cs="宋体" w:asciiTheme="minorEastAsia" w:hAnsiTheme="minorEastAsia"/>
                <w:color w:val="333333"/>
                <w:sz w:val="21"/>
                <w:szCs w:val="21"/>
                <w:lang w:eastAsia="zh-CN"/>
              </w:rPr>
              <w:t>机动车车位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1116" w:type="dxa"/>
            <w:vMerge w:val="restart"/>
            <w:tcBorders>
              <w:top w:val="outset" w:color="000000" w:sz="6" w:space="0"/>
              <w:left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lang w:eastAsia="zh-CN"/>
              </w:rPr>
            </w:pPr>
            <w:r>
              <w:rPr>
                <w:rFonts w:hint="eastAsia" w:cs="宋体" w:asciiTheme="minorEastAsia" w:hAnsiTheme="minorEastAsia"/>
                <w:color w:val="333333"/>
                <w:sz w:val="21"/>
                <w:szCs w:val="21"/>
                <w:lang w:eastAsia="zh-CN"/>
              </w:rPr>
              <w:t>住宅</w:t>
            </w:r>
          </w:p>
        </w:tc>
        <w:tc>
          <w:tcPr>
            <w:tcW w:w="2237" w:type="dxa"/>
            <w:gridSpan w:val="4"/>
            <w:tcBorders>
              <w:top w:val="outset" w:color="000000" w:sz="6" w:space="0"/>
              <w:left w:val="outset" w:color="000000" w:sz="6" w:space="0"/>
              <w:bottom w:val="single" w:color="auto" w:sz="4"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lang w:val="en-US" w:eastAsia="zh-CN"/>
              </w:rPr>
            </w:pPr>
            <w:r>
              <w:rPr>
                <w:rFonts w:hint="eastAsia" w:cs="宋体" w:asciiTheme="minorEastAsia" w:hAnsiTheme="minorEastAsia"/>
                <w:color w:val="333333"/>
                <w:sz w:val="21"/>
                <w:szCs w:val="21"/>
                <w:lang w:val="en-US" w:eastAsia="zh-CN"/>
              </w:rPr>
              <w:t>一类住宅</w:t>
            </w:r>
          </w:p>
        </w:tc>
        <w:tc>
          <w:tcPr>
            <w:tcW w:w="332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lang w:eastAsia="zh-CN"/>
              </w:rPr>
            </w:pPr>
            <w:r>
              <w:rPr>
                <w:rFonts w:hint="eastAsia" w:cs="宋体" w:asciiTheme="minorEastAsia" w:hAnsiTheme="minorEastAsia"/>
                <w:color w:val="333333"/>
                <w:sz w:val="21"/>
                <w:szCs w:val="21"/>
                <w:lang w:eastAsia="zh-CN"/>
              </w:rPr>
              <w:t>车位/户</w:t>
            </w:r>
          </w:p>
        </w:tc>
        <w:tc>
          <w:tcPr>
            <w:tcW w:w="154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lang w:eastAsia="zh-CN"/>
              </w:rPr>
            </w:pPr>
            <w:r>
              <w:rPr>
                <w:rFonts w:hint="eastAsia" w:cs="宋体" w:asciiTheme="minorEastAsia" w:hAnsiTheme="minorEastAsia"/>
                <w:color w:val="333333"/>
                <w:sz w:val="21"/>
                <w:szCs w:val="21"/>
                <w:lang w:eastAsia="zh-CN"/>
              </w:rPr>
              <w:t>1.</w:t>
            </w:r>
            <w:r>
              <w:rPr>
                <w:rFonts w:hint="eastAsia" w:cs="宋体" w:asciiTheme="minorEastAsia" w:hAnsiTheme="minorEastAsia"/>
                <w:color w:val="333333"/>
                <w:sz w:val="21"/>
                <w:szCs w:val="21"/>
                <w:lang w:val="en-US" w:eastAsia="zh-CN"/>
              </w:rPr>
              <w:t>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c>
          <w:tcPr>
            <w:tcW w:w="1116" w:type="dxa"/>
            <w:vMerge w:val="continue"/>
            <w:tcBorders>
              <w:left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lang w:eastAsia="zh-CN"/>
              </w:rPr>
            </w:pPr>
          </w:p>
        </w:tc>
        <w:tc>
          <w:tcPr>
            <w:tcW w:w="1062" w:type="dxa"/>
            <w:gridSpan w:val="3"/>
            <w:vMerge w:val="restart"/>
            <w:tcBorders>
              <w:top w:val="single" w:color="auto" w:sz="4" w:space="0"/>
              <w:left w:val="outset" w:color="000000" w:sz="6" w:space="0"/>
              <w:right w:val="single" w:color="auto" w:sz="4"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lang w:eastAsia="zh-CN"/>
              </w:rPr>
            </w:pPr>
            <w:r>
              <w:rPr>
                <w:rFonts w:hint="eastAsia" w:cs="宋体" w:asciiTheme="minorEastAsia" w:hAnsiTheme="minorEastAsia"/>
                <w:color w:val="333333"/>
                <w:sz w:val="21"/>
                <w:szCs w:val="21"/>
                <w:lang w:eastAsia="zh-CN"/>
              </w:rPr>
              <w:t>二类住宅</w:t>
            </w:r>
          </w:p>
        </w:tc>
        <w:tc>
          <w:tcPr>
            <w:tcW w:w="1175" w:type="dxa"/>
            <w:vMerge w:val="restart"/>
            <w:tcBorders>
              <w:top w:val="single" w:color="auto" w:sz="4" w:space="0"/>
              <w:left w:val="single" w:color="auto" w:sz="4"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lang w:eastAsia="zh-CN"/>
              </w:rPr>
            </w:pPr>
            <w:r>
              <w:rPr>
                <w:rFonts w:hint="eastAsia" w:cs="宋体" w:asciiTheme="minorEastAsia" w:hAnsiTheme="minorEastAsia"/>
                <w:color w:val="333333"/>
                <w:sz w:val="21"/>
                <w:szCs w:val="21"/>
                <w:lang w:eastAsia="zh-CN"/>
              </w:rPr>
              <w:t>中高层，多层</w:t>
            </w:r>
          </w:p>
        </w:tc>
        <w:tc>
          <w:tcPr>
            <w:tcW w:w="332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lang w:eastAsia="zh-CN"/>
              </w:rPr>
            </w:pPr>
            <w:r>
              <w:rPr>
                <w:rFonts w:hint="eastAsia" w:cs="宋体" w:asciiTheme="minorEastAsia" w:hAnsiTheme="minorEastAsia"/>
                <w:color w:val="333333"/>
                <w:sz w:val="21"/>
                <w:szCs w:val="21"/>
                <w:lang w:eastAsia="zh-CN"/>
              </w:rPr>
              <w:t>车位/户（100平方米以下）</w:t>
            </w:r>
          </w:p>
        </w:tc>
        <w:tc>
          <w:tcPr>
            <w:tcW w:w="154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lang w:eastAsia="zh-CN"/>
              </w:rPr>
            </w:pPr>
            <w:r>
              <w:rPr>
                <w:rFonts w:hint="eastAsia" w:cs="宋体" w:asciiTheme="minorEastAsia" w:hAnsiTheme="minorEastAsia"/>
                <w:color w:val="333333"/>
                <w:sz w:val="21"/>
                <w:szCs w:val="21"/>
                <w:lang w:eastAsia="zh-CN"/>
              </w:rPr>
              <w:t>0.8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c>
          <w:tcPr>
            <w:tcW w:w="1116" w:type="dxa"/>
            <w:vMerge w:val="continue"/>
            <w:tcBorders>
              <w:left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p>
        </w:tc>
        <w:tc>
          <w:tcPr>
            <w:tcW w:w="1062" w:type="dxa"/>
            <w:gridSpan w:val="3"/>
            <w:vMerge w:val="continue"/>
            <w:tcBorders>
              <w:left w:val="outset" w:color="000000" w:sz="6" w:space="0"/>
              <w:right w:val="single" w:color="auto" w:sz="4"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p>
        </w:tc>
        <w:tc>
          <w:tcPr>
            <w:tcW w:w="1175" w:type="dxa"/>
            <w:vMerge w:val="continue"/>
            <w:tcBorders>
              <w:left w:val="single" w:color="auto" w:sz="4"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p>
        </w:tc>
        <w:tc>
          <w:tcPr>
            <w:tcW w:w="332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车位/</w:t>
            </w:r>
            <w:r>
              <w:rPr>
                <w:rFonts w:hint="eastAsia" w:cs="宋体" w:asciiTheme="minorEastAsia" w:hAnsiTheme="minorEastAsia"/>
                <w:color w:val="333333"/>
                <w:sz w:val="21"/>
                <w:szCs w:val="21"/>
                <w:lang w:eastAsia="zh-CN"/>
              </w:rPr>
              <w:t>户（</w:t>
            </w:r>
            <w:r>
              <w:rPr>
                <w:rFonts w:hint="eastAsia" w:cs="宋体" w:asciiTheme="minorEastAsia" w:hAnsiTheme="minorEastAsia"/>
                <w:color w:val="333333"/>
                <w:sz w:val="21"/>
                <w:szCs w:val="21"/>
              </w:rPr>
              <w:t>100平方米</w:t>
            </w:r>
            <w:r>
              <w:rPr>
                <w:rFonts w:hint="eastAsia" w:cs="宋体" w:asciiTheme="minorEastAsia" w:hAnsiTheme="minorEastAsia"/>
                <w:color w:val="333333"/>
                <w:sz w:val="21"/>
                <w:szCs w:val="21"/>
                <w:lang w:eastAsia="zh-CN"/>
              </w:rPr>
              <w:t>以上）</w:t>
            </w:r>
          </w:p>
        </w:tc>
        <w:tc>
          <w:tcPr>
            <w:tcW w:w="154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default" w:cs="宋体" w:asciiTheme="minorEastAsia" w:hAnsiTheme="minorEastAsia"/>
                <w:color w:val="333333"/>
                <w:sz w:val="21"/>
                <w:szCs w:val="21"/>
                <w:lang w:val="en-US" w:eastAsia="zh-CN"/>
              </w:rPr>
            </w:pPr>
            <w:r>
              <w:rPr>
                <w:rFonts w:hint="eastAsia" w:cs="宋体" w:asciiTheme="minorEastAsia" w:hAnsiTheme="minorEastAsia"/>
                <w:color w:val="333333"/>
                <w:sz w:val="21"/>
                <w:szCs w:val="21"/>
                <w:lang w:val="en-US" w:eastAsia="zh-CN"/>
              </w:rPr>
              <w:t>1.05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1116" w:type="dxa"/>
            <w:vMerge w:val="continue"/>
            <w:tcBorders>
              <w:left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p>
        </w:tc>
        <w:tc>
          <w:tcPr>
            <w:tcW w:w="1062" w:type="dxa"/>
            <w:gridSpan w:val="3"/>
            <w:vMerge w:val="continue"/>
            <w:tcBorders>
              <w:left w:val="outset" w:color="000000" w:sz="6" w:space="0"/>
              <w:right w:val="single" w:color="auto" w:sz="4"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p>
        </w:tc>
        <w:tc>
          <w:tcPr>
            <w:tcW w:w="1175" w:type="dxa"/>
            <w:tcBorders>
              <w:left w:val="single" w:color="auto" w:sz="4"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lang w:eastAsia="zh-CN"/>
              </w:rPr>
            </w:pPr>
            <w:r>
              <w:rPr>
                <w:rFonts w:hint="eastAsia" w:cs="宋体" w:asciiTheme="minorEastAsia" w:hAnsiTheme="minorEastAsia"/>
                <w:color w:val="333333"/>
                <w:sz w:val="21"/>
                <w:szCs w:val="21"/>
                <w:lang w:eastAsia="zh-CN"/>
              </w:rPr>
              <w:t>高层</w:t>
            </w:r>
          </w:p>
        </w:tc>
        <w:tc>
          <w:tcPr>
            <w:tcW w:w="332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车位/</w:t>
            </w:r>
            <w:r>
              <w:rPr>
                <w:rFonts w:hint="eastAsia" w:cs="宋体" w:asciiTheme="minorEastAsia" w:hAnsiTheme="minorEastAsia"/>
                <w:color w:val="333333"/>
                <w:sz w:val="21"/>
                <w:szCs w:val="21"/>
                <w:lang w:eastAsia="zh-CN"/>
              </w:rPr>
              <w:t>户（</w:t>
            </w:r>
            <w:r>
              <w:rPr>
                <w:rFonts w:hint="eastAsia" w:cs="宋体" w:asciiTheme="minorEastAsia" w:hAnsiTheme="minorEastAsia"/>
                <w:color w:val="333333"/>
                <w:sz w:val="21"/>
                <w:szCs w:val="21"/>
              </w:rPr>
              <w:t>100平方米</w:t>
            </w:r>
            <w:r>
              <w:rPr>
                <w:rFonts w:hint="eastAsia" w:cs="宋体" w:asciiTheme="minorEastAsia" w:hAnsiTheme="minorEastAsia"/>
                <w:color w:val="333333"/>
                <w:sz w:val="21"/>
                <w:szCs w:val="21"/>
                <w:lang w:eastAsia="zh-CN"/>
              </w:rPr>
              <w:t>以上）</w:t>
            </w:r>
          </w:p>
        </w:tc>
        <w:tc>
          <w:tcPr>
            <w:tcW w:w="154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lang w:val="en-US" w:eastAsia="zh-CN"/>
              </w:rPr>
              <w:t>1.05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1116" w:type="dxa"/>
            <w:vMerge w:val="continue"/>
            <w:tcBorders>
              <w:left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p>
        </w:tc>
        <w:tc>
          <w:tcPr>
            <w:tcW w:w="1062" w:type="dxa"/>
            <w:gridSpan w:val="3"/>
            <w:vMerge w:val="continue"/>
            <w:tcBorders>
              <w:left w:val="outset" w:color="000000" w:sz="6" w:space="0"/>
              <w:right w:val="single" w:color="auto" w:sz="4"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p>
        </w:tc>
        <w:tc>
          <w:tcPr>
            <w:tcW w:w="1175" w:type="dxa"/>
            <w:tcBorders>
              <w:top w:val="outset" w:color="000000" w:sz="6" w:space="0"/>
              <w:left w:val="single" w:color="auto" w:sz="4"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lang w:eastAsia="zh-CN"/>
              </w:rPr>
            </w:pPr>
            <w:r>
              <w:rPr>
                <w:rFonts w:hint="eastAsia" w:cs="宋体" w:asciiTheme="minorEastAsia" w:hAnsiTheme="minorEastAsia"/>
                <w:color w:val="333333"/>
                <w:sz w:val="21"/>
                <w:szCs w:val="21"/>
                <w:lang w:eastAsia="zh-CN"/>
              </w:rPr>
              <w:t>保障性住房</w:t>
            </w:r>
          </w:p>
        </w:tc>
        <w:tc>
          <w:tcPr>
            <w:tcW w:w="332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车位/</w:t>
            </w:r>
            <w:r>
              <w:rPr>
                <w:rFonts w:hint="eastAsia" w:cs="宋体" w:asciiTheme="minorEastAsia" w:hAnsiTheme="minorEastAsia"/>
                <w:color w:val="333333"/>
                <w:sz w:val="21"/>
                <w:szCs w:val="21"/>
                <w:lang w:eastAsia="zh-CN"/>
              </w:rPr>
              <w:t>户</w:t>
            </w:r>
          </w:p>
        </w:tc>
        <w:tc>
          <w:tcPr>
            <w:tcW w:w="154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lang w:eastAsia="zh-CN"/>
              </w:rPr>
            </w:pPr>
            <w:r>
              <w:rPr>
                <w:rFonts w:hint="eastAsia" w:cs="宋体" w:asciiTheme="minorEastAsia" w:hAnsiTheme="minorEastAsia"/>
                <w:color w:val="333333"/>
                <w:sz w:val="21"/>
                <w:szCs w:val="21"/>
              </w:rPr>
              <w:t>0.</w:t>
            </w:r>
            <w:r>
              <w:rPr>
                <w:rFonts w:hint="eastAsia" w:cs="宋体" w:asciiTheme="minorEastAsia" w:hAnsiTheme="minorEastAsia"/>
                <w:color w:val="333333"/>
                <w:sz w:val="21"/>
                <w:szCs w:val="21"/>
                <w:lang w:val="en-US" w:eastAsia="zh-CN"/>
              </w:rPr>
              <w:t>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07" w:hRule="atLeast"/>
        </w:trPr>
        <w:tc>
          <w:tcPr>
            <w:tcW w:w="1116" w:type="dxa"/>
            <w:vMerge w:val="continue"/>
            <w:tcBorders>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p>
        </w:tc>
        <w:tc>
          <w:tcPr>
            <w:tcW w:w="1062" w:type="dxa"/>
            <w:gridSpan w:val="3"/>
            <w:vMerge w:val="continue"/>
            <w:tcBorders>
              <w:left w:val="outset" w:color="000000" w:sz="6" w:space="0"/>
              <w:bottom w:val="single" w:color="auto" w:sz="4" w:space="0"/>
              <w:right w:val="single" w:color="auto" w:sz="4"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p>
        </w:tc>
        <w:tc>
          <w:tcPr>
            <w:tcW w:w="1175" w:type="dxa"/>
            <w:tcBorders>
              <w:top w:val="outset" w:color="000000" w:sz="6" w:space="0"/>
              <w:left w:val="single" w:color="auto" w:sz="4" w:space="0"/>
              <w:bottom w:val="single" w:color="auto" w:sz="4"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lang w:eastAsia="zh-CN"/>
              </w:rPr>
            </w:pPr>
            <w:r>
              <w:rPr>
                <w:rFonts w:hint="eastAsia" w:cs="宋体" w:asciiTheme="minorEastAsia" w:hAnsiTheme="minorEastAsia"/>
                <w:color w:val="333333"/>
                <w:sz w:val="21"/>
                <w:szCs w:val="21"/>
                <w:lang w:eastAsia="zh-CN"/>
              </w:rPr>
              <w:t>拆迁安置房</w:t>
            </w:r>
          </w:p>
        </w:tc>
        <w:tc>
          <w:tcPr>
            <w:tcW w:w="332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车位/</w:t>
            </w:r>
            <w:r>
              <w:rPr>
                <w:rFonts w:hint="eastAsia" w:cs="宋体" w:asciiTheme="minorEastAsia" w:hAnsiTheme="minorEastAsia"/>
                <w:color w:val="333333"/>
                <w:sz w:val="21"/>
                <w:szCs w:val="21"/>
                <w:lang w:eastAsia="zh-CN"/>
              </w:rPr>
              <w:t>户</w:t>
            </w:r>
          </w:p>
        </w:tc>
        <w:tc>
          <w:tcPr>
            <w:tcW w:w="154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default" w:cs="宋体" w:asciiTheme="minorEastAsia" w:hAnsiTheme="minorEastAsia"/>
                <w:color w:val="333333"/>
                <w:sz w:val="21"/>
                <w:szCs w:val="21"/>
                <w:lang w:val="en-US" w:eastAsia="zh-CN"/>
              </w:rPr>
            </w:pPr>
            <w:r>
              <w:rPr>
                <w:rFonts w:hint="eastAsia" w:cs="宋体" w:asciiTheme="minorEastAsia" w:hAnsiTheme="minorEastAsia"/>
                <w:color w:val="333333"/>
                <w:sz w:val="21"/>
                <w:szCs w:val="21"/>
                <w:lang w:val="en-US" w:eastAsia="zh-CN"/>
              </w:rPr>
              <w:t>0.8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1116"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lang w:eastAsia="zh-CN"/>
              </w:rPr>
            </w:pPr>
            <w:r>
              <w:rPr>
                <w:rFonts w:hint="eastAsia" w:cs="宋体" w:asciiTheme="minorEastAsia" w:hAnsiTheme="minorEastAsia"/>
                <w:color w:val="333333"/>
                <w:sz w:val="21"/>
                <w:szCs w:val="21"/>
                <w:lang w:eastAsia="zh-CN"/>
              </w:rPr>
              <w:t>旅馆</w:t>
            </w:r>
          </w:p>
        </w:tc>
        <w:tc>
          <w:tcPr>
            <w:tcW w:w="1062" w:type="dxa"/>
            <w:gridSpan w:val="3"/>
            <w:vMerge w:val="restart"/>
            <w:tcBorders>
              <w:top w:val="single" w:color="auto" w:sz="4" w:space="0"/>
              <w:left w:val="outset" w:color="000000" w:sz="6" w:space="0"/>
              <w:right w:val="single" w:color="auto" w:sz="4"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lang w:eastAsia="zh-CN"/>
              </w:rPr>
            </w:pPr>
            <w:r>
              <w:rPr>
                <w:rFonts w:hint="eastAsia" w:cs="宋体" w:asciiTheme="minorEastAsia" w:hAnsiTheme="minorEastAsia"/>
                <w:color w:val="333333"/>
                <w:sz w:val="21"/>
                <w:szCs w:val="21"/>
                <w:lang w:eastAsia="zh-CN"/>
              </w:rPr>
              <w:t>一类</w:t>
            </w:r>
          </w:p>
        </w:tc>
        <w:tc>
          <w:tcPr>
            <w:tcW w:w="1175" w:type="dxa"/>
            <w:vMerge w:val="restart"/>
            <w:tcBorders>
              <w:top w:val="single" w:color="auto" w:sz="4" w:space="0"/>
              <w:left w:val="single" w:color="auto" w:sz="4"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lang w:eastAsia="zh-CN"/>
              </w:rPr>
            </w:pPr>
            <w:r>
              <w:rPr>
                <w:rFonts w:hint="eastAsia" w:cs="宋体" w:asciiTheme="minorEastAsia" w:hAnsiTheme="minorEastAsia"/>
                <w:color w:val="333333"/>
                <w:sz w:val="21"/>
                <w:szCs w:val="21"/>
                <w:lang w:eastAsia="zh-CN"/>
              </w:rPr>
              <w:t>三星及以上</w:t>
            </w:r>
          </w:p>
        </w:tc>
        <w:tc>
          <w:tcPr>
            <w:tcW w:w="332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lang w:eastAsia="zh-CN"/>
              </w:rPr>
            </w:pPr>
            <w:r>
              <w:rPr>
                <w:rFonts w:hint="eastAsia" w:cs="宋体" w:asciiTheme="minorEastAsia" w:hAnsiTheme="minorEastAsia"/>
                <w:color w:val="333333"/>
                <w:sz w:val="21"/>
                <w:szCs w:val="21"/>
              </w:rPr>
              <w:t>车位/</w:t>
            </w:r>
            <w:r>
              <w:rPr>
                <w:rFonts w:hint="eastAsia" w:cs="宋体" w:asciiTheme="minorEastAsia" w:hAnsiTheme="minorEastAsia"/>
                <w:color w:val="333333"/>
                <w:sz w:val="21"/>
                <w:szCs w:val="21"/>
                <w:lang w:eastAsia="zh-CN"/>
              </w:rPr>
              <w:t>客房</w:t>
            </w:r>
          </w:p>
        </w:tc>
        <w:tc>
          <w:tcPr>
            <w:tcW w:w="154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default" w:cs="宋体" w:asciiTheme="minorEastAsia" w:hAnsiTheme="minorEastAsia"/>
                <w:color w:val="333333"/>
                <w:sz w:val="21"/>
                <w:szCs w:val="21"/>
                <w:lang w:val="en-US" w:eastAsia="zh-CN"/>
              </w:rPr>
            </w:pPr>
            <w:r>
              <w:rPr>
                <w:rFonts w:hint="eastAsia" w:cs="宋体" w:asciiTheme="minorEastAsia" w:hAnsiTheme="minorEastAsia"/>
                <w:color w:val="333333"/>
                <w:sz w:val="21"/>
                <w:szCs w:val="21"/>
                <w:lang w:val="en-US" w:eastAsia="zh-CN"/>
              </w:rPr>
              <w:t>1.0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c>
          <w:tcPr>
            <w:tcW w:w="1116"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p>
        </w:tc>
        <w:tc>
          <w:tcPr>
            <w:tcW w:w="1062" w:type="dxa"/>
            <w:gridSpan w:val="3"/>
            <w:vMerge w:val="continue"/>
            <w:tcBorders>
              <w:left w:val="outset" w:color="000000" w:sz="6" w:space="0"/>
              <w:bottom w:val="outset" w:color="000000" w:sz="6" w:space="0"/>
              <w:right w:val="single" w:color="auto" w:sz="4"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p>
        </w:tc>
        <w:tc>
          <w:tcPr>
            <w:tcW w:w="1175" w:type="dxa"/>
            <w:vMerge w:val="continue"/>
            <w:tcBorders>
              <w:left w:val="single" w:color="auto" w:sz="4"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p>
        </w:tc>
        <w:tc>
          <w:tcPr>
            <w:tcW w:w="332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车位/100平方米</w:t>
            </w:r>
            <w:r>
              <w:rPr>
                <w:rFonts w:hint="eastAsia" w:cs="宋体" w:asciiTheme="minorEastAsia" w:hAnsiTheme="minorEastAsia"/>
                <w:color w:val="333333"/>
                <w:sz w:val="21"/>
                <w:szCs w:val="21"/>
                <w:lang w:eastAsia="zh-CN"/>
              </w:rPr>
              <w:t>商业</w:t>
            </w:r>
            <w:r>
              <w:rPr>
                <w:rFonts w:hint="eastAsia" w:cs="宋体" w:asciiTheme="minorEastAsia" w:hAnsiTheme="minorEastAsia"/>
                <w:color w:val="333333"/>
                <w:sz w:val="21"/>
                <w:szCs w:val="21"/>
              </w:rPr>
              <w:t>建筑面积</w:t>
            </w:r>
          </w:p>
        </w:tc>
        <w:tc>
          <w:tcPr>
            <w:tcW w:w="154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default" w:cs="宋体" w:asciiTheme="minorEastAsia" w:hAnsiTheme="minorEastAsia"/>
                <w:color w:val="333333"/>
                <w:sz w:val="21"/>
                <w:szCs w:val="21"/>
                <w:lang w:val="en-US" w:eastAsia="zh-CN"/>
              </w:rPr>
            </w:pPr>
            <w:r>
              <w:rPr>
                <w:rFonts w:hint="eastAsia" w:cs="宋体" w:asciiTheme="minorEastAsia" w:hAnsiTheme="minorEastAsia"/>
                <w:color w:val="333333"/>
                <w:sz w:val="21"/>
                <w:szCs w:val="21"/>
                <w:lang w:val="en-US" w:eastAsia="zh-CN"/>
              </w:rPr>
              <w:t>2.0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90" w:hRule="atLeast"/>
        </w:trPr>
        <w:tc>
          <w:tcPr>
            <w:tcW w:w="1116"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p>
        </w:tc>
        <w:tc>
          <w:tcPr>
            <w:tcW w:w="1062" w:type="dxa"/>
            <w:gridSpan w:val="3"/>
            <w:tcBorders>
              <w:top w:val="outset" w:color="000000" w:sz="6" w:space="0"/>
              <w:left w:val="outset" w:color="000000" w:sz="6" w:space="0"/>
              <w:bottom w:val="outset" w:color="000000" w:sz="6" w:space="0"/>
              <w:right w:val="single" w:color="auto" w:sz="4"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lang w:eastAsia="zh-CN"/>
              </w:rPr>
            </w:pPr>
            <w:r>
              <w:rPr>
                <w:rFonts w:hint="eastAsia" w:cs="宋体" w:asciiTheme="minorEastAsia" w:hAnsiTheme="minorEastAsia"/>
                <w:color w:val="333333"/>
                <w:sz w:val="21"/>
                <w:szCs w:val="21"/>
                <w:lang w:eastAsia="zh-CN"/>
              </w:rPr>
              <w:t>二类</w:t>
            </w:r>
          </w:p>
        </w:tc>
        <w:tc>
          <w:tcPr>
            <w:tcW w:w="1175" w:type="dxa"/>
            <w:tcBorders>
              <w:top w:val="outset" w:color="000000" w:sz="6" w:space="0"/>
              <w:left w:val="single" w:color="auto" w:sz="4"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lang w:eastAsia="zh-CN"/>
              </w:rPr>
            </w:pPr>
            <w:r>
              <w:rPr>
                <w:rFonts w:hint="eastAsia" w:cs="宋体" w:asciiTheme="minorEastAsia" w:hAnsiTheme="minorEastAsia"/>
                <w:color w:val="333333"/>
                <w:sz w:val="21"/>
                <w:szCs w:val="21"/>
                <w:lang w:eastAsia="zh-CN"/>
              </w:rPr>
              <w:t>其他旅馆</w:t>
            </w:r>
          </w:p>
        </w:tc>
        <w:tc>
          <w:tcPr>
            <w:tcW w:w="332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lang w:eastAsia="zh-CN"/>
              </w:rPr>
            </w:pPr>
            <w:r>
              <w:rPr>
                <w:rFonts w:hint="eastAsia" w:cs="宋体" w:asciiTheme="minorEastAsia" w:hAnsiTheme="minorEastAsia"/>
                <w:color w:val="333333"/>
                <w:sz w:val="21"/>
                <w:szCs w:val="21"/>
              </w:rPr>
              <w:t>车位/</w:t>
            </w:r>
            <w:r>
              <w:rPr>
                <w:rFonts w:hint="eastAsia" w:cs="宋体" w:asciiTheme="minorEastAsia" w:hAnsiTheme="minorEastAsia"/>
                <w:color w:val="333333"/>
                <w:sz w:val="21"/>
                <w:szCs w:val="21"/>
                <w:lang w:eastAsia="zh-CN"/>
              </w:rPr>
              <w:t>客房</w:t>
            </w:r>
          </w:p>
        </w:tc>
        <w:tc>
          <w:tcPr>
            <w:tcW w:w="154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default" w:cs="宋体" w:asciiTheme="minorEastAsia" w:hAnsiTheme="minorEastAsia"/>
                <w:color w:val="333333"/>
                <w:sz w:val="21"/>
                <w:szCs w:val="21"/>
                <w:lang w:val="en-US" w:eastAsia="zh-CN"/>
              </w:rPr>
            </w:pPr>
            <w:r>
              <w:rPr>
                <w:rFonts w:hint="eastAsia" w:cs="宋体" w:asciiTheme="minorEastAsia" w:hAnsiTheme="minorEastAsia"/>
                <w:color w:val="333333"/>
                <w:sz w:val="21"/>
                <w:szCs w:val="21"/>
                <w:lang w:val="en-US" w:eastAsia="zh-CN"/>
              </w:rPr>
              <w:t>1.0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1116"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lang w:eastAsia="zh-CN"/>
              </w:rPr>
            </w:pPr>
            <w:r>
              <w:rPr>
                <w:rFonts w:hint="eastAsia" w:cs="宋体" w:asciiTheme="minorEastAsia" w:hAnsiTheme="minorEastAsia"/>
                <w:color w:val="333333"/>
                <w:sz w:val="21"/>
                <w:szCs w:val="21"/>
                <w:lang w:eastAsia="zh-CN"/>
              </w:rPr>
              <w:t>办公</w:t>
            </w:r>
          </w:p>
        </w:tc>
        <w:tc>
          <w:tcPr>
            <w:tcW w:w="2237"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lang w:eastAsia="zh-CN"/>
              </w:rPr>
            </w:pPr>
            <w:r>
              <w:rPr>
                <w:rFonts w:hint="eastAsia" w:cs="宋体" w:asciiTheme="minorEastAsia" w:hAnsiTheme="minorEastAsia"/>
                <w:color w:val="333333"/>
                <w:sz w:val="21"/>
                <w:szCs w:val="21"/>
              </w:rPr>
              <w:t>商业</w:t>
            </w:r>
            <w:r>
              <w:rPr>
                <w:rFonts w:hint="eastAsia" w:cs="宋体" w:asciiTheme="minorEastAsia" w:hAnsiTheme="minorEastAsia"/>
                <w:color w:val="333333"/>
                <w:sz w:val="21"/>
                <w:szCs w:val="21"/>
                <w:lang w:eastAsia="zh-CN"/>
              </w:rPr>
              <w:t>办公（写字楼）</w:t>
            </w:r>
          </w:p>
        </w:tc>
        <w:tc>
          <w:tcPr>
            <w:tcW w:w="332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车位/100平方米建筑面积</w:t>
            </w:r>
          </w:p>
        </w:tc>
        <w:tc>
          <w:tcPr>
            <w:tcW w:w="154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default" w:cs="宋体" w:asciiTheme="minorEastAsia" w:hAnsiTheme="minorEastAsia"/>
                <w:color w:val="333333"/>
                <w:sz w:val="21"/>
                <w:szCs w:val="21"/>
                <w:lang w:val="en-US" w:eastAsia="zh-CN"/>
              </w:rPr>
            </w:pPr>
            <w:r>
              <w:rPr>
                <w:rFonts w:hint="eastAsia" w:cs="宋体" w:asciiTheme="minorEastAsia" w:hAnsiTheme="minorEastAsia"/>
                <w:color w:val="333333"/>
                <w:sz w:val="21"/>
                <w:szCs w:val="21"/>
                <w:lang w:val="en-US" w:eastAsia="zh-CN"/>
              </w:rPr>
              <w:t>0.8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1116"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p>
        </w:tc>
        <w:tc>
          <w:tcPr>
            <w:tcW w:w="2237"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lang w:eastAsia="zh-CN"/>
              </w:rPr>
            </w:pPr>
            <w:r>
              <w:rPr>
                <w:rFonts w:hint="eastAsia" w:cs="宋体" w:asciiTheme="minorEastAsia" w:hAnsiTheme="minorEastAsia"/>
                <w:color w:val="333333"/>
                <w:sz w:val="21"/>
                <w:szCs w:val="21"/>
                <w:lang w:eastAsia="zh-CN"/>
              </w:rPr>
              <w:t>县级及以上机关办公</w:t>
            </w:r>
          </w:p>
        </w:tc>
        <w:tc>
          <w:tcPr>
            <w:tcW w:w="332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车位/100平方米建筑面积</w:t>
            </w:r>
          </w:p>
        </w:tc>
        <w:tc>
          <w:tcPr>
            <w:tcW w:w="154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default" w:cs="宋体" w:asciiTheme="minorEastAsia" w:hAnsiTheme="minorEastAsia"/>
                <w:color w:val="333333"/>
                <w:sz w:val="21"/>
                <w:szCs w:val="21"/>
                <w:lang w:val="en-US" w:eastAsia="zh-CN"/>
              </w:rPr>
            </w:pPr>
            <w:r>
              <w:rPr>
                <w:rFonts w:hint="eastAsia" w:cs="宋体" w:asciiTheme="minorEastAsia" w:hAnsiTheme="minorEastAsia"/>
                <w:color w:val="333333"/>
                <w:sz w:val="21"/>
                <w:szCs w:val="21"/>
                <w:lang w:val="en-US" w:eastAsia="zh-CN"/>
              </w:rPr>
              <w:t>1.0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1116"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p>
        </w:tc>
        <w:tc>
          <w:tcPr>
            <w:tcW w:w="2237"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lang w:eastAsia="zh-CN"/>
              </w:rPr>
            </w:pPr>
            <w:r>
              <w:rPr>
                <w:rFonts w:hint="eastAsia" w:cs="宋体" w:asciiTheme="minorEastAsia" w:hAnsiTheme="minorEastAsia"/>
                <w:color w:val="333333"/>
                <w:sz w:val="21"/>
                <w:szCs w:val="21"/>
                <w:lang w:eastAsia="zh-CN"/>
              </w:rPr>
              <w:t>县级以下机关办公</w:t>
            </w:r>
          </w:p>
        </w:tc>
        <w:tc>
          <w:tcPr>
            <w:tcW w:w="332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车位/100平方米建筑面积</w:t>
            </w:r>
          </w:p>
        </w:tc>
        <w:tc>
          <w:tcPr>
            <w:tcW w:w="154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default" w:cs="宋体" w:asciiTheme="minorEastAsia" w:hAnsiTheme="minorEastAsia"/>
                <w:color w:val="333333"/>
                <w:sz w:val="21"/>
                <w:szCs w:val="21"/>
                <w:lang w:val="en-US" w:eastAsia="zh-CN"/>
              </w:rPr>
            </w:pPr>
            <w:r>
              <w:rPr>
                <w:rFonts w:hint="eastAsia" w:cs="宋体" w:asciiTheme="minorEastAsia" w:hAnsiTheme="minorEastAsia"/>
                <w:color w:val="333333"/>
                <w:sz w:val="21"/>
                <w:szCs w:val="21"/>
                <w:lang w:val="en-US" w:eastAsia="zh-CN"/>
              </w:rPr>
              <w:t>0.8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c>
          <w:tcPr>
            <w:tcW w:w="1116" w:type="dxa"/>
            <w:vMerge w:val="continue"/>
            <w:tcBorders>
              <w:top w:val="outset" w:color="000000" w:sz="6" w:space="0"/>
              <w:left w:val="outset" w:color="000000" w:sz="6" w:space="0"/>
              <w:bottom w:val="single" w:color="auto" w:sz="4"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p>
        </w:tc>
        <w:tc>
          <w:tcPr>
            <w:tcW w:w="2237"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lang w:eastAsia="zh-CN"/>
              </w:rPr>
            </w:pPr>
            <w:r>
              <w:rPr>
                <w:rFonts w:hint="eastAsia" w:cs="宋体" w:asciiTheme="minorEastAsia" w:hAnsiTheme="minorEastAsia"/>
                <w:color w:val="333333"/>
                <w:sz w:val="21"/>
                <w:szCs w:val="21"/>
                <w:lang w:eastAsia="zh-CN"/>
              </w:rPr>
              <w:t>一般办公</w:t>
            </w:r>
          </w:p>
        </w:tc>
        <w:tc>
          <w:tcPr>
            <w:tcW w:w="332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车位/100平方米建筑面积</w:t>
            </w:r>
          </w:p>
        </w:tc>
        <w:tc>
          <w:tcPr>
            <w:tcW w:w="154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default" w:cs="宋体" w:asciiTheme="minorEastAsia" w:hAnsiTheme="minorEastAsia"/>
                <w:color w:val="333333"/>
                <w:sz w:val="21"/>
                <w:szCs w:val="21"/>
                <w:lang w:val="en-US" w:eastAsia="zh-CN"/>
              </w:rPr>
            </w:pPr>
            <w:r>
              <w:rPr>
                <w:rFonts w:hint="eastAsia" w:cs="宋体" w:asciiTheme="minorEastAsia" w:hAnsiTheme="minorEastAsia"/>
                <w:color w:val="333333"/>
                <w:sz w:val="21"/>
                <w:szCs w:val="21"/>
                <w:lang w:val="en-US" w:eastAsia="zh-CN"/>
              </w:rPr>
              <w:t>0.5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1116" w:type="dxa"/>
            <w:vMerge w:val="restart"/>
            <w:tcBorders>
              <w:left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lang w:eastAsia="zh-CN"/>
              </w:rPr>
              <w:t>商业场所</w:t>
            </w:r>
          </w:p>
        </w:tc>
        <w:tc>
          <w:tcPr>
            <w:tcW w:w="2237"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lang w:eastAsia="zh-CN"/>
              </w:rPr>
            </w:pPr>
            <w:r>
              <w:rPr>
                <w:rFonts w:hint="eastAsia" w:cs="宋体" w:asciiTheme="minorEastAsia" w:hAnsiTheme="minorEastAsia"/>
                <w:color w:val="333333"/>
                <w:sz w:val="21"/>
                <w:szCs w:val="21"/>
                <w:lang w:eastAsia="zh-CN"/>
              </w:rPr>
              <w:t>一般地区商业中心</w:t>
            </w:r>
          </w:p>
        </w:tc>
        <w:tc>
          <w:tcPr>
            <w:tcW w:w="332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车位/100平方米建筑面积</w:t>
            </w:r>
          </w:p>
        </w:tc>
        <w:tc>
          <w:tcPr>
            <w:tcW w:w="154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default" w:cs="宋体" w:asciiTheme="minorEastAsia" w:hAnsiTheme="minorEastAsia"/>
                <w:color w:val="333333"/>
                <w:sz w:val="21"/>
                <w:szCs w:val="21"/>
                <w:lang w:val="en-US" w:eastAsia="zh-CN"/>
              </w:rPr>
            </w:pPr>
            <w:r>
              <w:rPr>
                <w:rFonts w:hint="eastAsia" w:cs="宋体" w:asciiTheme="minorEastAsia" w:hAnsiTheme="minorEastAsia"/>
                <w:color w:val="333333"/>
                <w:sz w:val="21"/>
                <w:szCs w:val="21"/>
                <w:lang w:val="en-US" w:eastAsia="zh-CN"/>
              </w:rPr>
              <w:t>1.0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1116" w:type="dxa"/>
            <w:vMerge w:val="continue"/>
            <w:tcBorders>
              <w:left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p>
        </w:tc>
        <w:tc>
          <w:tcPr>
            <w:tcW w:w="2237"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lang w:eastAsia="zh-CN"/>
              </w:rPr>
            </w:pPr>
            <w:r>
              <w:rPr>
                <w:rFonts w:hint="eastAsia" w:cs="宋体" w:asciiTheme="minorEastAsia" w:hAnsiTheme="minorEastAsia"/>
                <w:color w:val="333333"/>
                <w:sz w:val="21"/>
                <w:szCs w:val="21"/>
                <w:lang w:eastAsia="zh-CN"/>
              </w:rPr>
              <w:t>普通零售网点</w:t>
            </w:r>
          </w:p>
        </w:tc>
        <w:tc>
          <w:tcPr>
            <w:tcW w:w="332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车位/100平方米建筑面积</w:t>
            </w:r>
          </w:p>
        </w:tc>
        <w:tc>
          <w:tcPr>
            <w:tcW w:w="154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default" w:cs="宋体" w:asciiTheme="minorEastAsia" w:hAnsiTheme="minorEastAsia"/>
                <w:color w:val="333333"/>
                <w:sz w:val="21"/>
                <w:szCs w:val="21"/>
                <w:lang w:val="en-US" w:eastAsia="zh-CN"/>
              </w:rPr>
            </w:pPr>
            <w:r>
              <w:rPr>
                <w:rFonts w:hint="eastAsia" w:cs="宋体" w:asciiTheme="minorEastAsia" w:hAnsiTheme="minorEastAsia"/>
                <w:color w:val="333333"/>
                <w:sz w:val="21"/>
                <w:szCs w:val="21"/>
                <w:lang w:val="en-US" w:eastAsia="zh-CN"/>
              </w:rPr>
              <w:t>0.5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1116" w:type="dxa"/>
            <w:vMerge w:val="continue"/>
            <w:tcBorders>
              <w:left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p>
        </w:tc>
        <w:tc>
          <w:tcPr>
            <w:tcW w:w="2237"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lang w:eastAsia="zh-CN"/>
              </w:rPr>
            </w:pPr>
            <w:r>
              <w:rPr>
                <w:rFonts w:hint="eastAsia" w:cs="宋体" w:asciiTheme="minorEastAsia" w:hAnsiTheme="minorEastAsia"/>
                <w:color w:val="333333"/>
                <w:sz w:val="21"/>
                <w:szCs w:val="21"/>
                <w:lang w:eastAsia="zh-CN"/>
              </w:rPr>
              <w:t>餐饮</w:t>
            </w:r>
          </w:p>
        </w:tc>
        <w:tc>
          <w:tcPr>
            <w:tcW w:w="332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车位/100平方米建筑面积</w:t>
            </w:r>
          </w:p>
        </w:tc>
        <w:tc>
          <w:tcPr>
            <w:tcW w:w="154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default" w:cs="宋体" w:asciiTheme="minorEastAsia" w:hAnsiTheme="minorEastAsia"/>
                <w:color w:val="333333"/>
                <w:sz w:val="21"/>
                <w:szCs w:val="21"/>
                <w:lang w:val="en-US" w:eastAsia="zh-CN"/>
              </w:rPr>
            </w:pPr>
            <w:r>
              <w:rPr>
                <w:rFonts w:hint="eastAsia" w:cs="宋体" w:asciiTheme="minorEastAsia" w:hAnsiTheme="minorEastAsia"/>
                <w:color w:val="333333"/>
                <w:sz w:val="21"/>
                <w:szCs w:val="21"/>
                <w:lang w:val="en-US" w:eastAsia="zh-CN"/>
              </w:rPr>
              <w:t>2.0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1116" w:type="dxa"/>
            <w:vMerge w:val="continue"/>
            <w:tcBorders>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p>
        </w:tc>
        <w:tc>
          <w:tcPr>
            <w:tcW w:w="2237"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lang w:eastAsia="zh-CN"/>
              </w:rPr>
            </w:pPr>
            <w:r>
              <w:rPr>
                <w:rFonts w:hint="eastAsia" w:cs="宋体" w:asciiTheme="minorEastAsia" w:hAnsiTheme="minorEastAsia"/>
                <w:color w:val="333333"/>
                <w:sz w:val="21"/>
                <w:szCs w:val="21"/>
                <w:lang w:eastAsia="zh-CN"/>
              </w:rPr>
              <w:t>娱乐</w:t>
            </w:r>
          </w:p>
        </w:tc>
        <w:tc>
          <w:tcPr>
            <w:tcW w:w="332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车位/100平方米建筑面积</w:t>
            </w:r>
          </w:p>
        </w:tc>
        <w:tc>
          <w:tcPr>
            <w:tcW w:w="154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default" w:cs="宋体" w:asciiTheme="minorEastAsia" w:hAnsiTheme="minorEastAsia"/>
                <w:color w:val="333333"/>
                <w:sz w:val="21"/>
                <w:szCs w:val="21"/>
                <w:lang w:val="en-US" w:eastAsia="zh-CN"/>
              </w:rPr>
            </w:pPr>
            <w:r>
              <w:rPr>
                <w:rFonts w:hint="eastAsia" w:cs="宋体" w:asciiTheme="minorEastAsia" w:hAnsiTheme="minorEastAsia"/>
                <w:color w:val="333333"/>
                <w:sz w:val="21"/>
                <w:szCs w:val="21"/>
                <w:lang w:val="en-US" w:eastAsia="zh-CN"/>
              </w:rPr>
              <w:t>1.5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1116"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市场</w:t>
            </w:r>
          </w:p>
        </w:tc>
        <w:tc>
          <w:tcPr>
            <w:tcW w:w="2237"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批发交易市场</w:t>
            </w:r>
          </w:p>
        </w:tc>
        <w:tc>
          <w:tcPr>
            <w:tcW w:w="332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车位/100平方米建筑面积</w:t>
            </w:r>
          </w:p>
        </w:tc>
        <w:tc>
          <w:tcPr>
            <w:tcW w:w="154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1.2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1116"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p>
        </w:tc>
        <w:tc>
          <w:tcPr>
            <w:tcW w:w="2237"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lang w:eastAsia="zh-CN"/>
              </w:rPr>
            </w:pPr>
            <w:r>
              <w:rPr>
                <w:rFonts w:hint="eastAsia" w:cs="宋体" w:asciiTheme="minorEastAsia" w:hAnsiTheme="minorEastAsia"/>
                <w:color w:val="333333"/>
                <w:sz w:val="21"/>
                <w:szCs w:val="21"/>
                <w:lang w:eastAsia="zh-CN"/>
              </w:rPr>
              <w:t>超市</w:t>
            </w:r>
          </w:p>
        </w:tc>
        <w:tc>
          <w:tcPr>
            <w:tcW w:w="332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车位/100平方米建筑面积</w:t>
            </w:r>
          </w:p>
        </w:tc>
        <w:tc>
          <w:tcPr>
            <w:tcW w:w="154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lang w:eastAsia="zh-CN"/>
              </w:rPr>
            </w:pPr>
            <w:r>
              <w:rPr>
                <w:rFonts w:hint="eastAsia" w:cs="宋体" w:asciiTheme="minorEastAsia" w:hAnsiTheme="minorEastAsia"/>
                <w:color w:val="333333"/>
                <w:sz w:val="21"/>
                <w:szCs w:val="21"/>
              </w:rPr>
              <w:t>1.</w:t>
            </w:r>
            <w:r>
              <w:rPr>
                <w:rFonts w:hint="eastAsia" w:cs="宋体" w:asciiTheme="minorEastAsia" w:hAnsiTheme="minorEastAsia"/>
                <w:color w:val="333333"/>
                <w:sz w:val="21"/>
                <w:szCs w:val="21"/>
                <w:lang w:val="en-US" w:eastAsia="zh-CN"/>
              </w:rPr>
              <w:t>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1116"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医院</w:t>
            </w:r>
          </w:p>
        </w:tc>
        <w:tc>
          <w:tcPr>
            <w:tcW w:w="612"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一类</w:t>
            </w:r>
          </w:p>
        </w:tc>
        <w:tc>
          <w:tcPr>
            <w:tcW w:w="1625"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lang w:val="en-US" w:eastAsia="zh-CN"/>
              </w:rPr>
              <w:t>县级</w:t>
            </w:r>
            <w:r>
              <w:rPr>
                <w:rFonts w:hint="eastAsia" w:cs="宋体" w:asciiTheme="minorEastAsia" w:hAnsiTheme="minorEastAsia"/>
                <w:color w:val="333333"/>
                <w:sz w:val="21"/>
                <w:szCs w:val="21"/>
              </w:rPr>
              <w:t>医院</w:t>
            </w:r>
          </w:p>
        </w:tc>
        <w:tc>
          <w:tcPr>
            <w:tcW w:w="332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车位/100平方米建筑面积</w:t>
            </w:r>
          </w:p>
        </w:tc>
        <w:tc>
          <w:tcPr>
            <w:tcW w:w="154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1.8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c>
          <w:tcPr>
            <w:tcW w:w="1116"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p>
        </w:tc>
        <w:tc>
          <w:tcPr>
            <w:tcW w:w="612"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二类</w:t>
            </w:r>
          </w:p>
        </w:tc>
        <w:tc>
          <w:tcPr>
            <w:tcW w:w="1625"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其他医院、诊疗所</w:t>
            </w:r>
          </w:p>
        </w:tc>
        <w:tc>
          <w:tcPr>
            <w:tcW w:w="332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车位/100平方米建筑面积</w:t>
            </w:r>
          </w:p>
        </w:tc>
        <w:tc>
          <w:tcPr>
            <w:tcW w:w="154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0.6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94" w:hRule="atLeast"/>
        </w:trPr>
        <w:tc>
          <w:tcPr>
            <w:tcW w:w="1116"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文化会展</w:t>
            </w:r>
          </w:p>
        </w:tc>
        <w:tc>
          <w:tcPr>
            <w:tcW w:w="2237" w:type="dxa"/>
            <w:gridSpan w:val="4"/>
            <w:tcBorders>
              <w:top w:val="outset" w:color="000000" w:sz="6" w:space="0"/>
              <w:left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博物馆、科技馆、</w:t>
            </w:r>
          </w:p>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图书馆、展览馆</w:t>
            </w:r>
          </w:p>
        </w:tc>
        <w:tc>
          <w:tcPr>
            <w:tcW w:w="3325" w:type="dxa"/>
            <w:tcBorders>
              <w:top w:val="outset" w:color="000000" w:sz="6" w:space="0"/>
              <w:left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车位/100平方米建筑面积</w:t>
            </w:r>
          </w:p>
        </w:tc>
        <w:tc>
          <w:tcPr>
            <w:tcW w:w="154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default" w:cs="宋体" w:asciiTheme="minorEastAsia" w:hAnsiTheme="minorEastAsia"/>
                <w:color w:val="333333"/>
                <w:sz w:val="21"/>
                <w:szCs w:val="21"/>
                <w:lang w:val="en-US" w:eastAsia="zh-CN"/>
              </w:rPr>
            </w:pPr>
            <w:r>
              <w:rPr>
                <w:rFonts w:hint="eastAsia" w:cs="宋体" w:asciiTheme="minorEastAsia" w:hAnsiTheme="minorEastAsia"/>
                <w:color w:val="333333"/>
                <w:sz w:val="21"/>
                <w:szCs w:val="21"/>
                <w:lang w:val="en-US" w:eastAsia="zh-CN"/>
              </w:rPr>
              <w:t>0.5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1116"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体育场馆</w:t>
            </w:r>
          </w:p>
        </w:tc>
        <w:tc>
          <w:tcPr>
            <w:tcW w:w="588"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一类</w:t>
            </w:r>
          </w:p>
        </w:tc>
        <w:tc>
          <w:tcPr>
            <w:tcW w:w="1649"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体育场≥5000座</w:t>
            </w:r>
          </w:p>
        </w:tc>
        <w:tc>
          <w:tcPr>
            <w:tcW w:w="332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车位/100座</w:t>
            </w:r>
          </w:p>
        </w:tc>
        <w:tc>
          <w:tcPr>
            <w:tcW w:w="154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default" w:cs="宋体" w:asciiTheme="minorEastAsia" w:hAnsiTheme="minorEastAsia"/>
                <w:color w:val="333333"/>
                <w:sz w:val="21"/>
                <w:szCs w:val="21"/>
                <w:lang w:val="en-US" w:eastAsia="zh-CN"/>
              </w:rPr>
            </w:pPr>
            <w:r>
              <w:rPr>
                <w:rFonts w:hint="eastAsia" w:cs="宋体" w:asciiTheme="minorEastAsia" w:hAnsiTheme="minorEastAsia"/>
                <w:color w:val="333333"/>
                <w:sz w:val="21"/>
                <w:szCs w:val="21"/>
                <w:lang w:val="en-US" w:eastAsia="zh-CN"/>
              </w:rPr>
              <w:t>3.5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1116"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p>
        </w:tc>
        <w:tc>
          <w:tcPr>
            <w:tcW w:w="588"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二类</w:t>
            </w:r>
          </w:p>
        </w:tc>
        <w:tc>
          <w:tcPr>
            <w:tcW w:w="1649"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体育场＜5000座</w:t>
            </w:r>
          </w:p>
        </w:tc>
        <w:tc>
          <w:tcPr>
            <w:tcW w:w="332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车位/100座</w:t>
            </w:r>
          </w:p>
        </w:tc>
        <w:tc>
          <w:tcPr>
            <w:tcW w:w="154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default" w:cs="宋体" w:asciiTheme="minorEastAsia" w:hAnsiTheme="minorEastAsia"/>
                <w:color w:val="333333"/>
                <w:sz w:val="21"/>
                <w:szCs w:val="21"/>
                <w:lang w:val="en-US" w:eastAsia="zh-CN"/>
              </w:rPr>
            </w:pPr>
            <w:r>
              <w:rPr>
                <w:rFonts w:hint="eastAsia" w:cs="宋体" w:asciiTheme="minorEastAsia" w:hAnsiTheme="minorEastAsia"/>
                <w:color w:val="333333"/>
                <w:sz w:val="21"/>
                <w:szCs w:val="21"/>
                <w:lang w:val="en-US" w:eastAsia="zh-CN"/>
              </w:rPr>
              <w:t>2.5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1116"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p>
        </w:tc>
        <w:tc>
          <w:tcPr>
            <w:tcW w:w="588"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三类</w:t>
            </w:r>
          </w:p>
        </w:tc>
        <w:tc>
          <w:tcPr>
            <w:tcW w:w="1649"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娱乐性体育设施</w:t>
            </w:r>
          </w:p>
        </w:tc>
        <w:tc>
          <w:tcPr>
            <w:tcW w:w="332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车位/100座</w:t>
            </w:r>
          </w:p>
        </w:tc>
        <w:tc>
          <w:tcPr>
            <w:tcW w:w="154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default" w:cs="宋体" w:asciiTheme="minorEastAsia" w:hAnsiTheme="minorEastAsia"/>
                <w:color w:val="333333"/>
                <w:sz w:val="21"/>
                <w:szCs w:val="21"/>
                <w:lang w:val="en-US" w:eastAsia="zh-CN"/>
              </w:rPr>
            </w:pPr>
            <w:r>
              <w:rPr>
                <w:rFonts w:hint="eastAsia" w:cs="宋体" w:asciiTheme="minorEastAsia" w:hAnsiTheme="minorEastAsia"/>
                <w:color w:val="333333"/>
                <w:sz w:val="21"/>
                <w:szCs w:val="21"/>
                <w:lang w:val="en-US" w:eastAsia="zh-CN"/>
              </w:rPr>
              <w:t>2.5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1116" w:type="dxa"/>
            <w:vMerge w:val="restart"/>
            <w:tcBorders>
              <w:top w:val="outset" w:color="000000" w:sz="6" w:space="0"/>
              <w:left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lang w:eastAsia="zh-CN"/>
              </w:rPr>
            </w:pPr>
            <w:r>
              <w:rPr>
                <w:rFonts w:hint="eastAsia" w:cs="宋体" w:asciiTheme="minorEastAsia" w:hAnsiTheme="minorEastAsia"/>
                <w:color w:val="333333"/>
                <w:sz w:val="21"/>
                <w:szCs w:val="21"/>
                <w:lang w:eastAsia="zh-CN"/>
              </w:rPr>
              <w:t>影剧院</w:t>
            </w:r>
          </w:p>
        </w:tc>
        <w:tc>
          <w:tcPr>
            <w:tcW w:w="2237"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lang w:eastAsia="zh-CN"/>
              </w:rPr>
            </w:pPr>
            <w:r>
              <w:rPr>
                <w:rFonts w:hint="eastAsia" w:cs="宋体" w:asciiTheme="minorEastAsia" w:hAnsiTheme="minorEastAsia"/>
                <w:color w:val="333333"/>
                <w:sz w:val="21"/>
                <w:szCs w:val="21"/>
                <w:lang w:eastAsia="zh-CN"/>
              </w:rPr>
              <w:t>电影院</w:t>
            </w:r>
          </w:p>
        </w:tc>
        <w:tc>
          <w:tcPr>
            <w:tcW w:w="332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车位/100座</w:t>
            </w:r>
          </w:p>
        </w:tc>
        <w:tc>
          <w:tcPr>
            <w:tcW w:w="154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default" w:cs="宋体" w:asciiTheme="minorEastAsia" w:hAnsiTheme="minorEastAsia"/>
                <w:color w:val="333333"/>
                <w:sz w:val="21"/>
                <w:szCs w:val="21"/>
                <w:lang w:val="en-US" w:eastAsia="zh-CN"/>
              </w:rPr>
            </w:pPr>
            <w:r>
              <w:rPr>
                <w:rFonts w:hint="eastAsia" w:cs="宋体" w:asciiTheme="minorEastAsia" w:hAnsiTheme="minorEastAsia"/>
                <w:color w:val="333333"/>
                <w:sz w:val="21"/>
                <w:szCs w:val="21"/>
                <w:lang w:val="en-US" w:eastAsia="zh-CN"/>
              </w:rPr>
              <w:t>2.5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1116" w:type="dxa"/>
            <w:vMerge w:val="continue"/>
            <w:tcBorders>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p>
        </w:tc>
        <w:tc>
          <w:tcPr>
            <w:tcW w:w="2237"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lang w:eastAsia="zh-CN"/>
              </w:rPr>
            </w:pPr>
            <w:r>
              <w:rPr>
                <w:rFonts w:hint="eastAsia" w:cs="宋体" w:asciiTheme="minorEastAsia" w:hAnsiTheme="minorEastAsia"/>
                <w:color w:val="333333"/>
                <w:sz w:val="21"/>
                <w:szCs w:val="21"/>
                <w:lang w:eastAsia="zh-CN"/>
              </w:rPr>
              <w:t>剧院</w:t>
            </w:r>
          </w:p>
        </w:tc>
        <w:tc>
          <w:tcPr>
            <w:tcW w:w="332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车位/100座</w:t>
            </w:r>
          </w:p>
        </w:tc>
        <w:tc>
          <w:tcPr>
            <w:tcW w:w="154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default" w:cs="宋体" w:asciiTheme="minorEastAsia" w:hAnsiTheme="minorEastAsia"/>
                <w:color w:val="333333"/>
                <w:sz w:val="21"/>
                <w:szCs w:val="21"/>
                <w:lang w:val="en-US" w:eastAsia="zh-CN"/>
              </w:rPr>
            </w:pPr>
            <w:r>
              <w:rPr>
                <w:rFonts w:hint="eastAsia" w:cs="宋体" w:asciiTheme="minorEastAsia" w:hAnsiTheme="minorEastAsia"/>
                <w:color w:val="333333"/>
                <w:sz w:val="21"/>
                <w:szCs w:val="21"/>
                <w:lang w:val="en-US" w:eastAsia="zh-CN"/>
              </w:rPr>
              <w:t>3.5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1116"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游览场所</w:t>
            </w:r>
          </w:p>
        </w:tc>
        <w:tc>
          <w:tcPr>
            <w:tcW w:w="2237"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自然风景公园</w:t>
            </w:r>
          </w:p>
        </w:tc>
        <w:tc>
          <w:tcPr>
            <w:tcW w:w="332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车位/1公顷占地面积</w:t>
            </w:r>
          </w:p>
        </w:tc>
        <w:tc>
          <w:tcPr>
            <w:tcW w:w="154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default" w:cs="宋体" w:asciiTheme="minorEastAsia" w:hAnsiTheme="minorEastAsia"/>
                <w:color w:val="333333"/>
                <w:sz w:val="21"/>
                <w:szCs w:val="21"/>
                <w:lang w:val="en-US" w:eastAsia="zh-CN"/>
              </w:rPr>
            </w:pPr>
            <w:r>
              <w:rPr>
                <w:rFonts w:hint="eastAsia" w:cs="宋体" w:asciiTheme="minorEastAsia" w:hAnsiTheme="minorEastAsia"/>
                <w:color w:val="333333"/>
                <w:sz w:val="21"/>
                <w:szCs w:val="21"/>
                <w:lang w:val="en-US" w:eastAsia="zh-CN"/>
              </w:rPr>
              <w:t>1.5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1116"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p>
        </w:tc>
        <w:tc>
          <w:tcPr>
            <w:tcW w:w="2237"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lang w:eastAsia="zh-CN"/>
              </w:rPr>
              <w:t>其他</w:t>
            </w:r>
            <w:r>
              <w:rPr>
                <w:rFonts w:hint="eastAsia" w:cs="宋体" w:asciiTheme="minorEastAsia" w:hAnsiTheme="minorEastAsia"/>
                <w:color w:val="333333"/>
                <w:sz w:val="21"/>
                <w:szCs w:val="21"/>
              </w:rPr>
              <w:t>公园</w:t>
            </w:r>
          </w:p>
        </w:tc>
        <w:tc>
          <w:tcPr>
            <w:tcW w:w="332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车位/1公顷占地面积</w:t>
            </w:r>
          </w:p>
        </w:tc>
        <w:tc>
          <w:tcPr>
            <w:tcW w:w="154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10.0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1116" w:type="dxa"/>
            <w:vMerge w:val="restart"/>
            <w:tcBorders>
              <w:top w:val="outset" w:color="000000" w:sz="6" w:space="0"/>
              <w:left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交通</w:t>
            </w:r>
            <w:r>
              <w:rPr>
                <w:rFonts w:hint="eastAsia" w:cs="宋体" w:asciiTheme="minorEastAsia" w:hAnsiTheme="minorEastAsia"/>
                <w:color w:val="333333"/>
                <w:sz w:val="21"/>
                <w:szCs w:val="21"/>
                <w:lang w:eastAsia="zh-CN"/>
              </w:rPr>
              <w:t>建筑</w:t>
            </w:r>
          </w:p>
        </w:tc>
        <w:tc>
          <w:tcPr>
            <w:tcW w:w="2237"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火车站</w:t>
            </w:r>
          </w:p>
        </w:tc>
        <w:tc>
          <w:tcPr>
            <w:tcW w:w="3325" w:type="dxa"/>
            <w:vMerge w:val="restart"/>
            <w:tcBorders>
              <w:top w:val="outset" w:color="000000" w:sz="6" w:space="0"/>
              <w:left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车位/高峰日每百旅客</w:t>
            </w:r>
          </w:p>
        </w:tc>
        <w:tc>
          <w:tcPr>
            <w:tcW w:w="154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default" w:cs="宋体" w:asciiTheme="minorEastAsia" w:hAnsiTheme="minorEastAsia"/>
                <w:color w:val="333333"/>
                <w:sz w:val="21"/>
                <w:szCs w:val="21"/>
                <w:lang w:val="en-US" w:eastAsia="zh-CN"/>
              </w:rPr>
            </w:pPr>
            <w:r>
              <w:rPr>
                <w:rFonts w:hint="eastAsia" w:cs="宋体" w:asciiTheme="minorEastAsia" w:hAnsiTheme="minorEastAsia"/>
                <w:color w:val="333333"/>
                <w:sz w:val="21"/>
                <w:szCs w:val="21"/>
                <w:lang w:val="en-US" w:eastAsia="zh-CN"/>
              </w:rPr>
              <w:t>2.5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1116" w:type="dxa"/>
            <w:vMerge w:val="continue"/>
            <w:tcBorders>
              <w:left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p>
        </w:tc>
        <w:tc>
          <w:tcPr>
            <w:tcW w:w="2237"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客运码头</w:t>
            </w:r>
          </w:p>
        </w:tc>
        <w:tc>
          <w:tcPr>
            <w:tcW w:w="3325" w:type="dxa"/>
            <w:vMerge w:val="continue"/>
            <w:tcBorders>
              <w:left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p>
        </w:tc>
        <w:tc>
          <w:tcPr>
            <w:tcW w:w="154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default" w:cs="宋体" w:asciiTheme="minorEastAsia" w:hAnsiTheme="minorEastAsia"/>
                <w:color w:val="333333"/>
                <w:sz w:val="21"/>
                <w:szCs w:val="21"/>
                <w:lang w:val="en-US" w:eastAsia="zh-CN"/>
              </w:rPr>
            </w:pPr>
            <w:r>
              <w:rPr>
                <w:rFonts w:hint="eastAsia" w:cs="宋体" w:asciiTheme="minorEastAsia" w:hAnsiTheme="minorEastAsia"/>
                <w:color w:val="333333"/>
                <w:sz w:val="21"/>
                <w:szCs w:val="21"/>
                <w:lang w:val="en-US" w:eastAsia="zh-CN"/>
              </w:rPr>
              <w:t>2.2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1116" w:type="dxa"/>
            <w:vMerge w:val="continue"/>
            <w:tcBorders>
              <w:left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p>
        </w:tc>
        <w:tc>
          <w:tcPr>
            <w:tcW w:w="2237"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lang w:val="en-US" w:eastAsia="zh-CN"/>
              </w:rPr>
            </w:pPr>
            <w:r>
              <w:rPr>
                <w:rFonts w:hint="eastAsia" w:cs="宋体" w:asciiTheme="minorEastAsia" w:hAnsiTheme="minorEastAsia"/>
                <w:color w:val="333333"/>
                <w:sz w:val="21"/>
                <w:szCs w:val="21"/>
              </w:rPr>
              <w:t>汽车站</w:t>
            </w:r>
          </w:p>
        </w:tc>
        <w:tc>
          <w:tcPr>
            <w:tcW w:w="3325" w:type="dxa"/>
            <w:vMerge w:val="continue"/>
            <w:tcBorders>
              <w:left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p>
        </w:tc>
        <w:tc>
          <w:tcPr>
            <w:tcW w:w="154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4.0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1116"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学校</w:t>
            </w:r>
          </w:p>
        </w:tc>
        <w:tc>
          <w:tcPr>
            <w:tcW w:w="2237"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lang w:eastAsia="zh-CN"/>
              </w:rPr>
            </w:pPr>
            <w:r>
              <w:rPr>
                <w:rFonts w:hint="eastAsia" w:cs="宋体" w:asciiTheme="minorEastAsia" w:hAnsiTheme="minorEastAsia"/>
                <w:color w:val="333333"/>
                <w:sz w:val="21"/>
                <w:szCs w:val="21"/>
                <w:lang w:eastAsia="zh-CN"/>
              </w:rPr>
              <w:t>幼儿园、小学</w:t>
            </w:r>
          </w:p>
        </w:tc>
        <w:tc>
          <w:tcPr>
            <w:tcW w:w="332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车位/班</w:t>
            </w:r>
          </w:p>
        </w:tc>
        <w:tc>
          <w:tcPr>
            <w:tcW w:w="154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lang w:val="en-US" w:eastAsia="zh-CN"/>
              </w:rPr>
              <w:t>6</w:t>
            </w:r>
            <w:r>
              <w:rPr>
                <w:rFonts w:hint="eastAsia" w:cs="宋体" w:asciiTheme="minorEastAsia" w:hAnsiTheme="minorEastAsia"/>
                <w:color w:val="333333"/>
                <w:sz w:val="21"/>
                <w:szCs w:val="21"/>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1116"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p>
        </w:tc>
        <w:tc>
          <w:tcPr>
            <w:tcW w:w="2237"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中学</w:t>
            </w:r>
          </w:p>
        </w:tc>
        <w:tc>
          <w:tcPr>
            <w:tcW w:w="332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车位/班</w:t>
            </w:r>
          </w:p>
        </w:tc>
        <w:tc>
          <w:tcPr>
            <w:tcW w:w="154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lang w:val="en-US" w:eastAsia="zh-CN"/>
              </w:rPr>
              <w:t>6</w:t>
            </w:r>
            <w:r>
              <w:rPr>
                <w:rFonts w:hint="eastAsia" w:cs="宋体" w:asciiTheme="minorEastAsia" w:hAnsiTheme="minorEastAsia"/>
                <w:color w:val="333333"/>
                <w:sz w:val="21"/>
                <w:szCs w:val="21"/>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c>
          <w:tcPr>
            <w:tcW w:w="1116"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p>
        </w:tc>
        <w:tc>
          <w:tcPr>
            <w:tcW w:w="2237"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lang w:eastAsia="zh-CN"/>
              </w:rPr>
            </w:pPr>
            <w:r>
              <w:rPr>
                <w:rFonts w:hint="eastAsia" w:cs="宋体" w:asciiTheme="minorEastAsia" w:hAnsiTheme="minorEastAsia"/>
                <w:color w:val="333333"/>
                <w:sz w:val="21"/>
                <w:szCs w:val="21"/>
                <w:lang w:eastAsia="zh-CN"/>
              </w:rPr>
              <w:t>成人教育</w:t>
            </w:r>
          </w:p>
        </w:tc>
        <w:tc>
          <w:tcPr>
            <w:tcW w:w="332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车位/班</w:t>
            </w:r>
          </w:p>
        </w:tc>
        <w:tc>
          <w:tcPr>
            <w:tcW w:w="154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lang w:val="en-US" w:eastAsia="zh-CN"/>
              </w:rPr>
              <w:t>6</w:t>
            </w:r>
            <w:r>
              <w:rPr>
                <w:rFonts w:hint="eastAsia" w:cs="宋体" w:asciiTheme="minorEastAsia" w:hAnsiTheme="minorEastAsia"/>
                <w:color w:val="333333"/>
                <w:sz w:val="21"/>
                <w:szCs w:val="21"/>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3353" w:type="dxa"/>
            <w:gridSpan w:val="5"/>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lang w:eastAsia="zh-CN"/>
              </w:rPr>
            </w:pPr>
            <w:r>
              <w:rPr>
                <w:rFonts w:hint="eastAsia" w:cs="宋体" w:asciiTheme="minorEastAsia" w:hAnsiTheme="minorEastAsia"/>
                <w:color w:val="333333"/>
                <w:sz w:val="21"/>
                <w:szCs w:val="21"/>
                <w:lang w:eastAsia="zh-CN"/>
              </w:rPr>
              <w:t>工业配套用房</w:t>
            </w:r>
          </w:p>
        </w:tc>
        <w:tc>
          <w:tcPr>
            <w:tcW w:w="332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eastAsia" w:cs="宋体" w:asciiTheme="minorEastAsia" w:hAnsiTheme="minorEastAsia"/>
                <w:color w:val="333333"/>
                <w:sz w:val="21"/>
                <w:szCs w:val="21"/>
              </w:rPr>
            </w:pPr>
            <w:r>
              <w:rPr>
                <w:rFonts w:hint="eastAsia" w:cs="宋体" w:asciiTheme="minorEastAsia" w:hAnsiTheme="minorEastAsia"/>
                <w:color w:val="333333"/>
                <w:sz w:val="21"/>
                <w:szCs w:val="21"/>
              </w:rPr>
              <w:t>车位/100平方米</w:t>
            </w:r>
          </w:p>
        </w:tc>
        <w:tc>
          <w:tcPr>
            <w:tcW w:w="154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spacing w:beforeAutospacing="0" w:afterAutospacing="0" w:line="26" w:lineRule="atLeast"/>
              <w:jc w:val="center"/>
              <w:textAlignment w:val="center"/>
              <w:rPr>
                <w:rFonts w:hint="default" w:cs="宋体" w:asciiTheme="minorEastAsia" w:hAnsiTheme="minorEastAsia"/>
                <w:color w:val="333333"/>
                <w:sz w:val="21"/>
                <w:szCs w:val="21"/>
                <w:lang w:val="en-US" w:eastAsia="zh-CN"/>
              </w:rPr>
            </w:pPr>
            <w:r>
              <w:rPr>
                <w:rFonts w:hint="eastAsia" w:cs="宋体" w:asciiTheme="minorEastAsia" w:hAnsiTheme="minorEastAsia"/>
                <w:color w:val="333333"/>
                <w:sz w:val="21"/>
                <w:szCs w:val="21"/>
                <w:lang w:val="en-US" w:eastAsia="zh-CN"/>
              </w:rPr>
              <w:t>0.3</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jc w:val="both"/>
        <w:textAlignment w:val="center"/>
        <w:rPr>
          <w:color w:val="FF0000"/>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jc w:val="both"/>
        <w:textAlignment w:val="center"/>
        <w:rPr>
          <w:color w:val="FF0000"/>
        </w:rPr>
      </w:pPr>
    </w:p>
    <w:p>
      <w:pPr>
        <w:jc w:val="center"/>
        <w:rPr>
          <w:sz w:val="36"/>
          <w:szCs w:val="36"/>
        </w:rPr>
      </w:pPr>
      <w:r>
        <w:rPr>
          <w:rFonts w:hint="eastAsia" w:ascii="宋体" w:hAnsi="宋体" w:eastAsia="宋体" w:cs="宋体"/>
          <w:b/>
          <w:color w:val="333333"/>
          <w:spacing w:val="8"/>
          <w:kern w:val="0"/>
          <w:sz w:val="36"/>
          <w:szCs w:val="36"/>
          <w:lang w:eastAsia="zh-CN"/>
        </w:rPr>
        <w:t>《</w:t>
      </w:r>
      <w:r>
        <w:rPr>
          <w:rFonts w:hint="eastAsia" w:ascii="宋体" w:hAnsi="宋体" w:eastAsia="宋体" w:cs="宋体"/>
          <w:b/>
          <w:color w:val="333333"/>
          <w:spacing w:val="8"/>
          <w:kern w:val="0"/>
          <w:sz w:val="36"/>
          <w:szCs w:val="36"/>
        </w:rPr>
        <w:t>华容县县城规划区修建性详细规划和建设工程设计方案管理若干规定</w:t>
      </w:r>
      <w:r>
        <w:rPr>
          <w:rFonts w:hint="eastAsia" w:ascii="宋体" w:hAnsi="宋体" w:eastAsia="宋体" w:cs="宋体"/>
          <w:b/>
          <w:color w:val="333333"/>
          <w:spacing w:val="8"/>
          <w:kern w:val="0"/>
          <w:sz w:val="36"/>
          <w:szCs w:val="36"/>
          <w:lang w:eastAsia="zh-CN"/>
        </w:rPr>
        <w:t>》</w:t>
      </w:r>
      <w:r>
        <w:rPr>
          <w:rFonts w:hint="eastAsia"/>
          <w:b/>
          <w:bCs/>
          <w:sz w:val="36"/>
          <w:szCs w:val="36"/>
        </w:rPr>
        <w:t>（征求意见表）</w:t>
      </w:r>
    </w:p>
    <w:p>
      <w:pPr>
        <w:jc w:val="left"/>
        <w:rPr>
          <w:sz w:val="28"/>
          <w:szCs w:val="28"/>
        </w:rPr>
      </w:pPr>
      <w:r>
        <w:rPr>
          <w:sz w:val="28"/>
          <w:szCs w:val="28"/>
        </w:rPr>
        <w:t>填报单位</w:t>
      </w:r>
      <w:r>
        <w:rPr>
          <w:rFonts w:hint="eastAsia"/>
          <w:sz w:val="28"/>
          <w:szCs w:val="28"/>
        </w:rPr>
        <w:t>：（签章）</w:t>
      </w:r>
    </w:p>
    <w:tbl>
      <w:tblPr>
        <w:tblStyle w:val="5"/>
        <w:tblW w:w="0" w:type="auto"/>
        <w:tblInd w:w="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2" w:hRule="atLeast"/>
        </w:trPr>
        <w:tc>
          <w:tcPr>
            <w:tcW w:w="8140" w:type="dxa"/>
          </w:tcPr>
          <w:p>
            <w:pPr>
              <w:jc w:val="left"/>
              <w:rPr>
                <w:rFonts w:hint="eastAsia"/>
                <w:sz w:val="28"/>
                <w:szCs w:val="28"/>
                <w:lang w:val="en-US" w:eastAsia="zh-CN"/>
              </w:rPr>
            </w:pPr>
          </w:p>
          <w:p>
            <w:pPr>
              <w:jc w:val="left"/>
              <w:rPr>
                <w:rFonts w:hint="default" w:eastAsiaTheme="minorEastAsia"/>
                <w:sz w:val="28"/>
                <w:szCs w:val="28"/>
                <w:lang w:val="en-US" w:eastAsia="zh-CN"/>
              </w:rPr>
            </w:pPr>
            <w:r>
              <w:rPr>
                <w:rFonts w:hint="eastAsia"/>
                <w:sz w:val="28"/>
                <w:szCs w:val="28"/>
                <w:lang w:val="en-US" w:eastAsia="zh-CN"/>
              </w:rPr>
              <w:t>修改意见：</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jc w:val="both"/>
        <w:textAlignment w:val="center"/>
        <w:rPr>
          <w:color w:val="FF0000"/>
        </w:rPr>
      </w:pP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1MGJmNmQxZDI1ZGIwNDZmNzE3MWU0OWEyZjQzZTAifQ=="/>
  </w:docVars>
  <w:rsids>
    <w:rsidRoot w:val="004E2884"/>
    <w:rsid w:val="00005BBC"/>
    <w:rsid w:val="000C2475"/>
    <w:rsid w:val="00114374"/>
    <w:rsid w:val="00146E61"/>
    <w:rsid w:val="001B3F83"/>
    <w:rsid w:val="0022363E"/>
    <w:rsid w:val="00296393"/>
    <w:rsid w:val="002C75BA"/>
    <w:rsid w:val="003A6E3A"/>
    <w:rsid w:val="003E2347"/>
    <w:rsid w:val="00401132"/>
    <w:rsid w:val="00454B0D"/>
    <w:rsid w:val="004E2884"/>
    <w:rsid w:val="0051335C"/>
    <w:rsid w:val="00653A62"/>
    <w:rsid w:val="00775CCF"/>
    <w:rsid w:val="007B79AD"/>
    <w:rsid w:val="0080698A"/>
    <w:rsid w:val="0086138E"/>
    <w:rsid w:val="008C7D78"/>
    <w:rsid w:val="0090148B"/>
    <w:rsid w:val="0093748A"/>
    <w:rsid w:val="00AD7FE0"/>
    <w:rsid w:val="00BB0A08"/>
    <w:rsid w:val="00C0631C"/>
    <w:rsid w:val="00D07096"/>
    <w:rsid w:val="00D244C6"/>
    <w:rsid w:val="00D47836"/>
    <w:rsid w:val="00DC169B"/>
    <w:rsid w:val="00DC1A8C"/>
    <w:rsid w:val="00F02466"/>
    <w:rsid w:val="00F46409"/>
    <w:rsid w:val="00FF2EA7"/>
    <w:rsid w:val="01D6413A"/>
    <w:rsid w:val="02D037B2"/>
    <w:rsid w:val="075871AD"/>
    <w:rsid w:val="08E05DCB"/>
    <w:rsid w:val="0BCA5242"/>
    <w:rsid w:val="10010DE7"/>
    <w:rsid w:val="11073F89"/>
    <w:rsid w:val="15BF393E"/>
    <w:rsid w:val="175D340E"/>
    <w:rsid w:val="18762608"/>
    <w:rsid w:val="18C24524"/>
    <w:rsid w:val="19C76FDD"/>
    <w:rsid w:val="1CF94679"/>
    <w:rsid w:val="25C26ECF"/>
    <w:rsid w:val="27D700F3"/>
    <w:rsid w:val="2B3C7217"/>
    <w:rsid w:val="2BC74B27"/>
    <w:rsid w:val="31321010"/>
    <w:rsid w:val="324C6101"/>
    <w:rsid w:val="32537FA8"/>
    <w:rsid w:val="33C2008A"/>
    <w:rsid w:val="359A7184"/>
    <w:rsid w:val="36AF3FFF"/>
    <w:rsid w:val="376049AF"/>
    <w:rsid w:val="37B168A6"/>
    <w:rsid w:val="3AC31A9B"/>
    <w:rsid w:val="3CE42E8E"/>
    <w:rsid w:val="3D186896"/>
    <w:rsid w:val="3DA45043"/>
    <w:rsid w:val="3EBE2135"/>
    <w:rsid w:val="40C5766E"/>
    <w:rsid w:val="4236561D"/>
    <w:rsid w:val="45D1207E"/>
    <w:rsid w:val="4A057D06"/>
    <w:rsid w:val="4FC450D1"/>
    <w:rsid w:val="532C5467"/>
    <w:rsid w:val="542928F3"/>
    <w:rsid w:val="55714C94"/>
    <w:rsid w:val="55DC4EA3"/>
    <w:rsid w:val="560A1C5F"/>
    <w:rsid w:val="562C1C22"/>
    <w:rsid w:val="5AAA3585"/>
    <w:rsid w:val="5C2A7959"/>
    <w:rsid w:val="5D1B28CE"/>
    <w:rsid w:val="5DA46777"/>
    <w:rsid w:val="5DC15F04"/>
    <w:rsid w:val="5DC84F74"/>
    <w:rsid w:val="5EE91092"/>
    <w:rsid w:val="5F676437"/>
    <w:rsid w:val="60345377"/>
    <w:rsid w:val="69B94F68"/>
    <w:rsid w:val="6B426B82"/>
    <w:rsid w:val="6D562F5A"/>
    <w:rsid w:val="70DE005A"/>
    <w:rsid w:val="72BA7C78"/>
    <w:rsid w:val="73DA257F"/>
    <w:rsid w:val="7429723C"/>
    <w:rsid w:val="78720672"/>
    <w:rsid w:val="7A9573FE"/>
    <w:rsid w:val="7D2B5175"/>
    <w:rsid w:val="7F99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5979</Words>
  <Characters>6363</Characters>
  <Lines>14</Lines>
  <Paragraphs>4</Paragraphs>
  <TotalTime>0</TotalTime>
  <ScaleCrop>false</ScaleCrop>
  <LinksUpToDate>false</LinksUpToDate>
  <CharactersWithSpaces>6384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2020-09-09T00:47:00Z</dcterms:created>
  <dc:creator>xbany</dc:creator>
  <cp:lastModifiedBy>黄正炎</cp:lastModifiedBy>
  <cp:lastPrinted>2023-09-07T08:40:00Z</cp:lastPrinted>
  <dcterms:modified xsi:type="dcterms:W3CDTF">2023-10-13T01:06:54Z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8FDCA227B8AD4E9A8F23F3608B316D3A</vt:lpwstr>
  </property>
</Properties>
</file>