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插办发〔2023〕18号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中共插旗镇委员会办公室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关于印发《2023年插旗镇基层党建工作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重点任务》的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各基层党组织：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经镇党委研究，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现将《2023年插旗镇基层党建工作重点任务》印发给你们，请结合实际，部署和安排好2023年党建工作，并认真抓好落实。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中共插旗镇委员会办公室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2023年5月5日</w:t>
      </w:r>
    </w:p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2023年插旗镇基层党建工作重点任务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2023年全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基层党建工作总体要求是：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坚持以习近平新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代中国特色社会主义思想为指导，全面贯彻党的二十大精神，着力践行新时代党的建设总要求和组织路线，认真落实中央和省、市、县委关于基层党建工作的部署要求，大力实施八项重点任务，全面提升党组织政治功能和组织功能，以高质量基层党建引领经济社会高质量发展，建设“富美插旗”提供坚强组织保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一、推进党的创新理论凝心铸魂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1.深入学习贯彻党的二十大精神。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坚持“第一议题”制度，跟紧学习习近平总书记最新讲话和重要指示批示精神。组织实施党的创新理论学习教育计划，面向全体党员分级分批开展党的二十大精神集中培训，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成立机关、站所、村（社区）年青干部二十大精神“微宣讲”小队，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推动党的二十大精神进机关、进企事业单位、进村（社区）、进两新组织，不断提升全镇上下忠诚拥护“两个确立”、坚决做到“两个维护”的思想自觉、政治自觉和行动自觉。聚焦贯彻新发展理念、构建新发展格局、推动高质量发展，确保党的二十大提出的重大战略、重大任务、重大举措在基层落地见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highlight w:val="none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2.扎实开展主题教育。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紧扣“学思想、强党性、重实践、建新功”主题教育总要求，深入开展学习贯彻习近平新时代中国特色社会主义思想主题教育，达到凝心铸魂筑牢根本、锤炼品格强化忠诚、实干担当促进发展、践行宗旨为民造福、廉洁奉公树立新风的目标，着力解决理论学习、政治素质、能力本领、担当作为、工作作风、廉洁自律等6个方面的问题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大兴调查研究之风，把“走基层、找问题、想办法、促发展”作为主题教育的重要载体，扎实开展党建工作“破难题、补短板、促提升”大调研，推动破解一批难题，形成一批制度性成果，全面提升党建工作基层基础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3.切实提高党内政治生活质量。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坚持把党的政治建设摆在首位，认真贯彻落实《中共中央关于加强党的政治建设的意见》《中国共产党重大事项请示报告条例》《领导干部报告个人有关事项规定》《关于新形势下党内政治生活的若干准则》等要求。全面落实意识形态工作责任制，定期分析研判意识形态领域风险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。深入开展“一月一课一片一实践”活动，固定每月10日为活动集中开展日，实打实抓好主题党日、“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三会一课”、组织生活会、民主评议党员、党员积分管理等基本制度落实，杜绝党内组织生活有偿化和形式主义倾向，加大对不合格党员的处置力度，切实提高党内组织生活的针对性和实效性。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二、深化拓展“四亮”主题活动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4.实施四项行动。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坚持把“四亮”主题活动作为基层党建工作的“总抓手”，大力实施“红色堡垒引领、红色课堂提质、红色先锋先行、红色地标锻造”四项行动，推动“四亮”主题活动向内扩展、向外延伸，全面激发基层组织活力、迸发党员先锋能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5.服务中心大局。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聚焦服务经济社会高质量发展，推动党建工作有机融入乡村振兴、人居环境整治、安全生产、社会治理等中心大局和重点工作，不断把党建活力转化为发展动力、党建优势转化为发展胜势。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6.建立体系机制。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建立“四亮”赋能党建评价体系，按照“实化、细化、量化、具体化，可比较、可检验、可考核”要求，分领域建立量化评价指标，实行一季一调研、半年一讲评，纳入党建述职评议和年度绩效考核重要内容。建立“四亮”引领底线守护机制，结合县要求，按照“县总队、乡镇小队、村（社区）分队”的方式，建立平急结合的党员应急处置队伍，推动基层组织和广大党员在安全生产、防汛抗旱、暑期防溺水等底线工作中发挥“两个作用”。结合分工办点工作，由党政负责人每人联系1个基层支部，充分发挥引领带动作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三、深入推进抓党建促乡村振兴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7.压实抓乡促村责任。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依照县委统一部署，健全县乡村三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级书记主抓、组织部门推动、涉农部门参与的责任共担、工作联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抓机制。深入实施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“六到网格六兴乡村”行动，推动抓党建促乡村振兴重点任务清单逐项落地落细。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强化示范引领、典型带动，大力开展“党建+”活动，加强党建引领人居环境整治、垃圾分类等工作，进一步助力乡村振兴。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8.深化乡村振兴主题培训。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大力实施“农村基层干部乡村振兴主题培训计划”，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配合做好村党组织书记、村委会主任、村级集体经济组织负责人、村务监督委员会主任和驻村第一书记县级分期分批培训。镇党委针对村其他干部和驻村工作队员开展集中培训，积极开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展擂台比武、现场观摩、村级集体经济项目拉练等活动。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highlight w:val="none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9.选优配强乡村干部队伍。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加强村干部队伍建设和履职能力综合分析，对不胜任不称职村干部及时调整撤换，村“两委”空缺岗位3个月内动态补齐配优。常态化排查整顿软弱涣散党组织，严格落实“四个一”工作举措，确保整顿实效。从严管理监督村干部特别是“一肩挑”人员，加强乡村振兴指导员、驻村帮扶工作队日常管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，配合做好驻村帮扶的考核与问责机制，推动乡村振兴指导员、驻村第一书记和工作队员履职尽责、干事创业。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10.发展壮大村级集体经济。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实施“江湖形胜·共富乡村”党建引领赋能计划，建设“数进乡村、货通乡村、节兴乡村、产融乡村、景秀乡村、和美乡村”六项工程，推进乡村振兴全面进步。逐村（社区）制定“强村计划”，实行年度目标备案管理。开展农村“三资”大清理，全面清理“问题合同”、归集集体资产，做到“应管尽管”，夯实发展基础。落实发展壮大村级集体经济“强村十条”，加强部门政策、涉农资金、强农项目整合使用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实现收入10万元以下的村减半，村均收入达到18万元以上、50万元以上强劲村数量达到15%以上。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继续实施“党建+诚信金融”，为乡村振兴提供金融支撑。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四、提升党建引领基层治理效能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highlight w:val="none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11.持续推进基层治理“136”工程。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完善村规民约“一个制度”，建好村支“两委”班子队伍、集体经济队伍、群众自治队伍“三支队伍”，开展“六无创建”。坚持党对宗教工作的领导，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推动镇、村两级宗教工作网络和责任制的全面落实，切实提高基层宗教治理水平和能力。推广华一村自治协会、兔湖垸村积分制、网格化管理等治理模式，鼓励基层治理创新实验，全面优化基层治理效能。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12.开展村（居）民常态化联系服务群众工作。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实行扁平化模式管理，构建村（社区）党组织领导下的村（社区）“两委”成员—村（居）民小组长—村（居）民代表三级联系服务群众体系，建立组织、推选、服务、管理、激励全链式机制，落实“走看听问帮”五字工作法，全面推进村（居）民代表联系服务群众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13.推广“群英断是非”工作法。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面推广“群英断是非”新时代岳阳“枫桥经验”，突出党组织主导和把关定向作用，发动群众做群众工作，建强“主心骨”，建好“群英谱”。落实“网格点题、党员牵头、群众参与、支部挂帅、群英发力、部门联动”工作机制，推动“群英断是非”工作法流程规范化、制度化、可持续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14.切实为基层减负。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严格落实中央《关于规范村级组织工作事务、机制牌子和证明事项的意见》，持续开展为基层减负专项治理，规范村级牌子、村级事务、证明事项，整治过频考核、过度留痕等突出问题，不断提高农村基层治理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五、加大两新党建攻坚破题力度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15.抓牢政治铸魂行动。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加大两新领域教育培训力度，镇级层面以两新组织党组织书记、专职党务工作者、党建工作指导员为主体，分层次、多形式开展学习贯彻党的二十大精神和党建业务培训。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16.抓实组织强基行动。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聚焦“覆盖质量攻坚行动”，每季度开展一次摸底排查，推行“单独组建计划”，推动建设“六有”标准党组织活动阵地，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制定实施“插旗镇两新党日活动清单”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工作法，高质量推进党支部标准化、规范化建设，持续提升有形有效覆盖水平。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17.抓好示范引领行动。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广泛开展岗位练兵、劳动竞赛、技能比武、“金点子”“微创新”等活动，深化红色车间、党员示范岗、党员责任区、党员技术攻坚队创建。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18.抓细服务赋能行动。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深化拓展“党建引领、助力千企”行动，优化专家服务团服务，选优配强党建工作指导员队伍，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配合县两新工委公开选聘专职党建工作指导员，帮助非公企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业和社会组织纾困解难。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六、统筹推进其他领域党建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19.全面提升机关党建工作质量。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围绕“三表率一模范”机关建设，深入推进政治功能强、支部班子强、党员队伍强、作用发挥强“四强”党支部创建，统筹推进机关党建“三级五岗”责任体系。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20.统筹抓好离退休老干部和群团组织党建工作。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落实《关于加强新时代离退休干部党的建设工作的意见》，不断加强离退休干部党组织建设，持续推进离退休干部党支部规范化、品牌化创建，更好发挥老党员先锋模范作用，把离退休干部党建各项任务落到实处。加强党对群团工作的统一领导，建立党建带工建、团建、妇建“四建联动”工作机制，积极探索党建带群建的有效方法，带领群团组织更好地发挥桥梁和纽带作用，推进党的群团工作高质量发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七、加强党员教育管理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highlight w:val="none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21.提高发展党员质量。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高质量落实党员发展计划，严格执行《华容县发展党员工作责任追究办法》等四个办法。注重从青年和产业工人、农民、知识分子中发展党员，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每年新发展的农村党员中35岁以下的不低于50%。在两新党组织中实行“梯度孵化”模式，实现两新党员发展计划县级统筹。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22.加强流动党员教育管理。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面落实流动党员管理责任，按照党员组织关系隶属，落实流出地党组织的主体责任。以各村（社区）为单位，开展流动党员组织关系排查，摸清工作底数，建立一个流动党员信息库，每季度组织一次复查复核，动态更新信息。实施“风筝计划”“创富工程”，开展流动党员双向报到、双向服务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highlight w:val="none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>23.扎实做好党员教育培训。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以镇村干部、在家党员骨干为重点，分层级、分类别开展党员教育兜底培训。继续配合开展“长工精神”党员教育志愿宣讲，创新党课形式和宣讲对象，打造插旗镇党员教育特色品牌。</w:t>
      </w:r>
    </w:p>
    <w:p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4932680</wp:posOffset>
              </wp:positionH>
              <wp:positionV relativeFrom="paragraph">
                <wp:posOffset>-112395</wp:posOffset>
              </wp:positionV>
              <wp:extent cx="341630" cy="258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4pt;margin-top:-8.85pt;height:20.35pt;width:26.9pt;mso-position-horizontal-relative:margin;z-index:251659264;mso-width-relative:page;mso-height-relative:page;" filled="f" stroked="f" coordsize="21600,21600" o:gfxdata="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TOaW82QAAAAoBAAAPAAAAAAAAAAEAIAAAACIAAABkcnMvZG93&#10;bnJldi54bWxQSwECFAAUAAAACACHTuJANKIZzjgCAABh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TAwNjgzMThhZDZkNmRhYjRhZTIxZTNkZTJiYmIifQ=="/>
  </w:docVars>
  <w:rsids>
    <w:rsidRoot w:val="37D7351D"/>
    <w:rsid w:val="17B2364E"/>
    <w:rsid w:val="1B1511C3"/>
    <w:rsid w:val="25C53E89"/>
    <w:rsid w:val="2AA46DE6"/>
    <w:rsid w:val="37D7351D"/>
    <w:rsid w:val="4E472F66"/>
    <w:rsid w:val="53F83EED"/>
    <w:rsid w:val="60E015A6"/>
    <w:rsid w:val="64F0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3938</Words>
  <Characters>4008</Characters>
  <Lines>0</Lines>
  <Paragraphs>0</Paragraphs>
  <TotalTime>2</TotalTime>
  <ScaleCrop>false</ScaleCrop>
  <LinksUpToDate>false</LinksUpToDate>
  <CharactersWithSpaces>4026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2023-04-28T02:06:00Z</dcterms:created>
  <dc:creator>Administrator</dc:creator>
  <cp:lastModifiedBy>陈宇</cp:lastModifiedBy>
  <dcterms:modified xsi:type="dcterms:W3CDTF">2023-07-14T01:26:46Z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0B5760EE75234BFC974BF153341D626E_13</vt:lpwstr>
  </property>
</Properties>
</file>