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中共华容县委党校</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w:t>
      </w:r>
      <w:r>
        <w:rPr>
          <w:rFonts w:hint="eastAsia" w:eastAsia="仿宋_GB2312"/>
          <w:sz w:val="32"/>
        </w:rPr>
        <w:t xml:space="preserve"> </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20</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郝学明</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15197061589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widowControl w:val="0"/>
              <w:adjustRightInd w:val="0"/>
              <w:snapToGrid w:val="0"/>
              <w:spacing w:beforeLines="0" w:afterLines="0" w:line="560" w:lineRule="exact"/>
              <w:ind w:firstLine="300" w:firstLineChars="200"/>
              <w:rPr>
                <w:rFonts w:hint="default"/>
                <w:color w:val="000000"/>
                <w:sz w:val="15"/>
                <w:szCs w:val="15"/>
                <w:shd w:val="clear" w:color="auto" w:fill="FFFFFF"/>
              </w:rPr>
            </w:pPr>
            <w:r>
              <w:rPr>
                <w:rFonts w:hint="eastAsia"/>
                <w:color w:val="000000"/>
                <w:sz w:val="15"/>
                <w:szCs w:val="15"/>
                <w:shd w:val="clear" w:color="auto" w:fill="FFFFFF"/>
              </w:rPr>
              <w:t>（一）宣传习近平总书记系列</w:t>
            </w:r>
            <w:r>
              <w:rPr>
                <w:rFonts w:hint="eastAsia"/>
                <w:color w:val="000000"/>
                <w:sz w:val="15"/>
                <w:szCs w:val="15"/>
                <w:shd w:val="clear" w:color="auto" w:fill="FFFFFF"/>
                <w:lang w:val="en-US" w:eastAsia="zh-CN"/>
              </w:rPr>
              <w:t>重要</w:t>
            </w:r>
            <w:bookmarkStart w:id="0" w:name="_GoBack"/>
            <w:bookmarkEnd w:id="0"/>
            <w:r>
              <w:rPr>
                <w:rFonts w:hint="eastAsia"/>
                <w:color w:val="000000"/>
                <w:sz w:val="15"/>
                <w:szCs w:val="15"/>
                <w:shd w:val="clear" w:color="auto" w:fill="FFFFFF"/>
              </w:rPr>
              <w:t>讲话精神。</w:t>
            </w:r>
          </w:p>
          <w:p>
            <w:pPr>
              <w:widowControl w:val="0"/>
              <w:spacing w:beforeLines="0" w:afterLines="0" w:line="560" w:lineRule="exact"/>
              <w:ind w:firstLine="300" w:firstLineChars="200"/>
              <w:rPr>
                <w:rFonts w:hint="default"/>
                <w:sz w:val="15"/>
                <w:szCs w:val="15"/>
              </w:rPr>
            </w:pPr>
            <w:r>
              <w:rPr>
                <w:rFonts w:hint="eastAsia"/>
                <w:sz w:val="15"/>
                <w:szCs w:val="15"/>
              </w:rPr>
              <w:t>（二）根据中央和省、市及县委对干部队伍建设的要求，有计划地轮训和培训党员领导干部、理论宣传骨干和农村基层干部，努力培养造就一大批适应新世纪要求和我县经济社会发展需要的各类领导干部。</w:t>
            </w:r>
          </w:p>
          <w:p>
            <w:pPr>
              <w:widowControl w:val="0"/>
              <w:spacing w:beforeLines="0" w:afterLines="0" w:line="560" w:lineRule="exact"/>
              <w:ind w:firstLine="300" w:firstLineChars="200"/>
              <w:rPr>
                <w:rFonts w:hint="default"/>
                <w:sz w:val="15"/>
                <w:szCs w:val="15"/>
              </w:rPr>
            </w:pPr>
            <w:r>
              <w:rPr>
                <w:rFonts w:hint="eastAsia"/>
                <w:sz w:val="15"/>
                <w:szCs w:val="15"/>
              </w:rPr>
              <w:t>（三）学习、研究和宣传马克思主义基本理论和党的基本路线、方针、政策，重点抓好以中国特色社会主义理论体系为主课的理论教育和以县域经济发展战略分析、前瞻研究为特色的县情教育。</w:t>
            </w:r>
          </w:p>
          <w:p>
            <w:pPr>
              <w:widowControl w:val="0"/>
              <w:spacing w:beforeLines="0" w:afterLines="0" w:line="560" w:lineRule="exact"/>
              <w:ind w:firstLine="300" w:firstLineChars="200"/>
              <w:rPr>
                <w:rFonts w:hint="default"/>
                <w:sz w:val="15"/>
                <w:szCs w:val="15"/>
              </w:rPr>
            </w:pPr>
            <w:r>
              <w:rPr>
                <w:rFonts w:hint="eastAsia"/>
                <w:sz w:val="15"/>
                <w:szCs w:val="15"/>
              </w:rPr>
              <w:t>（四）围绕党的中心任务和国际国内出现的新情况、新问题以及县委、县政府的工作大局和中心工作，积极开展相关知识讲座、专题案例研讨和现实问题研究，为县委、县政府科学决策服务，为教学服务，为社会实践服务。</w:t>
            </w:r>
          </w:p>
          <w:p>
            <w:pPr>
              <w:widowControl w:val="0"/>
              <w:spacing w:beforeLines="0" w:afterLines="0" w:line="560" w:lineRule="exact"/>
              <w:ind w:firstLine="300" w:firstLineChars="200"/>
              <w:rPr>
                <w:rFonts w:hint="eastAsia"/>
                <w:sz w:val="15"/>
                <w:szCs w:val="15"/>
              </w:rPr>
            </w:pPr>
            <w:r>
              <w:rPr>
                <w:rFonts w:hint="eastAsia"/>
                <w:sz w:val="15"/>
                <w:szCs w:val="15"/>
              </w:rPr>
              <w:t>（五）配合组织人事部门对学员在校学习期间的表现进行考核、考察，并根据干部的政治理论素质和工作能力提出使用建议。严格规范教学管理，加强学员党性教育。</w:t>
            </w:r>
          </w:p>
          <w:p>
            <w:pPr>
              <w:widowControl w:val="0"/>
              <w:spacing w:beforeLines="0" w:afterLines="0" w:line="560" w:lineRule="exact"/>
              <w:ind w:firstLine="300" w:firstLineChars="200"/>
              <w:rPr>
                <w:rFonts w:hint="default"/>
                <w:sz w:val="15"/>
                <w:szCs w:val="15"/>
              </w:rPr>
            </w:pPr>
            <w:r>
              <w:rPr>
                <w:rFonts w:hint="eastAsia"/>
                <w:sz w:val="15"/>
                <w:szCs w:val="15"/>
              </w:rPr>
              <w:t>（六）示范、指导和推动基层党委学习型政党建设。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sz w:val="15"/>
                <w:szCs w:val="15"/>
              </w:rPr>
              <w:t>（七）完成中央、省、市委党校和县委交办的其他业务工作</w:t>
            </w:r>
            <w:r>
              <w:rPr>
                <w:rFonts w:hint="eastAsia"/>
                <w:sz w:val="15"/>
                <w:szCs w:val="15"/>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widowControl w:val="0"/>
              <w:numPr>
                <w:ilvl w:val="0"/>
                <w:numId w:val="0"/>
              </w:numPr>
              <w:spacing w:beforeLines="0" w:afterLines="0" w:line="590" w:lineRule="exact"/>
              <w:ind w:firstLine="180" w:firstLineChars="100"/>
              <w:rPr>
                <w:rFonts w:hint="eastAsia" w:ascii="仿宋_GB2312" w:hAnsi="宋体" w:eastAsia="仿宋_GB2312"/>
                <w:color w:val="000000"/>
                <w:sz w:val="18"/>
                <w:szCs w:val="18"/>
                <w:lang w:eastAsia="zh-CN"/>
              </w:rPr>
            </w:pPr>
            <w:r>
              <w:rPr>
                <w:rFonts w:hint="eastAsia" w:ascii="楷体_GB2312" w:eastAsia="楷体_GB2312"/>
                <w:sz w:val="18"/>
                <w:szCs w:val="18"/>
              </w:rPr>
              <w:t xml:space="preserve">1、强化职能  干训工作成效显著  </w:t>
            </w:r>
          </w:p>
          <w:p>
            <w:pPr>
              <w:widowControl w:val="0"/>
              <w:spacing w:beforeLines="0" w:afterLines="0" w:line="460" w:lineRule="exact"/>
              <w:ind w:right="-540" w:rightChars="-257" w:firstLine="640"/>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共主办各类培训班</w:t>
            </w:r>
            <w:r>
              <w:rPr>
                <w:rFonts w:hint="eastAsia" w:ascii="仿宋_GB2312" w:hAnsi="宋体" w:eastAsia="仿宋_GB2312"/>
                <w:color w:val="000000"/>
                <w:sz w:val="18"/>
                <w:szCs w:val="18"/>
                <w:lang w:val="en-US" w:eastAsia="zh-CN"/>
              </w:rPr>
              <w:t>8</w:t>
            </w:r>
            <w:r>
              <w:rPr>
                <w:rFonts w:hint="eastAsia" w:ascii="仿宋_GB2312" w:hAnsi="宋体" w:eastAsia="仿宋_GB2312"/>
                <w:color w:val="000000"/>
                <w:sz w:val="18"/>
                <w:szCs w:val="18"/>
                <w:lang w:eastAsia="zh-CN"/>
              </w:rPr>
              <w:t>期，承办各类会议</w:t>
            </w:r>
            <w:r>
              <w:rPr>
                <w:rFonts w:hint="eastAsia" w:ascii="仿宋_GB2312" w:hAnsi="宋体" w:eastAsia="仿宋_GB2312"/>
                <w:color w:val="000000"/>
                <w:sz w:val="18"/>
                <w:szCs w:val="18"/>
                <w:lang w:val="en-US" w:eastAsia="zh-CN"/>
              </w:rPr>
              <w:t>71</w:t>
            </w:r>
            <w:r>
              <w:rPr>
                <w:rFonts w:hint="eastAsia" w:ascii="仿宋_GB2312" w:hAnsi="宋体" w:eastAsia="仿宋_GB2312"/>
                <w:color w:val="000000"/>
                <w:sz w:val="18"/>
                <w:szCs w:val="18"/>
                <w:lang w:eastAsia="zh-CN"/>
              </w:rPr>
              <w:t>场次，培训各类学员</w:t>
            </w:r>
            <w:r>
              <w:rPr>
                <w:rFonts w:hint="eastAsia" w:ascii="仿宋_GB2312" w:hAnsi="宋体" w:eastAsia="仿宋_GB2312"/>
                <w:color w:val="000000"/>
                <w:sz w:val="18"/>
                <w:szCs w:val="18"/>
                <w:lang w:val="en-US" w:eastAsia="zh-CN"/>
              </w:rPr>
              <w:t>1230</w:t>
            </w:r>
            <w:r>
              <w:rPr>
                <w:rFonts w:hint="eastAsia" w:ascii="仿宋_GB2312" w:hAnsi="宋体" w:eastAsia="仿宋_GB2312"/>
                <w:color w:val="000000"/>
                <w:sz w:val="18"/>
                <w:szCs w:val="18"/>
                <w:lang w:eastAsia="zh-CN"/>
              </w:rPr>
              <w:t>人次。</w:t>
            </w:r>
            <w:r>
              <w:rPr>
                <w:rFonts w:hint="eastAsia" w:ascii="宋体" w:hAnsi="宋体"/>
                <w:sz w:val="18"/>
                <w:szCs w:val="18"/>
              </w:rPr>
              <w:t>一是举办</w:t>
            </w:r>
            <w:r>
              <w:rPr>
                <w:rFonts w:hint="eastAsia" w:ascii="宋体" w:hAnsi="宋体"/>
                <w:sz w:val="18"/>
                <w:szCs w:val="18"/>
                <w:lang w:eastAsia="zh-CN"/>
              </w:rPr>
              <w:t>科职干部学习贯彻党的十九大精神轮训班</w:t>
            </w:r>
            <w:r>
              <w:rPr>
                <w:rFonts w:hint="eastAsia" w:ascii="宋体" w:hAnsi="宋体"/>
                <w:sz w:val="18"/>
                <w:szCs w:val="18"/>
              </w:rPr>
              <w:t>。</w:t>
            </w:r>
            <w:r>
              <w:rPr>
                <w:rFonts w:hint="eastAsia" w:ascii="宋体" w:hAnsi="宋体" w:eastAsia="仿宋_GB2312"/>
                <w:sz w:val="18"/>
                <w:szCs w:val="18"/>
                <w:lang w:eastAsia="zh-CN"/>
              </w:rPr>
              <w:t>二</w:t>
            </w:r>
            <w:r>
              <w:rPr>
                <w:rFonts w:hint="eastAsia" w:ascii="宋体" w:hAnsi="宋体"/>
                <w:sz w:val="18"/>
                <w:szCs w:val="18"/>
              </w:rPr>
              <w:t>是</w:t>
            </w:r>
            <w:r>
              <w:rPr>
                <w:rFonts w:hint="eastAsia" w:ascii="宋体" w:hAnsi="宋体"/>
                <w:sz w:val="18"/>
                <w:szCs w:val="18"/>
                <w:lang w:eastAsia="zh-CN"/>
              </w:rPr>
              <w:t>办好建党对象</w:t>
            </w:r>
            <w:r>
              <w:rPr>
                <w:rFonts w:hint="eastAsia" w:ascii="宋体" w:hAnsi="宋体"/>
                <w:sz w:val="18"/>
                <w:szCs w:val="18"/>
              </w:rPr>
              <w:t>培训班。</w:t>
            </w:r>
            <w:r>
              <w:rPr>
                <w:rFonts w:hint="eastAsia" w:ascii="仿宋_GB2312" w:hAnsi="宋体" w:eastAsia="仿宋_GB2312"/>
                <w:color w:val="000000"/>
                <w:sz w:val="18"/>
                <w:szCs w:val="18"/>
                <w:lang w:val="en-US" w:eastAsia="zh-CN"/>
              </w:rPr>
              <w:t>三</w:t>
            </w:r>
            <w:r>
              <w:rPr>
                <w:rFonts w:hint="eastAsia" w:ascii="宋体" w:hAnsi="宋体"/>
                <w:sz w:val="18"/>
                <w:szCs w:val="18"/>
              </w:rPr>
              <w:t>是</w:t>
            </w:r>
            <w:r>
              <w:rPr>
                <w:rFonts w:hint="eastAsia" w:ascii="宋体" w:hAnsi="宋体"/>
                <w:sz w:val="18"/>
                <w:szCs w:val="18"/>
                <w:lang w:eastAsia="zh-CN"/>
              </w:rPr>
              <w:t>办好公务员初任培训班</w:t>
            </w:r>
            <w:r>
              <w:rPr>
                <w:rFonts w:hint="eastAsia" w:ascii="仿宋_GB2312" w:hAnsi="仿宋_GB2312" w:eastAsia="仿宋_GB2312"/>
                <w:color w:val="313131"/>
                <w:kern w:val="0"/>
                <w:sz w:val="18"/>
                <w:szCs w:val="18"/>
                <w:shd w:val="clear" w:color="auto" w:fill="FFFFFF"/>
                <w:lang w:val="en-US" w:eastAsia="zh-CN"/>
              </w:rPr>
              <w:t>。</w:t>
            </w:r>
            <w:r>
              <w:rPr>
                <w:rFonts w:hint="eastAsia" w:ascii="宋体" w:hAnsi="宋体"/>
                <w:sz w:val="18"/>
                <w:szCs w:val="18"/>
                <w:lang w:val="en-US" w:eastAsia="zh-CN"/>
              </w:rPr>
              <w:t>四是办好科职领导干部培训班，五</w:t>
            </w:r>
            <w:r>
              <w:rPr>
                <w:rFonts w:hint="eastAsia" w:ascii="宋体" w:hAnsi="宋体"/>
                <w:sz w:val="18"/>
                <w:szCs w:val="18"/>
              </w:rPr>
              <w:t>是开展送教上门。</w:t>
            </w:r>
          </w:p>
          <w:p>
            <w:pPr>
              <w:widowControl w:val="0"/>
              <w:numPr>
                <w:ilvl w:val="0"/>
                <w:numId w:val="1"/>
              </w:numPr>
              <w:spacing w:beforeLines="0" w:afterLines="0" w:line="460" w:lineRule="exact"/>
              <w:ind w:firstLine="360" w:firstLineChars="200"/>
              <w:rPr>
                <w:rFonts w:hint="eastAsia" w:ascii="楷体_GB2312" w:eastAsia="楷体_GB2312"/>
                <w:sz w:val="18"/>
                <w:szCs w:val="18"/>
              </w:rPr>
            </w:pPr>
            <w:r>
              <w:rPr>
                <w:rFonts w:hint="eastAsia" w:ascii="楷体_GB2312" w:eastAsia="楷体_GB2312"/>
                <w:sz w:val="18"/>
                <w:szCs w:val="18"/>
              </w:rPr>
              <w:t>科研兴校   教学质量稳步前进</w:t>
            </w:r>
          </w:p>
          <w:p>
            <w:pPr>
              <w:widowControl w:val="0"/>
              <w:numPr>
                <w:ilvl w:val="0"/>
                <w:numId w:val="0"/>
              </w:numPr>
              <w:spacing w:beforeLines="0" w:afterLines="0" w:line="460" w:lineRule="exact"/>
              <w:ind w:firstLine="602"/>
              <w:rPr>
                <w:rFonts w:hint="eastAsia" w:ascii="宋体" w:hAnsi="宋体"/>
                <w:sz w:val="18"/>
                <w:szCs w:val="18"/>
              </w:rPr>
            </w:pPr>
            <w:r>
              <w:rPr>
                <w:rFonts w:hint="eastAsia" w:ascii="宋体" w:hAnsi="宋体"/>
                <w:sz w:val="18"/>
                <w:szCs w:val="18"/>
              </w:rPr>
              <w:t>一是</w:t>
            </w:r>
            <w:r>
              <w:rPr>
                <w:rFonts w:hint="eastAsia" w:ascii="宋体" w:hAnsi="宋体"/>
                <w:sz w:val="18"/>
                <w:szCs w:val="18"/>
                <w:lang w:eastAsia="zh-CN"/>
              </w:rPr>
              <w:t>科学设置课程</w:t>
            </w:r>
            <w:r>
              <w:rPr>
                <w:rFonts w:hint="eastAsia" w:ascii="宋体" w:hAnsi="宋体"/>
                <w:sz w:val="18"/>
                <w:szCs w:val="18"/>
              </w:rPr>
              <w:t>。二是拓宽教学内容。三是改进教学方法。四是提升科研能力。</w:t>
            </w:r>
          </w:p>
          <w:p>
            <w:pPr>
              <w:widowControl w:val="0"/>
              <w:numPr>
                <w:ilvl w:val="0"/>
                <w:numId w:val="0"/>
              </w:numPr>
              <w:spacing w:beforeLines="0" w:afterLines="0" w:line="460" w:lineRule="exact"/>
              <w:ind w:firstLine="602"/>
              <w:rPr>
                <w:rFonts w:hint="eastAsia" w:ascii="楷体_GB2312" w:eastAsia="楷体_GB2312"/>
                <w:sz w:val="18"/>
                <w:szCs w:val="18"/>
              </w:rPr>
            </w:pPr>
            <w:r>
              <w:rPr>
                <w:rFonts w:hint="eastAsia" w:ascii="楷体_GB2312" w:eastAsia="楷体_GB2312"/>
                <w:sz w:val="18"/>
                <w:szCs w:val="18"/>
                <w:lang w:val="en-US" w:eastAsia="zh-CN"/>
              </w:rPr>
              <w:t>3、</w:t>
            </w:r>
            <w:r>
              <w:rPr>
                <w:rFonts w:hint="eastAsia" w:ascii="楷体_GB2312" w:eastAsia="楷体_GB2312"/>
                <w:sz w:val="18"/>
                <w:szCs w:val="18"/>
              </w:rPr>
              <w:t>完善管理   队伍建设再上台阶</w:t>
            </w:r>
          </w:p>
          <w:p>
            <w:pPr>
              <w:widowControl w:val="0"/>
              <w:spacing w:beforeLines="0" w:afterLines="0" w:line="460" w:lineRule="exact"/>
              <w:ind w:firstLine="360" w:firstLineChars="200"/>
              <w:rPr>
                <w:rFonts w:hint="eastAsia" w:ascii="宋体" w:hAnsi="宋体"/>
                <w:sz w:val="18"/>
                <w:szCs w:val="18"/>
                <w:lang w:val="en-US" w:eastAsia="zh-CN"/>
              </w:rPr>
            </w:pPr>
            <w:r>
              <w:rPr>
                <w:rFonts w:hint="eastAsia" w:ascii="宋体" w:hAnsi="宋体"/>
                <w:sz w:val="18"/>
                <w:szCs w:val="18"/>
                <w:lang w:eastAsia="zh-CN"/>
              </w:rPr>
              <w:t>一是落实“两学一做”学习教育常态化制度化。二</w:t>
            </w:r>
            <w:r>
              <w:rPr>
                <w:rFonts w:hint="eastAsia" w:ascii="宋体" w:hAnsi="宋体"/>
                <w:sz w:val="18"/>
                <w:szCs w:val="18"/>
              </w:rPr>
              <w:t>是</w:t>
            </w:r>
            <w:r>
              <w:rPr>
                <w:rFonts w:hint="eastAsia" w:ascii="宋体" w:hAnsi="宋体"/>
                <w:sz w:val="18"/>
                <w:szCs w:val="18"/>
                <w:lang w:eastAsia="zh-CN"/>
              </w:rPr>
              <w:t>狠抓</w:t>
            </w:r>
            <w:r>
              <w:rPr>
                <w:rFonts w:hint="eastAsia" w:ascii="宋体" w:hAnsi="宋体"/>
                <w:sz w:val="18"/>
                <w:szCs w:val="18"/>
              </w:rPr>
              <w:t>作风建设。</w:t>
            </w:r>
            <w:r>
              <w:rPr>
                <w:rFonts w:hint="eastAsia" w:ascii="宋体" w:hAnsi="宋体"/>
                <w:sz w:val="18"/>
                <w:szCs w:val="18"/>
                <w:lang w:eastAsia="zh-CN"/>
              </w:rPr>
              <w:t>三是优化师资队伍。四是加强基础设施建设。五</w:t>
            </w:r>
            <w:r>
              <w:rPr>
                <w:rFonts w:hint="eastAsia" w:ascii="宋体" w:hAnsi="宋体"/>
                <w:sz w:val="18"/>
                <w:szCs w:val="18"/>
              </w:rPr>
              <w:t>是实行“零失误”管理。</w:t>
            </w:r>
            <w:r>
              <w:rPr>
                <w:rFonts w:hint="eastAsia" w:ascii="宋体" w:hAnsi="宋体"/>
                <w:sz w:val="18"/>
                <w:szCs w:val="18"/>
                <w:lang w:val="en-US" w:eastAsia="zh-CN"/>
              </w:rPr>
              <w:t xml:space="preserve"> </w:t>
            </w:r>
          </w:p>
          <w:p>
            <w:pPr>
              <w:widowControl w:val="0"/>
              <w:spacing w:beforeLines="0" w:afterLines="0" w:line="460" w:lineRule="exact"/>
              <w:ind w:firstLine="360" w:firstLineChars="200"/>
              <w:rPr>
                <w:rFonts w:hint="eastAsia" w:ascii="楷体_GB2312" w:eastAsia="楷体_GB2312"/>
                <w:sz w:val="18"/>
                <w:szCs w:val="18"/>
              </w:rPr>
            </w:pPr>
            <w:r>
              <w:rPr>
                <w:rFonts w:hint="eastAsia" w:ascii="宋体" w:hAnsi="宋体"/>
                <w:sz w:val="18"/>
                <w:szCs w:val="18"/>
                <w:lang w:val="en-US" w:eastAsia="zh-CN"/>
              </w:rPr>
              <w:t>4、</w:t>
            </w:r>
            <w:r>
              <w:rPr>
                <w:rFonts w:hint="eastAsia" w:ascii="楷体_GB2312" w:eastAsia="楷体_GB2312"/>
                <w:sz w:val="18"/>
                <w:szCs w:val="18"/>
              </w:rPr>
              <w:t>树立大局意识  服务水平全面提升</w:t>
            </w:r>
          </w:p>
          <w:p>
            <w:pPr>
              <w:widowControl w:val="0"/>
              <w:spacing w:beforeLines="0" w:afterLines="0" w:line="420" w:lineRule="exact"/>
              <w:ind w:firstLine="360" w:firstLineChars="200"/>
              <w:rPr>
                <w:rFonts w:hint="eastAsia" w:ascii="宋体" w:hAnsi="宋体"/>
                <w:color w:val="FF0000"/>
                <w:kern w:val="0"/>
                <w:sz w:val="18"/>
                <w:szCs w:val="18"/>
                <w:highlight w:val="white"/>
                <w:lang w:val="en-US"/>
              </w:rPr>
            </w:pPr>
            <w:r>
              <w:rPr>
                <w:rFonts w:hint="eastAsia" w:ascii="宋体" w:hAnsi="宋体"/>
                <w:sz w:val="18"/>
                <w:szCs w:val="18"/>
                <w:lang w:val="en-US" w:eastAsia="zh-CN"/>
              </w:rPr>
              <w:t xml:space="preserve">    </w:t>
            </w:r>
            <w:r>
              <w:rPr>
                <w:rFonts w:hint="eastAsia" w:ascii="宋体" w:hAnsi="宋体"/>
                <w:sz w:val="18"/>
                <w:szCs w:val="18"/>
              </w:rPr>
              <w:t>一是做好了</w:t>
            </w:r>
            <w:r>
              <w:rPr>
                <w:rFonts w:hint="eastAsia" w:ascii="宋体" w:hAnsi="宋体"/>
                <w:sz w:val="18"/>
                <w:szCs w:val="18"/>
                <w:lang w:eastAsia="zh-CN"/>
              </w:rPr>
              <w:t>精准扶贫</w:t>
            </w:r>
            <w:r>
              <w:rPr>
                <w:rFonts w:hint="eastAsia" w:ascii="宋体" w:hAnsi="宋体"/>
                <w:sz w:val="18"/>
                <w:szCs w:val="18"/>
              </w:rPr>
              <w:t>工作。</w:t>
            </w:r>
            <w:r>
              <w:rPr>
                <w:rFonts w:hint="eastAsia" w:ascii="宋体" w:hAnsi="宋体" w:eastAsia="仿宋_GB2312"/>
                <w:sz w:val="18"/>
                <w:szCs w:val="18"/>
                <w:lang w:eastAsia="zh-CN"/>
              </w:rPr>
              <w:t>二</w:t>
            </w:r>
            <w:r>
              <w:rPr>
                <w:rFonts w:hint="eastAsia" w:ascii="宋体" w:hAnsi="宋体"/>
                <w:sz w:val="18"/>
                <w:szCs w:val="18"/>
              </w:rPr>
              <w:t>是做好了会务服务。</w:t>
            </w:r>
            <w:r>
              <w:rPr>
                <w:rFonts w:hint="eastAsia" w:ascii="宋体" w:hAnsi="宋体" w:eastAsia="仿宋_GB2312"/>
                <w:sz w:val="18"/>
                <w:szCs w:val="18"/>
                <w:lang w:eastAsia="zh-CN"/>
              </w:rPr>
              <w:t>三</w:t>
            </w:r>
            <w:r>
              <w:rPr>
                <w:rFonts w:hint="eastAsia" w:ascii="宋体" w:hAnsi="宋体"/>
                <w:sz w:val="18"/>
                <w:szCs w:val="18"/>
              </w:rPr>
              <w:t>是</w:t>
            </w:r>
            <w:r>
              <w:rPr>
                <w:rFonts w:hint="eastAsia" w:ascii="宋体" w:hAnsi="宋体"/>
                <w:sz w:val="18"/>
                <w:szCs w:val="18"/>
                <w:lang w:eastAsia="zh-CN"/>
              </w:rPr>
              <w:t>落实中心工作和突击任务</w:t>
            </w:r>
            <w:r>
              <w:rPr>
                <w:rFonts w:hint="eastAsia" w:ascii="宋体" w:hAnsi="宋体"/>
                <w:sz w:val="18"/>
                <w:szCs w:val="18"/>
              </w:rPr>
              <w:t>。</w:t>
            </w:r>
            <w:r>
              <w:rPr>
                <w:rFonts w:hint="eastAsia" w:ascii="宋体" w:hAnsi="宋体"/>
                <w:sz w:val="18"/>
                <w:szCs w:val="18"/>
                <w:lang w:eastAsia="zh-CN"/>
              </w:rPr>
              <w:t>四</w:t>
            </w:r>
            <w:r>
              <w:rPr>
                <w:rFonts w:hint="eastAsia" w:ascii="宋体" w:hAnsi="宋体"/>
                <w:sz w:val="18"/>
                <w:szCs w:val="18"/>
              </w:rPr>
              <w:t>是认真落实</w:t>
            </w:r>
            <w:r>
              <w:rPr>
                <w:rFonts w:hint="eastAsia" w:ascii="宋体" w:hAnsi="宋体"/>
                <w:sz w:val="18"/>
                <w:szCs w:val="18"/>
                <w:lang w:eastAsia="zh-CN"/>
              </w:rPr>
              <w:t>党风廉政</w:t>
            </w:r>
            <w:r>
              <w:rPr>
                <w:rFonts w:hint="eastAsia" w:ascii="宋体" w:hAnsi="宋体"/>
                <w:sz w:val="18"/>
                <w:szCs w:val="18"/>
              </w:rPr>
              <w:t>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任务目标大致已完成</w:t>
            </w:r>
            <w:r>
              <w:rPr>
                <w:rFonts w:hint="eastAsia" w:ascii="仿宋_GB2312" w:hAnsi="仿宋_GB2312" w:eastAsia="仿宋_GB2312" w:cs="仿宋_GB2312"/>
                <w:color w:val="000000"/>
                <w:sz w:val="24"/>
                <w:szCs w:val="24"/>
                <w:lang w:eastAsia="zh-CN"/>
              </w:rPr>
              <w:t>。</w:t>
            </w:r>
            <w:r>
              <w:rPr>
                <w:rFonts w:hint="eastAsia" w:ascii="仿宋_GB2312" w:hAnsi="宋体" w:eastAsia="仿宋_GB2312"/>
                <w:color w:val="333333"/>
                <w:kern w:val="0"/>
                <w:sz w:val="24"/>
                <w:szCs w:val="24"/>
                <w:shd w:val="clear" w:color="auto" w:fill="FFFFFF"/>
                <w:lang w:val="en-US" w:eastAsia="zh-CN"/>
              </w:rPr>
              <w:t>切实以绩效管理为目标，健全单位绩效管理工作机制，明确责任，努力提高绩效管理工作水平；加强化单位制度建设，提升预算管理质量，强化预算编制，深入开展财政预算收入支出绩效评价，发现的问题及时进行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512.2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512.2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198.44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322.99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521.43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198.44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322.99</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强化职能，夯实干训工作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2.科研兴校，提升教学力量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8期，，培训学员1520人次。</w:t>
            </w: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11个，发表论文5篇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1.强化职能，夯实干训工作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办好了科干班，读书班，党建班等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2.科研兴校，提升教学力量</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拓宽教学内容，改进教学方法，提升了科研能力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培训班</w:t>
            </w:r>
            <w:r>
              <w:rPr>
                <w:rFonts w:hint="eastAsia" w:ascii="仿宋_GB2312" w:hAnsi="仿宋_GB2312" w:eastAsia="仿宋_GB2312" w:cs="仿宋_GB2312"/>
                <w:color w:val="000000"/>
                <w:sz w:val="24"/>
                <w:lang w:val="en-US" w:eastAsia="zh-CN"/>
              </w:rPr>
              <w:t>8期</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8期，，培训学员1520人次。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论文</w:t>
            </w:r>
            <w:r>
              <w:rPr>
                <w:rFonts w:hint="eastAsia" w:ascii="仿宋_GB2312" w:hAnsi="仿宋_GB2312" w:eastAsia="仿宋_GB2312" w:cs="仿宋_GB2312"/>
                <w:color w:val="000000"/>
                <w:sz w:val="24"/>
                <w:lang w:val="en-US" w:eastAsia="zh-CN"/>
              </w:rPr>
              <w:t>3篇，新课题10个</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11个，发表论文5篇。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1.强师资</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教师参加专题学习</w:t>
            </w:r>
            <w:r>
              <w:rPr>
                <w:rFonts w:hint="eastAsia" w:ascii="仿宋_GB2312" w:hAnsi="仿宋_GB2312" w:eastAsia="仿宋_GB2312" w:cs="仿宋_GB2312"/>
                <w:b w:val="0"/>
                <w:bCs/>
                <w:color w:val="000000"/>
                <w:sz w:val="24"/>
                <w:lang w:val="en-US" w:eastAsia="zh-CN"/>
              </w:rPr>
              <w:t>17人次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2.强设施</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投资近</w:t>
            </w:r>
            <w:r>
              <w:rPr>
                <w:rFonts w:hint="eastAsia" w:ascii="仿宋_GB2312" w:hAnsi="仿宋_GB2312" w:eastAsia="仿宋_GB2312" w:cs="仿宋_GB2312"/>
                <w:b w:val="0"/>
                <w:bCs/>
                <w:color w:val="000000"/>
                <w:sz w:val="24"/>
                <w:lang w:val="en-US" w:eastAsia="zh-CN"/>
              </w:rPr>
              <w:t>60万元校园建设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1.零失误，开源节流</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节约教学成本近</w:t>
            </w:r>
            <w:r>
              <w:rPr>
                <w:rFonts w:hint="eastAsia" w:ascii="仿宋_GB2312" w:hAnsi="仿宋_GB2312" w:eastAsia="仿宋_GB2312" w:cs="仿宋_GB2312"/>
                <w:b w:val="0"/>
                <w:bCs/>
                <w:color w:val="000000"/>
                <w:sz w:val="24"/>
                <w:lang w:val="en-US" w:eastAsia="zh-CN"/>
              </w:rPr>
              <w:t>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sz w:val="24"/>
                <w:lang w:eastAsia="zh-CN"/>
              </w:rPr>
              <w:t>为县域发展提供智力支持和人才保障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服务大局，让学员学有所获</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tabs>
                <w:tab w:val="left" w:pos="1157"/>
              </w:tabs>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夏季</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郝学明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值班副校长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罗慧</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刘会霞</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十分满意</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罗慧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4189325</w:t>
      </w: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0C762"/>
    <w:multiLevelType w:val="singleLevel"/>
    <w:tmpl w:val="F820C762"/>
    <w:lvl w:ilvl="0" w:tentative="0">
      <w:start w:val="1"/>
      <w:numFmt w:val="decimal"/>
      <w:lvlText w:val="%1."/>
      <w:lvlJc w:val="left"/>
      <w:pPr>
        <w:tabs>
          <w:tab w:val="left" w:pos="312"/>
        </w:tabs>
      </w:pPr>
    </w:lvl>
  </w:abstractNum>
  <w:abstractNum w:abstractNumId="1">
    <w:nsid w:val="5942182E"/>
    <w:multiLevelType w:val="multilevel"/>
    <w:tmpl w:val="5942182E"/>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s>
  <w:rsids>
    <w:rsidRoot w:val="2CE55C20"/>
    <w:rsid w:val="007B2063"/>
    <w:rsid w:val="04296887"/>
    <w:rsid w:val="083749E7"/>
    <w:rsid w:val="0DE528CD"/>
    <w:rsid w:val="18725427"/>
    <w:rsid w:val="263C173A"/>
    <w:rsid w:val="2CA33441"/>
    <w:rsid w:val="2CE55C20"/>
    <w:rsid w:val="2F287302"/>
    <w:rsid w:val="30426D13"/>
    <w:rsid w:val="36604D0B"/>
    <w:rsid w:val="3A43255A"/>
    <w:rsid w:val="3D6201A1"/>
    <w:rsid w:val="477245B4"/>
    <w:rsid w:val="477F2C9C"/>
    <w:rsid w:val="4CBA49F4"/>
    <w:rsid w:val="4E4F0BB0"/>
    <w:rsid w:val="502C1975"/>
    <w:rsid w:val="55DE7FF0"/>
    <w:rsid w:val="5BE95901"/>
    <w:rsid w:val="67CC4223"/>
    <w:rsid w:val="68C17B4C"/>
    <w:rsid w:val="6A0A15CD"/>
    <w:rsid w:val="6DF352BD"/>
    <w:rsid w:val="705E3E6D"/>
    <w:rsid w:val="71C1048A"/>
    <w:rsid w:val="73F35F5B"/>
    <w:rsid w:val="76587E00"/>
    <w:rsid w:val="79C04582"/>
    <w:rsid w:val="7D1F0DA2"/>
    <w:rsid w:val="7DCA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1992</Words>
  <Characters>2135</Characters>
  <Lines>0</Lines>
  <Paragraphs>0</Paragraphs>
  <TotalTime>6</TotalTime>
  <ScaleCrop>false</ScaleCrop>
  <LinksUpToDate>false</LinksUpToDate>
  <CharactersWithSpaces>2536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诗</cp:lastModifiedBy>
  <cp:lastPrinted>2019-08-12T01:11:00Z</cp:lastPrinted>
  <dcterms:modified xsi:type="dcterms:W3CDTF">2023-07-14T02:26:50Z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49A82BA9A08241DB918420C91F73C893</vt:lpwstr>
  </property>
</Properties>
</file>