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eastAsia="zh-CN"/>
        </w:rPr>
        <w:t>附件</w:t>
      </w:r>
      <w:r>
        <w:rPr>
          <w:rFonts w:hint="eastAsia" w:ascii="宋体" w:hAnsi="宋体" w:eastAsia="宋体" w:cs="宋体"/>
          <w:b/>
          <w:bCs/>
          <w:sz w:val="30"/>
          <w:szCs w:val="30"/>
          <w:lang w:val="en-US" w:eastAsia="zh-CN"/>
        </w:rPr>
        <w:t>2</w:t>
      </w: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县域社会经济基本情况指标解释</w:t>
      </w:r>
    </w:p>
    <w:p>
      <w:pPr>
        <w:jc w:val="center"/>
        <w:rPr>
          <w:rFonts w:ascii="宋体" w:hAnsi="宋体"/>
          <w:bCs/>
          <w:sz w:val="18"/>
          <w:szCs w:val="18"/>
        </w:rPr>
      </w:pPr>
    </w:p>
    <w:p>
      <w:pPr>
        <w:spacing w:line="360" w:lineRule="auto"/>
        <w:ind w:firstLine="442" w:firstLineChars="200"/>
        <w:rPr>
          <w:rFonts w:ascii="宋体" w:hAnsi="宋体"/>
          <w:bCs/>
          <w:color w:val="000000"/>
          <w:szCs w:val="21"/>
          <w:highlight w:val="none"/>
        </w:rPr>
      </w:pPr>
      <w:r>
        <w:rPr>
          <w:rFonts w:hint="eastAsia" w:ascii="黑体" w:hAnsi="黑体" w:eastAsia="黑体"/>
          <w:b/>
          <w:bCs w:val="0"/>
          <w:color w:val="000000"/>
          <w:szCs w:val="21"/>
          <w:highlight w:val="none"/>
        </w:rPr>
        <w:t>乡级类型</w:t>
      </w:r>
      <w:r>
        <w:rPr>
          <w:rFonts w:hint="eastAsia" w:ascii="宋体" w:hAnsi="宋体"/>
          <w:bCs/>
          <w:color w:val="000000"/>
          <w:szCs w:val="21"/>
          <w:highlight w:val="none"/>
        </w:rPr>
        <w:t xml:space="preserve">  本乡级的行政建制是乡、镇和街道，一般选填乡、镇和街道办事处。</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乡级属性</w:t>
      </w:r>
      <w:r>
        <w:rPr>
          <w:rFonts w:hint="eastAsia" w:ascii="宋体" w:hAnsi="宋体"/>
          <w:bCs/>
          <w:color w:val="000000"/>
          <w:szCs w:val="21"/>
        </w:rPr>
        <w:t xml:space="preserve">  乡级属性是判断城区、镇区的主要依据。乡级属性共分为以下三种：（1）县级政府驻地指市辖区、不设区的市、县人民政府所在地的乡级区域。（2）与县级政府驻地连片的区域指县级政府驻地的实际建设连接到辖区内的乡级驻地，则该乡级区域为与县级政府驻地连片的区域。（3）其他指除县级政府驻地、与县级政府驻地连片的区域以外的乡级区域。</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老区</w:t>
      </w:r>
      <w:r>
        <w:rPr>
          <w:rFonts w:hint="eastAsia" w:ascii="宋体" w:hAnsi="宋体"/>
          <w:bCs/>
          <w:color w:val="000000"/>
          <w:szCs w:val="21"/>
        </w:rPr>
        <w:t xml:space="preserve">  指中国革命老区，简称老区。具体指第二次国内革命战争时期和抗日战争时期，在中国共产党领导下创建的革命根据地所属区域。按调查乡镇的历史情况来划分。</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边区</w:t>
      </w:r>
      <w:r>
        <w:rPr>
          <w:rFonts w:hint="eastAsia" w:ascii="宋体" w:hAnsi="宋体"/>
          <w:bCs/>
          <w:color w:val="000000"/>
          <w:szCs w:val="21"/>
        </w:rPr>
        <w:t xml:space="preserve">  指陆地边境与外国接壤的地区。按调查乡镇的现实情况来划分。</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 xml:space="preserve"> 民族乡</w:t>
      </w:r>
      <w:r>
        <w:rPr>
          <w:rFonts w:hint="eastAsia" w:ascii="宋体" w:hAnsi="宋体"/>
          <w:bCs/>
          <w:color w:val="000000"/>
          <w:szCs w:val="21"/>
        </w:rPr>
        <w:t xml:space="preserve">  指经省、自治区或直辖市人民政府批准设立的民族乡。</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县级及以上文明镇</w:t>
      </w:r>
      <w:r>
        <w:rPr>
          <w:rFonts w:hint="eastAsia" w:ascii="黑体" w:hAnsi="黑体" w:eastAsia="黑体"/>
          <w:bCs/>
          <w:color w:val="000000"/>
          <w:szCs w:val="21"/>
        </w:rPr>
        <w:t xml:space="preserve">  </w:t>
      </w:r>
      <w:r>
        <w:rPr>
          <w:rFonts w:hint="eastAsia" w:ascii="宋体" w:hAnsi="宋体"/>
          <w:bCs/>
          <w:color w:val="000000"/>
          <w:szCs w:val="21"/>
        </w:rPr>
        <w:t>指由县级及以上文明办或相关机构评选表彰的文明镇。以填报资料的年份计算5年内的评选结果为准。</w:t>
      </w:r>
    </w:p>
    <w:p>
      <w:pPr>
        <w:spacing w:line="360" w:lineRule="auto"/>
        <w:ind w:firstLine="442" w:firstLineChars="200"/>
        <w:rPr>
          <w:rFonts w:ascii="宋体" w:hAnsi="宋体"/>
          <w:bCs/>
          <w:color w:val="000000"/>
          <w:szCs w:val="21"/>
        </w:rPr>
      </w:pPr>
      <w:r>
        <w:rPr>
          <w:rFonts w:hint="eastAsia" w:ascii="黑体" w:hAnsi="黑体" w:eastAsia="黑体"/>
          <w:b/>
          <w:bCs w:val="0"/>
          <w:color w:val="000000"/>
          <w:szCs w:val="21"/>
        </w:rPr>
        <w:t>行政区域面积</w:t>
      </w:r>
      <w:r>
        <w:rPr>
          <w:rFonts w:hint="eastAsia" w:ascii="宋体" w:hAnsi="宋体"/>
          <w:bCs/>
          <w:color w:val="000000"/>
          <w:szCs w:val="21"/>
        </w:rPr>
        <w:t xml:space="preserve">  指辖区内的全部陆地面积和水域面积。包括耕地、荒山、荒地、山林、草原、滩涂、道路和建筑物占地等陆地面积，以及河流、湖泊、水库等水域面积。</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居民委员会（社区）</w:t>
      </w:r>
      <w:r>
        <w:rPr>
          <w:rFonts w:hint="eastAsia" w:ascii="宋体" w:hAnsi="宋体"/>
          <w:bCs/>
          <w:color w:val="000000"/>
          <w:szCs w:val="21"/>
        </w:rPr>
        <w:t xml:space="preserve">  指根据宪法和其他相关法律法规规定，按城镇居住地区设立的基层群众性自治组织。</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村民委员会</w:t>
      </w:r>
      <w:r>
        <w:rPr>
          <w:rFonts w:hint="eastAsia" w:ascii="宋体" w:hAnsi="宋体"/>
          <w:bCs/>
          <w:color w:val="000000"/>
          <w:szCs w:val="21"/>
        </w:rPr>
        <w:t xml:space="preserve">  指经上级政府批准，在农</w:t>
      </w:r>
      <w:bookmarkStart w:id="0" w:name="_GoBack"/>
      <w:bookmarkEnd w:id="0"/>
      <w:r>
        <w:rPr>
          <w:rFonts w:hint="eastAsia" w:ascii="宋体" w:hAnsi="宋体"/>
          <w:bCs/>
          <w:color w:val="000000"/>
          <w:szCs w:val="21"/>
        </w:rPr>
        <w:t>村居住地区设立的基层群众性自治组织。</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户籍户数</w:t>
      </w:r>
      <w:r>
        <w:rPr>
          <w:rFonts w:hint="eastAsia" w:ascii="宋体" w:hAnsi="宋体"/>
          <w:b/>
          <w:bCs/>
          <w:color w:val="000000"/>
          <w:szCs w:val="21"/>
        </w:rPr>
        <w:t xml:space="preserve">  </w:t>
      </w:r>
      <w:r>
        <w:rPr>
          <w:rFonts w:hint="eastAsia" w:ascii="宋体" w:hAnsi="宋体"/>
          <w:color w:val="000000"/>
          <w:szCs w:val="21"/>
        </w:rPr>
        <w:t>指年末户籍在本行政区域内的户数，即公安部门户籍户数。</w:t>
      </w:r>
    </w:p>
    <w:p>
      <w:pPr>
        <w:spacing w:line="360" w:lineRule="auto"/>
        <w:rPr>
          <w:rFonts w:hint="eastAsia"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户籍人口</w:t>
      </w:r>
      <w:r>
        <w:rPr>
          <w:rFonts w:hint="eastAsia" w:ascii="宋体" w:hAnsi="宋体"/>
          <w:b/>
          <w:bCs w:val="0"/>
          <w:color w:val="000000"/>
          <w:szCs w:val="21"/>
        </w:rPr>
        <w:t xml:space="preserve"> </w:t>
      </w:r>
      <w:r>
        <w:rPr>
          <w:rFonts w:ascii="宋体" w:hAnsi="宋体"/>
          <w:b/>
          <w:bCs/>
          <w:color w:val="000000"/>
          <w:szCs w:val="21"/>
        </w:rPr>
        <w:t xml:space="preserve"> </w:t>
      </w:r>
      <w:r>
        <w:rPr>
          <w:rFonts w:hint="eastAsia" w:ascii="宋体" w:hAnsi="宋体"/>
          <w:color w:val="000000"/>
          <w:szCs w:val="21"/>
        </w:rPr>
        <w:t>指年末户籍在本行政区域内的人口，即公安部门户籍人口。</w:t>
      </w:r>
    </w:p>
    <w:p>
      <w:pPr>
        <w:spacing w:line="360" w:lineRule="auto"/>
        <w:rPr>
          <w:rFonts w:hint="eastAsia"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耕地面积</w:t>
      </w:r>
      <w:r>
        <w:rPr>
          <w:rFonts w:hint="eastAsia" w:ascii="宋体" w:hAnsi="宋体"/>
          <w:b/>
          <w:bCs/>
          <w:color w:val="000000"/>
          <w:szCs w:val="21"/>
        </w:rPr>
        <w:t xml:space="preserve">  </w:t>
      </w:r>
      <w:r>
        <w:rPr>
          <w:rFonts w:hint="eastAsia" w:ascii="宋体" w:hAnsi="宋体"/>
          <w:color w:val="000000"/>
          <w:szCs w:val="21"/>
        </w:rPr>
        <w:t>指种植农作物的土地面积，耕地包括熟地,新开发、复垦、整理地，休闲地（含轮歇地、休耕地）；以种植农作物（含蔬菜）为主，间有零星果树、桑树或其他树木的土地；平均每年能保证收获一季的已垦滩地和海涂。耕地中包括南方宽度＜1.0米，北方宽度＜2.0米固定的沟、渠、路和地坎(埂)；临时种植药材、草皮、花卉、苗木等的耕地，临时种植果树、茶树和林木且耕作层未破坏的耕地，以及其他临时改变用途的耕地。</w:t>
      </w:r>
    </w:p>
    <w:p>
      <w:pPr>
        <w:spacing w:line="360" w:lineRule="auto"/>
        <w:ind w:firstLine="420"/>
        <w:rPr>
          <w:rFonts w:hint="eastAsia" w:ascii="宋体" w:hAnsi="宋体"/>
          <w:bCs/>
          <w:color w:val="000000"/>
          <w:szCs w:val="21"/>
        </w:rPr>
      </w:pPr>
      <w:r>
        <w:rPr>
          <w:rFonts w:hint="eastAsia" w:ascii="黑体" w:hAnsi="黑体" w:eastAsia="黑体"/>
          <w:b/>
          <w:bCs w:val="0"/>
          <w:color w:val="000000"/>
          <w:szCs w:val="21"/>
        </w:rPr>
        <w:t>耕地灌溉面积</w:t>
      </w:r>
      <w:r>
        <w:rPr>
          <w:rFonts w:hint="eastAsia" w:ascii="宋体" w:hAnsi="宋体"/>
          <w:b/>
          <w:bCs/>
          <w:color w:val="000000"/>
          <w:szCs w:val="21"/>
        </w:rPr>
        <w:t xml:space="preserve">  </w:t>
      </w:r>
      <w:r>
        <w:rPr>
          <w:rFonts w:hint="eastAsia" w:ascii="宋体" w:hAnsi="宋体"/>
          <w:bCs/>
          <w:color w:val="000000"/>
          <w:szCs w:val="21"/>
        </w:rPr>
        <w:t>指实际耕种的耕地面积中灌溉工程设施基本配套，有一定水源、土地较平整，一般气候条件下当年可进行正常灌溉的耕地面积。一般情况下，耕地灌溉面积应等于灌溉工程或设备已经配套，能够进行正常灌溉的水田和水浇地面积之和。</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农业技术服务机构</w:t>
      </w:r>
      <w:r>
        <w:rPr>
          <w:rFonts w:hint="eastAsia" w:ascii="宋体" w:hAnsi="宋体"/>
          <w:bCs/>
          <w:color w:val="000000"/>
          <w:szCs w:val="21"/>
        </w:rPr>
        <w:t xml:space="preserve">  指在本行政区域内负责农业技术服务的机构。包括设立在本行政区域的农业技术服务机构，以及独立从事农业技术服务的机构。</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农业技术服务机构从业人员</w:t>
      </w:r>
      <w:r>
        <w:rPr>
          <w:rFonts w:hint="eastAsia" w:ascii="宋体" w:hAnsi="宋体"/>
          <w:bCs/>
          <w:color w:val="000000"/>
          <w:szCs w:val="21"/>
        </w:rPr>
        <w:t xml:space="preserve">  指年末在本行政区域内所有从事农业技术服务的人员。</w:t>
      </w:r>
    </w:p>
    <w:p>
      <w:pPr>
        <w:spacing w:line="360" w:lineRule="auto"/>
        <w:ind w:firstLine="420"/>
        <w:rPr>
          <w:rFonts w:ascii="宋体" w:hAnsi="宋体"/>
          <w:color w:val="000000"/>
          <w:szCs w:val="21"/>
        </w:rPr>
      </w:pPr>
      <w:r>
        <w:rPr>
          <w:rFonts w:hint="eastAsia" w:ascii="黑体" w:eastAsia="黑体"/>
          <w:b/>
          <w:bCs/>
          <w:color w:val="000000"/>
          <w:szCs w:val="21"/>
        </w:rPr>
        <w:t>农业企业</w:t>
      </w:r>
      <w:r>
        <w:rPr>
          <w:rFonts w:hint="eastAsia" w:ascii="黑体" w:eastAsia="黑体"/>
          <w:color w:val="000000"/>
          <w:szCs w:val="21"/>
        </w:rPr>
        <w:t xml:space="preserve">  </w:t>
      </w:r>
      <w:r>
        <w:rPr>
          <w:rFonts w:hint="eastAsia" w:ascii="宋体" w:hAnsi="宋体"/>
          <w:color w:val="000000"/>
          <w:szCs w:val="21"/>
        </w:rPr>
        <w:t>指通过种植、养殖、采集和渔猎等生产经营而取得产品的营利性经济组织，包括集体经营、私营、合作经营等各种类型的农业企业。不包括按国民经济行业分类划分为工业企业的农产品加工企业。</w:t>
      </w:r>
    </w:p>
    <w:p>
      <w:pPr>
        <w:spacing w:line="360" w:lineRule="auto"/>
        <w:ind w:firstLine="420"/>
        <w:rPr>
          <w:rFonts w:hint="eastAsia" w:ascii="黑体" w:hAnsi="黑体" w:eastAsia="黑体"/>
          <w:bCs/>
          <w:color w:val="000000"/>
          <w:szCs w:val="21"/>
        </w:rPr>
      </w:pPr>
      <w:r>
        <w:rPr>
          <w:rFonts w:hint="eastAsia" w:ascii="黑体" w:eastAsia="黑体"/>
          <w:b/>
          <w:bCs/>
          <w:color w:val="000000"/>
          <w:szCs w:val="21"/>
        </w:rPr>
        <w:t>家庭农场</w:t>
      </w:r>
      <w:r>
        <w:rPr>
          <w:rFonts w:hint="eastAsia" w:ascii="黑体" w:eastAsia="黑体"/>
          <w:color w:val="000000"/>
          <w:szCs w:val="21"/>
        </w:rPr>
        <w:t xml:space="preserve">  </w:t>
      </w:r>
      <w:r>
        <w:rPr>
          <w:rFonts w:hint="eastAsia" w:ascii="宋体" w:hAnsi="宋体"/>
          <w:color w:val="000000"/>
          <w:szCs w:val="21"/>
        </w:rPr>
        <w:t>以家庭成员为主要劳动力，从事农业规模化、集约化、商品化生产经营，并以农业为主要收入来源的新型农业经营主体。纳入本统计的家庭农场应当满足以下条件：（1）家庭农场经营者应具有农村户籍（即非城镇居民）；（2）以家庭成员为主要劳动力，即：无常年雇工或常年雇工数量不超过家庭务农人员数量；（3）家庭农场收入应以农业收入为主。即农业净收入占家庭农场总收益的80%以上；（4）经营规模达到一定标准并相对稳定，从事粮食作物的，租期或承包期在5年以上的土地经营面积在50-500亩（一年两熟制地区）或100-1000亩（一年一熟地区）之间，从事经济作物、养殖业或种养结合的，应达到当地县级以上农业农村部门确定的规模标准。</w:t>
      </w:r>
    </w:p>
    <w:p>
      <w:pPr>
        <w:spacing w:line="360" w:lineRule="auto"/>
        <w:ind w:firstLine="442" w:firstLineChars="200"/>
        <w:rPr>
          <w:rFonts w:ascii="黑体" w:hAnsi="黑体" w:eastAsia="黑体"/>
          <w:bCs/>
          <w:color w:val="000000"/>
          <w:szCs w:val="21"/>
        </w:rPr>
      </w:pPr>
      <w:r>
        <w:rPr>
          <w:rFonts w:hint="eastAsia" w:ascii="黑体" w:hAnsi="黑体" w:eastAsia="黑体"/>
          <w:b/>
          <w:bCs w:val="0"/>
          <w:color w:val="000000"/>
          <w:szCs w:val="21"/>
        </w:rPr>
        <w:t>有实际经营活动的农民专业合作社</w:t>
      </w:r>
      <w:r>
        <w:rPr>
          <w:rFonts w:hint="eastAsia" w:ascii="黑体" w:hAnsi="黑体" w:eastAsia="黑体"/>
          <w:bCs/>
          <w:color w:val="000000"/>
          <w:szCs w:val="21"/>
        </w:rPr>
        <w:t xml:space="preserve">  </w:t>
      </w:r>
      <w:r>
        <w:rPr>
          <w:rFonts w:hint="eastAsia" w:ascii="宋体" w:hAnsi="宋体"/>
          <w:bCs/>
          <w:color w:val="000000"/>
          <w:szCs w:val="21"/>
        </w:rPr>
        <w:t>指有实际经营活动并且符合《农民专业合作社法》关于专业合作社的性质、设立条件和程序、成员权利与义务、组织机构、财务管理等要求的名称为农民专业合作社的农民互助性经济组织,包括已在市场监督管理部门登记和虽未登记但符合上述要求的农民专业合作社，不包括以公司等名称登记注册的股份合作制企业、社区经济合作社、供销合作社、农村信用社等。</w:t>
      </w:r>
    </w:p>
    <w:p>
      <w:pPr>
        <w:spacing w:line="360" w:lineRule="auto"/>
        <w:ind w:firstLine="420"/>
        <w:rPr>
          <w:rFonts w:hint="eastAsia" w:ascii="宋体" w:hAnsi="宋体"/>
          <w:bCs/>
          <w:color w:val="000000"/>
          <w:szCs w:val="21"/>
        </w:rPr>
      </w:pPr>
      <w:r>
        <w:rPr>
          <w:rFonts w:hint="eastAsia" w:ascii="黑体" w:hAnsi="黑体" w:eastAsia="黑体"/>
          <w:b/>
          <w:bCs w:val="0"/>
          <w:color w:val="000000"/>
          <w:szCs w:val="21"/>
        </w:rPr>
        <w:t xml:space="preserve">有实际经营活动的农民专业合作社成员 </w:t>
      </w:r>
      <w:r>
        <w:rPr>
          <w:rFonts w:hint="eastAsia" w:ascii="黑体" w:hAnsi="黑体" w:eastAsia="黑体"/>
          <w:bCs/>
          <w:color w:val="000000"/>
          <w:szCs w:val="21"/>
        </w:rPr>
        <w:t xml:space="preserve"> </w:t>
      </w:r>
      <w:r>
        <w:rPr>
          <w:rFonts w:hint="eastAsia" w:ascii="宋体" w:hAnsi="宋体"/>
          <w:bCs/>
          <w:color w:val="000000"/>
          <w:szCs w:val="21"/>
        </w:rPr>
        <w:t>指有实际经营活动的农民专业合作社年末在册的成员。包括：1.普通农户、2.专业大户及家庭农场成员、3.企业成员、4.其他团体成员</w:t>
      </w:r>
      <w:r>
        <w:rPr>
          <w:rFonts w:hint="eastAsia" w:ascii="宋体" w:hAnsi="宋体" w:cs="宋体"/>
          <w:bCs/>
          <w:color w:val="000000"/>
          <w:szCs w:val="21"/>
        </w:rPr>
        <w:t>。普通农户指农民专业合作社年末在册成员中身份为农民，且未被农业农村部门认定为专业大户和家庭农场标准的成员。专业大户及家庭农场成员指农民专业合作社年末在册成员中身份为农民，且被农业农村部门认定为专业大户、家庭农场的成员。企业成员指农民专业合作社年末在册成员中身份为企业的成员。其他团体成员指除自然人成员外，按照《农民专业合作社法》有关规定加入合作社的企业、事业单位或社会团体</w:t>
      </w:r>
      <w:r>
        <w:rPr>
          <w:rFonts w:ascii="宋体" w:hAnsi="宋体"/>
          <w:bCs/>
          <w:color w:val="000000"/>
          <w:szCs w:val="21"/>
        </w:rPr>
        <w:t>。</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地方一般公共预算收入</w:t>
      </w:r>
      <w:r>
        <w:rPr>
          <w:rFonts w:hint="eastAsia" w:ascii="宋体" w:hAnsi="宋体"/>
          <w:b/>
          <w:bCs/>
          <w:color w:val="000000"/>
          <w:szCs w:val="21"/>
        </w:rPr>
        <w:t xml:space="preserve"> </w:t>
      </w:r>
      <w:r>
        <w:rPr>
          <w:rFonts w:hint="eastAsia" w:ascii="宋体" w:hAnsi="宋体"/>
          <w:bCs/>
          <w:color w:val="000000"/>
          <w:szCs w:val="21"/>
        </w:rPr>
        <w:t xml:space="preserve"> 属于地方一般公共预算的收入包括城市维护建设税（不含铁道部门、各银行总行、各保险公司总公司集中缴纳的部分），房产税，城镇土地使用税，土地增值税，车船税，耕地占用税，契税，烟叶税，印花税（不含证券交易印花税），增值税50%部分，纳入共享范围的企业所得税40%部分，个人所得税40%部分，海洋石油资源税以外的其他资源税，地方非税收入等。</w:t>
      </w:r>
    </w:p>
    <w:p>
      <w:pPr>
        <w:spacing w:line="360" w:lineRule="auto"/>
        <w:ind w:firstLine="420"/>
        <w:rPr>
          <w:rFonts w:ascii="宋体" w:hAnsi="宋体"/>
          <w:bCs/>
          <w:color w:val="000000"/>
          <w:szCs w:val="21"/>
        </w:rPr>
      </w:pPr>
      <w:r>
        <w:rPr>
          <w:rFonts w:hint="eastAsia" w:ascii="黑体" w:hAnsi="黑体" w:eastAsia="黑体"/>
          <w:b/>
          <w:bCs w:val="0"/>
          <w:color w:val="000000"/>
          <w:szCs w:val="21"/>
        </w:rPr>
        <w:t>地方一般公共预算支出</w:t>
      </w:r>
      <w:r>
        <w:rPr>
          <w:rFonts w:hint="eastAsia" w:ascii="黑体" w:hAnsi="黑体" w:eastAsia="黑体"/>
          <w:bCs/>
          <w:color w:val="000000"/>
          <w:szCs w:val="21"/>
        </w:rPr>
        <w:t xml:space="preserve">  </w:t>
      </w:r>
      <w:r>
        <w:rPr>
          <w:rFonts w:hint="eastAsia" w:ascii="宋体" w:hAnsi="宋体"/>
          <w:bCs/>
          <w:color w:val="000000"/>
          <w:szCs w:val="21"/>
        </w:rPr>
        <w:t>地方一般公共预算支出包括一般公共服务，公共安全支出，地方统筹的各项社会事业支出等。</w:t>
      </w:r>
    </w:p>
    <w:p>
      <w:pPr>
        <w:spacing w:line="360" w:lineRule="auto"/>
        <w:ind w:firstLine="420"/>
        <w:rPr>
          <w:rFonts w:ascii="宋体" w:hAnsi="宋体"/>
          <w:bCs/>
          <w:color w:val="000000"/>
          <w:szCs w:val="21"/>
        </w:rPr>
      </w:pPr>
      <w:r>
        <w:rPr>
          <w:rFonts w:hint="eastAsia" w:ascii="黑体" w:hAnsi="黑体" w:eastAsia="黑体"/>
          <w:b/>
          <w:bCs w:val="0"/>
          <w:color w:val="000000"/>
          <w:szCs w:val="21"/>
        </w:rPr>
        <w:t>资产总额</w:t>
      </w:r>
      <w:r>
        <w:rPr>
          <w:rFonts w:hint="eastAsia" w:ascii="宋体" w:hAnsi="宋体"/>
          <w:bCs/>
          <w:color w:val="000000"/>
          <w:szCs w:val="21"/>
        </w:rPr>
        <w:t xml:space="preserve">  指年末乡镇政府拥有的以货币计量的全部资产总额，包括各种财产、债权等资产。</w:t>
      </w:r>
    </w:p>
    <w:p>
      <w:pPr>
        <w:spacing w:line="360" w:lineRule="auto"/>
        <w:ind w:firstLine="420"/>
        <w:rPr>
          <w:rFonts w:ascii="宋体" w:hAnsi="宋体"/>
          <w:bCs/>
          <w:color w:val="000000"/>
          <w:szCs w:val="21"/>
        </w:rPr>
      </w:pPr>
      <w:r>
        <w:rPr>
          <w:rFonts w:hint="eastAsia" w:ascii="黑体" w:hAnsi="黑体" w:eastAsia="黑体"/>
          <w:b/>
          <w:bCs w:val="0"/>
          <w:color w:val="000000"/>
          <w:szCs w:val="21"/>
        </w:rPr>
        <w:t>债务总额</w:t>
      </w:r>
      <w:r>
        <w:rPr>
          <w:rFonts w:hint="eastAsia" w:ascii="宋体" w:hAnsi="宋体"/>
          <w:b/>
          <w:bCs w:val="0"/>
          <w:color w:val="000000"/>
          <w:szCs w:val="21"/>
        </w:rPr>
        <w:t xml:space="preserve"> </w:t>
      </w:r>
      <w:r>
        <w:rPr>
          <w:rFonts w:hint="eastAsia" w:ascii="宋体" w:hAnsi="宋体"/>
          <w:b/>
          <w:bCs/>
          <w:color w:val="000000"/>
          <w:szCs w:val="21"/>
        </w:rPr>
        <w:t xml:space="preserve"> </w:t>
      </w:r>
      <w:r>
        <w:rPr>
          <w:rFonts w:hint="eastAsia" w:ascii="宋体" w:hAnsi="宋体"/>
          <w:bCs/>
          <w:color w:val="000000"/>
          <w:szCs w:val="21"/>
        </w:rPr>
        <w:t>指年末乡镇政府承担的以货币计量的，尚未偿还的各种债务累计总额，包括欠银行、政府、社会团体和个人等方面的债务。</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工业企业</w:t>
      </w:r>
      <w:r>
        <w:rPr>
          <w:rFonts w:hint="eastAsia" w:ascii="宋体" w:hAnsi="宋体"/>
          <w:bCs/>
          <w:color w:val="000000"/>
          <w:szCs w:val="21"/>
        </w:rPr>
        <w:t xml:space="preserve">  指按行业划分标准为工业的企业单位。</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规模以上工业企业</w:t>
      </w:r>
      <w:r>
        <w:rPr>
          <w:rFonts w:hint="eastAsia" w:ascii="宋体" w:hAnsi="宋体"/>
          <w:b/>
          <w:bCs w:val="0"/>
          <w:color w:val="000000"/>
          <w:szCs w:val="21"/>
        </w:rPr>
        <w:t xml:space="preserve"> </w:t>
      </w:r>
      <w:r>
        <w:rPr>
          <w:rFonts w:hint="eastAsia" w:ascii="宋体" w:hAnsi="宋体"/>
          <w:bCs/>
          <w:color w:val="000000"/>
          <w:szCs w:val="21"/>
        </w:rPr>
        <w:t xml:space="preserve"> 指年主营业务收入2000万元及以上的工业企业。</w:t>
      </w:r>
    </w:p>
    <w:p>
      <w:pPr>
        <w:spacing w:line="360" w:lineRule="auto"/>
        <w:ind w:firstLine="420"/>
        <w:rPr>
          <w:rFonts w:ascii="宋体" w:hAnsi="宋体"/>
          <w:bCs/>
          <w:color w:val="000000"/>
          <w:szCs w:val="21"/>
        </w:rPr>
      </w:pPr>
      <w:r>
        <w:rPr>
          <w:rFonts w:hint="eastAsia" w:ascii="黑体" w:hAnsi="宋体" w:eastAsia="黑体"/>
          <w:b/>
          <w:bCs/>
          <w:color w:val="000000"/>
          <w:szCs w:val="28"/>
        </w:rPr>
        <w:t>建筑业企业</w:t>
      </w:r>
      <w:r>
        <w:rPr>
          <w:rFonts w:hint="eastAsia" w:ascii="黑体" w:hAnsi="宋体" w:eastAsia="黑体"/>
          <w:color w:val="000000"/>
          <w:szCs w:val="28"/>
        </w:rPr>
        <w:t xml:space="preserve"> </w:t>
      </w:r>
      <w:r>
        <w:rPr>
          <w:rFonts w:ascii="黑体" w:hAnsi="宋体" w:eastAsia="黑体"/>
          <w:color w:val="000000"/>
          <w:szCs w:val="28"/>
        </w:rPr>
        <w:t xml:space="preserve"> </w:t>
      </w:r>
      <w:r>
        <w:rPr>
          <w:rFonts w:hint="eastAsia" w:ascii="宋体" w:hAnsi="宋体"/>
          <w:color w:val="000000"/>
          <w:szCs w:val="28"/>
        </w:rPr>
        <w:t>指从事房屋、构筑物建造和设备安装活动的法人企业。建筑业法人企业应具有建筑业资质并能够独立核算，同时还应具备以下条件：①依法成立，有自己的名称、组织机构和场所，能够承担民事责任；②独立拥有和使用资产，承担负债，有权与其他单位签订合同；③独立核算盈亏，能够编制资产负债表。</w:t>
      </w:r>
    </w:p>
    <w:p>
      <w:pPr>
        <w:spacing w:line="360" w:lineRule="auto"/>
        <w:ind w:firstLine="420"/>
        <w:rPr>
          <w:rFonts w:ascii="宋体" w:hAnsi="宋体"/>
          <w:bCs/>
          <w:color w:val="000000"/>
          <w:szCs w:val="21"/>
        </w:rPr>
      </w:pPr>
      <w:r>
        <w:rPr>
          <w:rFonts w:hint="eastAsia" w:ascii="黑体" w:hAnsi="黑体" w:eastAsia="黑体"/>
          <w:b/>
          <w:bCs w:val="0"/>
          <w:color w:val="000000"/>
          <w:szCs w:val="21"/>
        </w:rPr>
        <w:t>住宿餐饮业企业</w:t>
      </w:r>
      <w:r>
        <w:rPr>
          <w:rFonts w:hint="eastAsia" w:ascii="宋体" w:hAnsi="宋体"/>
          <w:bCs/>
          <w:color w:val="000000"/>
          <w:szCs w:val="21"/>
        </w:rPr>
        <w:t xml:space="preserve">  指按行业划分标准为住宿和餐饮业的企业。</w:t>
      </w:r>
    </w:p>
    <w:p>
      <w:pPr>
        <w:spacing w:line="360" w:lineRule="auto"/>
        <w:rPr>
          <w:rFonts w:hint="eastAsia"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商品交易市场</w:t>
      </w:r>
      <w:r>
        <w:rPr>
          <w:rFonts w:hint="eastAsia" w:ascii="宋体" w:hAnsi="宋体"/>
          <w:bCs/>
          <w:color w:val="000000"/>
          <w:szCs w:val="21"/>
        </w:rPr>
        <w:t xml:space="preserve">  指经有关部门和组织批准设立，有固定场所、设施，有经营管理部门和监管人员，若干市场经营者入内，常年或实际开业三个月以上，集中、公开、独立地进行生活消费品、生产资料等现货商品交易以及提供相关服务的交易场所，包括各类消费品市场、生产资料市场等。</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营业面积50平方米以上的商店或超市</w:t>
      </w:r>
      <w:r>
        <w:rPr>
          <w:rFonts w:hint="eastAsia" w:ascii="宋体" w:hAnsi="宋体"/>
          <w:bCs/>
          <w:color w:val="000000"/>
          <w:szCs w:val="21"/>
        </w:rPr>
        <w:t xml:space="preserve">  指营业面积超过50平方米的从事商品批发或者零售业务的商店或超市。</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幼儿园、托儿所</w:t>
      </w:r>
      <w:r>
        <w:rPr>
          <w:rFonts w:hint="eastAsia" w:ascii="宋体" w:hAnsi="宋体"/>
          <w:bCs/>
          <w:color w:val="000000"/>
          <w:szCs w:val="21"/>
        </w:rPr>
        <w:t xml:space="preserve">  指本辖区内实有的幼儿园、托儿所。包括学前班，以及虽未经有关部门批准，但却有一定规模(儿童数超过10人)的个人办幼儿园、托儿所。</w:t>
      </w:r>
    </w:p>
    <w:p>
      <w:pPr>
        <w:spacing w:line="360" w:lineRule="auto"/>
        <w:ind w:firstLine="420"/>
        <w:rPr>
          <w:rFonts w:ascii="宋体" w:hAnsi="宋体"/>
          <w:color w:val="000000"/>
          <w:szCs w:val="21"/>
        </w:rPr>
      </w:pPr>
      <w:r>
        <w:rPr>
          <w:rFonts w:hint="eastAsia" w:ascii="黑体" w:hAnsi="黑体" w:eastAsia="黑体"/>
          <w:b/>
          <w:bCs w:val="0"/>
          <w:color w:val="000000"/>
          <w:szCs w:val="21"/>
        </w:rPr>
        <w:t>小学校</w:t>
      </w:r>
      <w:r>
        <w:rPr>
          <w:rFonts w:hint="eastAsia" w:ascii="宋体" w:hAnsi="宋体"/>
          <w:b/>
          <w:bCs/>
          <w:color w:val="000000"/>
          <w:szCs w:val="21"/>
        </w:rPr>
        <w:t xml:space="preserve"> </w:t>
      </w:r>
      <w:r>
        <w:rPr>
          <w:rFonts w:hint="eastAsia" w:ascii="宋体" w:hAnsi="宋体"/>
          <w:bCs/>
          <w:color w:val="000000"/>
          <w:szCs w:val="21"/>
        </w:rPr>
        <w:t xml:space="preserve"> </w:t>
      </w:r>
      <w:r>
        <w:rPr>
          <w:rFonts w:hint="eastAsia" w:ascii="宋体" w:hAnsi="宋体"/>
          <w:color w:val="000000"/>
          <w:szCs w:val="21"/>
        </w:rPr>
        <w:t>指经过县及县以上教育部门批准，以招收适龄儿童为主，实施小学教学计划的学校。包括小学、含有小学阶段教学的九年一贯制学校及十二年一贯制学校。</w:t>
      </w:r>
      <w:r>
        <w:rPr>
          <w:rFonts w:hint="eastAsia" w:ascii="宋体" w:hAnsi="宋体"/>
          <w:bCs/>
          <w:color w:val="000000"/>
          <w:szCs w:val="21"/>
        </w:rPr>
        <w:t>不包括教学点。</w:t>
      </w:r>
    </w:p>
    <w:p>
      <w:pPr>
        <w:spacing w:line="360" w:lineRule="auto"/>
        <w:ind w:firstLine="420"/>
        <w:rPr>
          <w:rFonts w:hint="eastAsia" w:ascii="宋体" w:hAnsi="宋体"/>
          <w:bCs/>
          <w:color w:val="000000"/>
          <w:szCs w:val="21"/>
        </w:rPr>
      </w:pPr>
      <w:r>
        <w:rPr>
          <w:rFonts w:hint="eastAsia" w:ascii="黑体" w:hAnsi="黑体" w:eastAsia="黑体"/>
          <w:b/>
          <w:bCs w:val="0"/>
          <w:color w:val="000000"/>
          <w:szCs w:val="21"/>
        </w:rPr>
        <w:t>小学专任教师</w:t>
      </w:r>
      <w:r>
        <w:rPr>
          <w:rFonts w:hint="eastAsia" w:ascii="宋体" w:hAnsi="宋体"/>
          <w:b/>
          <w:bCs w:val="0"/>
          <w:color w:val="000000"/>
          <w:szCs w:val="21"/>
        </w:rPr>
        <w:t xml:space="preserve"> </w:t>
      </w:r>
      <w:r>
        <w:rPr>
          <w:rFonts w:hint="eastAsia" w:ascii="宋体" w:hAnsi="宋体"/>
          <w:bCs/>
          <w:color w:val="000000"/>
          <w:szCs w:val="21"/>
        </w:rPr>
        <w:t xml:space="preserve"> 指在小学中专门从事教学工作的固定教师、民办教师，不包括兼职教师和临时代课教师以及管理、后勤人员。小学专任教师包含小学教师，九年一贯制学校、十二年一贯制学校负责</w:t>
      </w:r>
      <w:r>
        <w:rPr>
          <w:rFonts w:ascii="宋体" w:hAnsi="宋体"/>
          <w:bCs/>
          <w:color w:val="000000"/>
          <w:szCs w:val="21"/>
        </w:rPr>
        <w:t>小学阶段教学的</w:t>
      </w:r>
      <w:r>
        <w:rPr>
          <w:rFonts w:hint="eastAsia" w:ascii="宋体" w:hAnsi="宋体"/>
          <w:bCs/>
          <w:color w:val="000000"/>
          <w:szCs w:val="21"/>
        </w:rPr>
        <w:t>教师，</w:t>
      </w:r>
      <w:r>
        <w:rPr>
          <w:rFonts w:ascii="宋体" w:hAnsi="宋体"/>
          <w:bCs/>
          <w:color w:val="000000"/>
          <w:szCs w:val="21"/>
        </w:rPr>
        <w:t>不能准确划分的可按小学生占比推算</w:t>
      </w:r>
      <w:r>
        <w:rPr>
          <w:rFonts w:hint="eastAsia" w:ascii="宋体" w:hAnsi="宋体"/>
          <w:bCs/>
          <w:color w:val="000000"/>
          <w:szCs w:val="21"/>
        </w:rPr>
        <w:t>。</w:t>
      </w:r>
    </w:p>
    <w:p>
      <w:pPr>
        <w:spacing w:line="360" w:lineRule="auto"/>
        <w:ind w:firstLine="420"/>
        <w:rPr>
          <w:rFonts w:ascii="宋体" w:hAnsi="宋体"/>
          <w:bCs/>
          <w:color w:val="000000"/>
          <w:szCs w:val="21"/>
        </w:rPr>
      </w:pPr>
      <w:r>
        <w:rPr>
          <w:rFonts w:hint="eastAsia" w:ascii="黑体" w:hAnsi="黑体" w:eastAsia="黑体"/>
          <w:b/>
          <w:bCs w:val="0"/>
          <w:color w:val="000000"/>
          <w:szCs w:val="21"/>
        </w:rPr>
        <w:t>小学在校学生</w:t>
      </w:r>
      <w:r>
        <w:rPr>
          <w:rFonts w:hint="eastAsia" w:ascii="宋体" w:hAnsi="宋体"/>
          <w:bCs/>
          <w:color w:val="000000"/>
          <w:szCs w:val="21"/>
        </w:rPr>
        <w:t xml:space="preserve">  指学年开学后，在小学学习具有学籍的学生，包括留级生，不包括复读生和补习生。小学在校学生包含小学的学生、九年一贯制学校及十二年一贯制学校小学阶段的在校学生。</w:t>
      </w:r>
    </w:p>
    <w:p>
      <w:pPr>
        <w:spacing w:line="360" w:lineRule="auto"/>
        <w:ind w:firstLine="442" w:firstLineChars="200"/>
        <w:rPr>
          <w:rFonts w:ascii="黑体" w:hAnsi="黑体" w:eastAsia="黑体"/>
          <w:bCs/>
          <w:color w:val="000000"/>
          <w:szCs w:val="21"/>
          <w:highlight w:val="none"/>
        </w:rPr>
      </w:pPr>
      <w:r>
        <w:rPr>
          <w:rFonts w:hint="eastAsia" w:ascii="黑体" w:hAnsi="黑体" w:eastAsia="黑体"/>
          <w:b/>
          <w:bCs w:val="0"/>
          <w:color w:val="000000"/>
          <w:szCs w:val="21"/>
          <w:highlight w:val="none"/>
        </w:rPr>
        <w:t>图书室（馆）、文化站</w:t>
      </w:r>
      <w:r>
        <w:rPr>
          <w:rFonts w:ascii="黑体" w:hAnsi="黑体" w:eastAsia="黑体"/>
          <w:b/>
          <w:bCs w:val="0"/>
          <w:color w:val="000000"/>
          <w:szCs w:val="21"/>
          <w:highlight w:val="none"/>
          <w:lang w:val="en"/>
        </w:rPr>
        <w:t xml:space="preserve"> </w:t>
      </w:r>
      <w:r>
        <w:rPr>
          <w:rFonts w:hint="eastAsia" w:ascii="黑体" w:hAnsi="黑体" w:eastAsia="黑体"/>
          <w:bCs/>
          <w:color w:val="000000"/>
          <w:szCs w:val="21"/>
          <w:highlight w:val="none"/>
        </w:rPr>
        <w:t xml:space="preserve"> </w:t>
      </w:r>
      <w:r>
        <w:rPr>
          <w:rFonts w:hint="eastAsia" w:ascii="宋体" w:hAnsi="宋体"/>
          <w:bCs/>
          <w:color w:val="000000"/>
          <w:szCs w:val="21"/>
          <w:highlight w:val="none"/>
        </w:rPr>
        <w:t>指经过文化管理部门批准，设立于本辖区内，并对公众开放的图书室（馆）和文化站。不包括单位内部的图书室。</w:t>
      </w:r>
    </w:p>
    <w:p>
      <w:pPr>
        <w:spacing w:line="360" w:lineRule="auto"/>
        <w:ind w:firstLine="442" w:firstLineChars="200"/>
        <w:rPr>
          <w:rFonts w:ascii="黑体" w:hAnsi="黑体" w:eastAsia="黑体"/>
          <w:bCs/>
          <w:color w:val="000000"/>
          <w:szCs w:val="21"/>
          <w:highlight w:val="none"/>
        </w:rPr>
      </w:pPr>
      <w:r>
        <w:rPr>
          <w:rFonts w:hint="eastAsia" w:ascii="黑体" w:hAnsi="黑体" w:eastAsia="黑体"/>
          <w:b/>
          <w:bCs w:val="0"/>
          <w:color w:val="000000"/>
          <w:szCs w:val="21"/>
          <w:highlight w:val="none"/>
        </w:rPr>
        <w:t>电影院</w:t>
      </w:r>
      <w:r>
        <w:rPr>
          <w:rFonts w:hint="eastAsia" w:ascii="黑体" w:hAnsi="黑体" w:eastAsia="黑体"/>
          <w:bCs/>
          <w:color w:val="000000"/>
          <w:szCs w:val="21"/>
          <w:highlight w:val="none"/>
        </w:rPr>
        <w:t xml:space="preserve">  </w:t>
      </w:r>
      <w:r>
        <w:rPr>
          <w:rFonts w:hint="eastAsia" w:ascii="宋体" w:hAnsi="宋体"/>
          <w:bCs/>
          <w:color w:val="000000"/>
          <w:szCs w:val="21"/>
          <w:highlight w:val="none"/>
        </w:rPr>
        <w:t>指经过电影主管部门批准颁发电影放映许可证，对公众放映电影的场所。不包括单位内部能放映电影的剧场、礼堂等。</w:t>
      </w:r>
    </w:p>
    <w:p>
      <w:pPr>
        <w:spacing w:line="360" w:lineRule="auto"/>
        <w:rPr>
          <w:rFonts w:ascii="宋体" w:hAnsi="宋体"/>
          <w:bCs/>
          <w:color w:val="000000"/>
          <w:szCs w:val="21"/>
          <w:highlight w:val="none"/>
        </w:rPr>
      </w:pPr>
      <w:r>
        <w:rPr>
          <w:rFonts w:hint="eastAsia" w:ascii="黑体" w:hAnsi="黑体" w:eastAsia="黑体"/>
          <w:bCs/>
          <w:color w:val="000000"/>
          <w:szCs w:val="21"/>
          <w:highlight w:val="none"/>
        </w:rPr>
        <w:t xml:space="preserve">    </w:t>
      </w:r>
      <w:r>
        <w:rPr>
          <w:rFonts w:hint="eastAsia" w:ascii="黑体" w:hAnsi="黑体" w:eastAsia="黑体"/>
          <w:b/>
          <w:bCs w:val="0"/>
          <w:color w:val="000000"/>
          <w:szCs w:val="21"/>
          <w:highlight w:val="none"/>
        </w:rPr>
        <w:t>体育健身场所</w:t>
      </w:r>
      <w:r>
        <w:rPr>
          <w:rFonts w:ascii="黑体" w:hAnsi="黑体" w:eastAsia="黑体"/>
          <w:bCs/>
          <w:color w:val="000000"/>
          <w:szCs w:val="21"/>
          <w:highlight w:val="none"/>
          <w:lang w:val="en"/>
        </w:rPr>
        <w:t xml:space="preserve"> </w:t>
      </w:r>
      <w:r>
        <w:rPr>
          <w:rFonts w:hint="eastAsia" w:ascii="黑体" w:hAnsi="黑体" w:eastAsia="黑体"/>
          <w:bCs/>
          <w:color w:val="000000"/>
          <w:szCs w:val="21"/>
          <w:highlight w:val="none"/>
        </w:rPr>
        <w:t xml:space="preserve"> </w:t>
      </w:r>
      <w:r>
        <w:rPr>
          <w:rFonts w:hint="eastAsia" w:ascii="宋体" w:hAnsi="宋体"/>
          <w:bCs/>
          <w:color w:val="000000"/>
          <w:szCs w:val="21"/>
          <w:highlight w:val="none"/>
        </w:rPr>
        <w:t>指本辖区内由村集体、个人或其他机构设立的主要以服务公众为目的，有固定场所和必要设施的体育健身站、馆、场所等，包括有体育健身或运动器材、篮球架、乒乓球台等体育设施。</w:t>
      </w:r>
    </w:p>
    <w:p>
      <w:pPr>
        <w:spacing w:line="360" w:lineRule="auto"/>
        <w:rPr>
          <w:rFonts w:ascii="宋体" w:hAnsi="宋体"/>
          <w:bCs/>
          <w:color w:val="000000"/>
          <w:szCs w:val="21"/>
          <w:highlight w:val="none"/>
        </w:rPr>
      </w:pPr>
      <w:r>
        <w:rPr>
          <w:rFonts w:hint="eastAsia" w:ascii="黑体" w:hAnsi="黑体" w:eastAsia="黑体"/>
          <w:bCs/>
          <w:color w:val="000000"/>
          <w:szCs w:val="21"/>
          <w:highlight w:val="none"/>
        </w:rPr>
        <w:t xml:space="preserve">    </w:t>
      </w:r>
      <w:r>
        <w:rPr>
          <w:rFonts w:hint="eastAsia" w:ascii="黑体" w:hAnsi="黑体" w:eastAsia="黑体"/>
          <w:b/>
          <w:bCs w:val="0"/>
          <w:color w:val="000000"/>
          <w:szCs w:val="21"/>
          <w:highlight w:val="none"/>
        </w:rPr>
        <w:t>医疗卫生机构</w:t>
      </w:r>
      <w:r>
        <w:rPr>
          <w:rFonts w:hint="eastAsia" w:ascii="宋体" w:hAnsi="宋体"/>
          <w:bCs/>
          <w:color w:val="000000"/>
          <w:szCs w:val="21"/>
          <w:highlight w:val="none"/>
        </w:rPr>
        <w:t xml:space="preserve">  指从卫生行政部门取得《医疗机构执业许可证》，或从民政、工商行政、机构编制管理部门取得法人单位登记证书，为社会提供医疗保健、疾病控制、卫生监督服务或从事医学科研和医学在职培训等工作的单位。医疗卫生机构包括医院、基层医疗卫生机构、专业公共卫生机构、其他医疗卫生机构等。包括村卫生室。</w:t>
      </w:r>
    </w:p>
    <w:p>
      <w:pPr>
        <w:spacing w:line="360" w:lineRule="auto"/>
        <w:rPr>
          <w:rFonts w:ascii="宋体" w:hAnsi="宋体"/>
          <w:bCs/>
          <w:color w:val="000000"/>
          <w:szCs w:val="21"/>
          <w:highlight w:val="none"/>
        </w:rPr>
      </w:pPr>
      <w:r>
        <w:rPr>
          <w:rFonts w:hint="eastAsia" w:ascii="黑体" w:hAnsi="黑体" w:eastAsia="黑体"/>
          <w:bCs/>
          <w:color w:val="000000"/>
          <w:szCs w:val="21"/>
          <w:highlight w:val="none"/>
        </w:rPr>
        <w:t xml:space="preserve">    </w:t>
      </w:r>
      <w:r>
        <w:rPr>
          <w:rFonts w:hint="eastAsia" w:ascii="黑体" w:hAnsi="黑体" w:eastAsia="黑体"/>
          <w:b/>
          <w:bCs w:val="0"/>
          <w:color w:val="000000"/>
          <w:szCs w:val="21"/>
          <w:highlight w:val="none"/>
        </w:rPr>
        <w:t>医疗卫生机构床位</w:t>
      </w:r>
      <w:r>
        <w:rPr>
          <w:rFonts w:hint="eastAsia" w:ascii="宋体" w:hAnsi="宋体"/>
          <w:bCs/>
          <w:color w:val="000000"/>
          <w:szCs w:val="21"/>
          <w:highlight w:val="none"/>
        </w:rPr>
        <w:t xml:space="preserve">  指各级各类医疗卫生机构年底的固定实有床位（非编制床位），包括正规床、简易床、监护床、超过半年的加床、正在消毒和修理的床位、因扩建或大修而停用的床位，不包括产科新生儿床、接产室待产床、库存床、观察床、临时加床和病人家属陪侍床。</w:t>
      </w:r>
    </w:p>
    <w:p>
      <w:pPr>
        <w:spacing w:line="360" w:lineRule="auto"/>
        <w:ind w:firstLine="420"/>
        <w:rPr>
          <w:rFonts w:ascii="宋体" w:hAnsi="宋体"/>
          <w:bCs/>
          <w:color w:val="000000"/>
          <w:szCs w:val="21"/>
          <w:highlight w:val="none"/>
        </w:rPr>
      </w:pPr>
      <w:r>
        <w:rPr>
          <w:rFonts w:hint="eastAsia" w:ascii="黑体" w:hAnsi="黑体" w:eastAsia="黑体"/>
          <w:b/>
          <w:bCs w:val="0"/>
          <w:color w:val="000000"/>
          <w:szCs w:val="21"/>
          <w:highlight w:val="none"/>
        </w:rPr>
        <w:t>执业（助理）医师</w:t>
      </w:r>
      <w:r>
        <w:rPr>
          <w:rFonts w:hint="eastAsia" w:ascii="宋体" w:hAnsi="宋体"/>
          <w:color w:val="000000"/>
          <w:szCs w:val="21"/>
          <w:highlight w:val="none"/>
        </w:rPr>
        <w:t xml:space="preserve">  指本辖区年末实际拥有的执业(助理)医师，包括执业医师和执业助理医师。执业医师是指具有《医师执业证》及其“级别”为“执业医师”且实际从事医疗、预防保健工作的人员，不包括实际从事管理工作的执业医师。执业助理医师是指具有《医师执业证》及其“级别”为“执业助理医师”且实际从事医疗、预防保健工作的人员，不包括实际从事管理工作的执业助理医师。</w:t>
      </w:r>
    </w:p>
    <w:p>
      <w:pPr>
        <w:pStyle w:val="9"/>
        <w:spacing w:line="360" w:lineRule="auto"/>
        <w:ind w:firstLine="422" w:firstLineChars="200"/>
        <w:rPr>
          <w:rFonts w:ascii="Times New Roman" w:hAnsi="Times New Roman"/>
          <w:color w:val="000000"/>
          <w:szCs w:val="21"/>
          <w:highlight w:val="none"/>
        </w:rPr>
      </w:pPr>
      <w:r>
        <w:rPr>
          <w:rFonts w:hint="eastAsia" w:ascii="黑体" w:hAnsi="Times New Roman" w:eastAsia="黑体"/>
          <w:b/>
          <w:bCs/>
          <w:color w:val="000000"/>
          <w:szCs w:val="21"/>
          <w:highlight w:val="none"/>
        </w:rPr>
        <w:t>兽医（防疫）技术人员</w:t>
      </w:r>
      <w:r>
        <w:rPr>
          <w:rFonts w:hint="eastAsia" w:ascii="Times New Roman" w:hAnsi="Times New Roman"/>
          <w:b/>
          <w:bCs/>
          <w:color w:val="000000"/>
          <w:szCs w:val="21"/>
          <w:highlight w:val="none"/>
        </w:rPr>
        <w:t xml:space="preserve"> </w:t>
      </w:r>
      <w:r>
        <w:rPr>
          <w:rFonts w:hint="eastAsia" w:ascii="Times New Roman" w:hAnsi="Times New Roman"/>
          <w:color w:val="000000"/>
          <w:szCs w:val="21"/>
          <w:highlight w:val="none"/>
        </w:rPr>
        <w:t xml:space="preserve"> 指本辖区年末实际拥有的兽医（防疫）技术人员。不包括实际从事管理工作的人员。</w:t>
      </w:r>
    </w:p>
    <w:p>
      <w:pPr>
        <w:pStyle w:val="9"/>
        <w:spacing w:line="360" w:lineRule="auto"/>
        <w:ind w:firstLine="422" w:firstLineChars="200"/>
        <w:rPr>
          <w:rFonts w:hint="eastAsia" w:ascii="黑体" w:hAnsi="黑体" w:eastAsia="黑体"/>
          <w:bCs/>
          <w:color w:val="000000"/>
          <w:szCs w:val="21"/>
          <w:highlight w:val="none"/>
        </w:rPr>
      </w:pPr>
      <w:r>
        <w:rPr>
          <w:rFonts w:hint="eastAsia" w:ascii="黑体" w:hAnsi="黑体" w:eastAsia="黑体"/>
          <w:b/>
          <w:bCs w:val="0"/>
          <w:color w:val="000000"/>
          <w:szCs w:val="21"/>
          <w:highlight w:val="none"/>
        </w:rPr>
        <w:t>提供住宿的民政服务机构</w:t>
      </w:r>
      <w:r>
        <w:rPr>
          <w:rFonts w:hint="eastAsia" w:ascii="黑体" w:hAnsi="黑体" w:eastAsia="黑体"/>
          <w:bCs/>
          <w:color w:val="000000"/>
          <w:szCs w:val="21"/>
          <w:highlight w:val="none"/>
        </w:rPr>
        <w:t xml:space="preserve">  </w:t>
      </w:r>
      <w:r>
        <w:rPr>
          <w:rFonts w:hint="eastAsia" w:ascii="宋体" w:hAnsi="宋体"/>
          <w:bCs/>
          <w:color w:val="000000"/>
          <w:szCs w:val="21"/>
          <w:highlight w:val="none"/>
        </w:rPr>
        <w:t>包括：1.养老机构（特困人员供养机构、社会福利院、其他各类养老机构）、2.精神疾病服务机构（社会福利医院）、3.儿童福利和救助保护机构（儿童福利院、未成年人救助保护中心）、4.其他提供住宿机构（流浪乞讨人员救助管理站、其他提供住宿机构）。</w:t>
      </w:r>
    </w:p>
    <w:p>
      <w:pPr>
        <w:spacing w:line="360" w:lineRule="auto"/>
        <w:ind w:firstLine="442" w:firstLineChars="200"/>
        <w:rPr>
          <w:rFonts w:ascii="黑体" w:hAnsi="黑体" w:eastAsia="黑体"/>
          <w:bCs/>
          <w:color w:val="000000"/>
          <w:szCs w:val="21"/>
          <w:highlight w:val="none"/>
        </w:rPr>
      </w:pPr>
      <w:r>
        <w:rPr>
          <w:rFonts w:hint="eastAsia" w:ascii="黑体" w:hAnsi="黑体" w:eastAsia="黑体"/>
          <w:b/>
          <w:bCs w:val="0"/>
          <w:color w:val="000000"/>
          <w:szCs w:val="21"/>
          <w:highlight w:val="none"/>
        </w:rPr>
        <w:t>提供住宿的民政服务机构床位数</w:t>
      </w:r>
      <w:r>
        <w:rPr>
          <w:rFonts w:hint="eastAsia" w:ascii="黑体" w:hAnsi="黑体" w:eastAsia="黑体"/>
          <w:bCs/>
          <w:color w:val="000000"/>
          <w:szCs w:val="21"/>
          <w:highlight w:val="none"/>
        </w:rPr>
        <w:t xml:space="preserve">  </w:t>
      </w:r>
      <w:r>
        <w:rPr>
          <w:rFonts w:hint="eastAsia" w:ascii="宋体" w:hAnsi="宋体"/>
          <w:bCs/>
          <w:color w:val="000000"/>
          <w:szCs w:val="21"/>
          <w:highlight w:val="none"/>
        </w:rPr>
        <w:t>指提供住宿民政服务机构报告期末床位的实际收留抚养能力。对于炕、通铺，以正常可容纳人员数量折算床位数。</w:t>
      </w:r>
    </w:p>
    <w:p>
      <w:pPr>
        <w:spacing w:line="360" w:lineRule="auto"/>
        <w:ind w:firstLine="442" w:firstLineChars="200"/>
        <w:rPr>
          <w:rFonts w:hint="eastAsia" w:ascii="宋体" w:hAnsi="宋体"/>
          <w:bCs/>
          <w:color w:val="000000"/>
          <w:szCs w:val="21"/>
          <w:highlight w:val="none"/>
        </w:rPr>
      </w:pPr>
      <w:r>
        <w:rPr>
          <w:rFonts w:hint="eastAsia" w:ascii="黑体" w:hAnsi="黑体" w:eastAsia="黑体"/>
          <w:b/>
          <w:bCs w:val="0"/>
          <w:color w:val="000000"/>
          <w:szCs w:val="21"/>
          <w:highlight w:val="none"/>
        </w:rPr>
        <w:t>本级政府创办的养老机构</w:t>
      </w:r>
      <w:r>
        <w:rPr>
          <w:rFonts w:hint="eastAsia" w:ascii="宋体" w:hAnsi="宋体"/>
          <w:b/>
          <w:bCs w:val="0"/>
          <w:color w:val="000000"/>
          <w:szCs w:val="21"/>
          <w:highlight w:val="none"/>
        </w:rPr>
        <w:t xml:space="preserve"> </w:t>
      </w:r>
      <w:r>
        <w:rPr>
          <w:rFonts w:ascii="宋体" w:hAnsi="宋体"/>
          <w:bCs/>
          <w:color w:val="000000"/>
          <w:szCs w:val="21"/>
          <w:highlight w:val="none"/>
        </w:rPr>
        <w:t xml:space="preserve"> </w:t>
      </w:r>
      <w:r>
        <w:rPr>
          <w:rFonts w:hint="eastAsia" w:ascii="宋体" w:hAnsi="宋体"/>
          <w:bCs/>
          <w:color w:val="000000"/>
          <w:szCs w:val="21"/>
          <w:highlight w:val="none"/>
        </w:rPr>
        <w:t>指经过民政部门批准，由本级政府创办的养老机构（敬老院、养老院、老年公寓等）。</w:t>
      </w:r>
    </w:p>
    <w:p>
      <w:pPr>
        <w:spacing w:line="360" w:lineRule="auto"/>
        <w:ind w:firstLine="442" w:firstLineChars="200"/>
        <w:rPr>
          <w:rFonts w:hint="eastAsia" w:ascii="宋体" w:hAnsi="宋体"/>
          <w:bCs/>
          <w:color w:val="000000"/>
          <w:szCs w:val="21"/>
          <w:highlight w:val="none"/>
        </w:rPr>
      </w:pPr>
      <w:r>
        <w:rPr>
          <w:rFonts w:hint="eastAsia" w:ascii="黑体" w:hAnsi="黑体" w:eastAsia="黑体" w:cs="Times New Roman"/>
          <w:b/>
          <w:bCs w:val="0"/>
          <w:color w:val="000000"/>
          <w:szCs w:val="21"/>
          <w:highlight w:val="none"/>
        </w:rPr>
        <w:t>本级政府创办的养老机构收养和救助人数</w:t>
      </w:r>
      <w:r>
        <w:rPr>
          <w:rFonts w:hint="eastAsia" w:ascii="宋体" w:hAnsi="宋体"/>
          <w:bCs/>
          <w:color w:val="000000"/>
          <w:szCs w:val="21"/>
          <w:highlight w:val="none"/>
          <w:lang w:val="en-US" w:eastAsia="zh-CN"/>
        </w:rPr>
        <w:t xml:space="preserve">  </w:t>
      </w:r>
      <w:r>
        <w:rPr>
          <w:rFonts w:hint="eastAsia" w:ascii="宋体" w:hAnsi="宋体" w:eastAsia="宋体" w:cs="Times New Roman"/>
          <w:bCs/>
          <w:color w:val="000000"/>
          <w:szCs w:val="21"/>
          <w:highlight w:val="none"/>
        </w:rPr>
        <w:t>指本级政府创办的养老机构收养和救助的老人数。</w:t>
      </w:r>
    </w:p>
    <w:p>
      <w:pPr>
        <w:spacing w:line="360" w:lineRule="auto"/>
        <w:rPr>
          <w:rFonts w:ascii="宋体" w:hAnsi="宋体"/>
          <w:bCs/>
          <w:color w:val="000000"/>
          <w:szCs w:val="21"/>
          <w:highlight w:val="none"/>
        </w:rPr>
      </w:pPr>
      <w:r>
        <w:rPr>
          <w:rFonts w:hint="eastAsia" w:ascii="黑体" w:hAnsi="黑体" w:eastAsia="黑体"/>
          <w:bCs/>
          <w:color w:val="000000"/>
          <w:szCs w:val="21"/>
          <w:highlight w:val="none"/>
        </w:rPr>
        <w:t xml:space="preserve">    </w:t>
      </w:r>
      <w:r>
        <w:rPr>
          <w:rFonts w:hint="eastAsia" w:ascii="黑体" w:hAnsi="黑体" w:eastAsia="黑体"/>
          <w:b/>
          <w:bCs w:val="0"/>
          <w:color w:val="000000"/>
          <w:szCs w:val="21"/>
          <w:highlight w:val="none"/>
        </w:rPr>
        <w:t>城乡居民基本养老保险参保人数</w:t>
      </w:r>
      <w:r>
        <w:rPr>
          <w:rFonts w:hint="eastAsia" w:ascii="黑体" w:hAnsi="黑体" w:eastAsia="黑体"/>
          <w:bCs/>
          <w:color w:val="000000"/>
          <w:szCs w:val="21"/>
          <w:highlight w:val="none"/>
        </w:rPr>
        <w:t xml:space="preserve">  </w:t>
      </w:r>
      <w:r>
        <w:rPr>
          <w:rFonts w:hint="eastAsia" w:ascii="宋体" w:hAnsi="宋体"/>
          <w:bCs/>
          <w:color w:val="000000"/>
          <w:szCs w:val="21"/>
          <w:highlight w:val="none"/>
        </w:rPr>
        <w:t>指报告期末参加城乡居民基本养老保险（在经办机构参保登记并已建立缴费记录以及制度实施当年已经年满60周岁并在经办机构参保登记）的人数（不包括已经办理注销登记手续人数）。</w:t>
      </w:r>
    </w:p>
    <w:p>
      <w:pPr>
        <w:adjustRightInd w:val="0"/>
        <w:snapToGrid w:val="0"/>
        <w:spacing w:line="360" w:lineRule="auto"/>
        <w:ind w:firstLine="420"/>
        <w:rPr>
          <w:rFonts w:ascii="宋体" w:hAnsi="宋体" w:cs="宋体"/>
          <w:color w:val="000000"/>
          <w:kern w:val="0"/>
          <w:szCs w:val="21"/>
        </w:rPr>
      </w:pPr>
      <w:r>
        <w:rPr>
          <w:rFonts w:hint="eastAsia" w:ascii="黑体" w:hAnsi="黑体" w:eastAsia="黑体" w:cs="宋体"/>
          <w:b/>
          <w:bCs/>
          <w:color w:val="000000"/>
          <w:kern w:val="0"/>
          <w:szCs w:val="21"/>
          <w:highlight w:val="none"/>
        </w:rPr>
        <w:t>城乡居民基本医疗保险参保人数</w:t>
      </w:r>
      <w:r>
        <w:rPr>
          <w:rFonts w:hint="eastAsia" w:ascii="黑体" w:hAnsi="黑体" w:eastAsia="黑体" w:cs="宋体"/>
          <w:color w:val="000000"/>
          <w:kern w:val="0"/>
          <w:szCs w:val="21"/>
          <w:highlight w:val="none"/>
        </w:rPr>
        <w:t xml:space="preserve">  </w:t>
      </w:r>
      <w:r>
        <w:rPr>
          <w:rFonts w:hint="eastAsia" w:ascii="宋体" w:hAnsi="宋体" w:cs="宋体"/>
          <w:color w:val="000000"/>
          <w:kern w:val="0"/>
          <w:szCs w:val="21"/>
          <w:highlight w:val="none"/>
        </w:rPr>
        <w:t>指报告期末参加由医疗保障部门管理的城乡居民基本医疗保险</w:t>
      </w:r>
      <w:r>
        <w:rPr>
          <w:rFonts w:hint="eastAsia" w:ascii="宋体" w:hAnsi="宋体" w:cs="宋体"/>
          <w:color w:val="000000"/>
          <w:kern w:val="0"/>
          <w:szCs w:val="21"/>
        </w:rPr>
        <w:t>的人数。</w:t>
      </w:r>
    </w:p>
    <w:p>
      <w:pPr>
        <w:spacing w:line="360" w:lineRule="auto"/>
        <w:rPr>
          <w:rFonts w:ascii="宋体" w:hAnsi="宋体"/>
          <w:b/>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城乡居民最低生活保障人数</w:t>
      </w:r>
      <w:r>
        <w:rPr>
          <w:rFonts w:hint="eastAsia" w:ascii="宋体" w:hAnsi="宋体"/>
          <w:bCs/>
          <w:color w:val="000000"/>
          <w:szCs w:val="21"/>
        </w:rPr>
        <w:t xml:space="preserve">  是城市居民最低生活保障人数与农村居民最低生活保障人数之和。指在报告期末纳入当地城市（农村）最低生活保障范围、并已发放补助经费的人数。</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自来水用户</w:t>
      </w:r>
      <w:r>
        <w:rPr>
          <w:rFonts w:hint="eastAsia" w:ascii="宋体" w:hAnsi="宋体"/>
          <w:b/>
          <w:bCs w:val="0"/>
          <w:color w:val="000000"/>
          <w:szCs w:val="21"/>
        </w:rPr>
        <w:t xml:space="preserve"> </w:t>
      </w:r>
      <w:r>
        <w:rPr>
          <w:rFonts w:hint="eastAsia" w:ascii="宋体" w:hAnsi="宋体"/>
          <w:bCs/>
          <w:color w:val="000000"/>
          <w:szCs w:val="21"/>
        </w:rPr>
        <w:t xml:space="preserve"> 指通过城乡自来水管道网饮用自来水的住户数。</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管道燃气用户</w:t>
      </w:r>
      <w:r>
        <w:rPr>
          <w:rFonts w:hint="eastAsia" w:ascii="宋体" w:hAnsi="宋体"/>
          <w:bCs/>
          <w:color w:val="000000"/>
          <w:szCs w:val="21"/>
        </w:rPr>
        <w:t xml:space="preserve">  指使用管道燃气的家庭户。不包括使用煤气罐的家庭户。</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金融机构网点</w:t>
      </w:r>
      <w:r>
        <w:rPr>
          <w:rFonts w:hint="eastAsia" w:ascii="宋体" w:hAnsi="宋体"/>
          <w:bCs/>
          <w:color w:val="000000"/>
          <w:szCs w:val="21"/>
        </w:rPr>
        <w:t xml:space="preserve">  指金融机构在本辖区所设立的金融网点。金融机构，指专门从事货币信用活动的中介组织，包括由内资、外资经营的银行、非银行的金融机构等。不包括单独设立的A</w:t>
      </w:r>
      <w:r>
        <w:rPr>
          <w:rFonts w:ascii="宋体" w:hAnsi="宋体"/>
          <w:bCs/>
          <w:color w:val="000000"/>
          <w:szCs w:val="21"/>
        </w:rPr>
        <w:t>TM</w:t>
      </w:r>
      <w:r>
        <w:rPr>
          <w:rFonts w:hint="eastAsia" w:ascii="宋体" w:hAnsi="宋体"/>
          <w:bCs/>
          <w:color w:val="000000"/>
          <w:szCs w:val="21"/>
        </w:rPr>
        <w:t>机。</w:t>
      </w:r>
    </w:p>
    <w:p>
      <w:pPr>
        <w:spacing w:line="360" w:lineRule="auto"/>
        <w:ind w:firstLine="420"/>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公园</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指经过有关管理部门批准，供居民休闲游玩的地方。公园指常年开放的供公众游览、观赏、休憩、开展科学、文化及休闲等活动，有较完善的设施和良好的绿化环境、景观优美的公园绿地。包括综合性公园、儿童公园、文物古迹公园、纪念性公园、风景名胜公园、动物园、植物园、带状公园等。不包括居住小区及小区以下的游园。</w:t>
      </w:r>
      <w:r>
        <w:rPr>
          <w:rFonts w:ascii="宋体" w:hAnsi="宋体"/>
          <w:bCs/>
          <w:color w:val="000000"/>
          <w:szCs w:val="21"/>
        </w:rPr>
        <w:br w:type="page"/>
      </w:r>
    </w:p>
    <w:p>
      <w:pPr>
        <w:spacing w:line="360" w:lineRule="auto"/>
        <w:ind w:firstLine="420"/>
        <w:rPr>
          <w:rFonts w:ascii="宋体" w:hAnsi="宋体"/>
          <w:bCs/>
          <w:color w:val="000000"/>
          <w:szCs w:val="21"/>
        </w:rPr>
      </w:pP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10176"/>
    <w:rsid w:val="00323B43"/>
    <w:rsid w:val="003D37D8"/>
    <w:rsid w:val="003D62F9"/>
    <w:rsid w:val="00426133"/>
    <w:rsid w:val="004358AB"/>
    <w:rsid w:val="00587DD9"/>
    <w:rsid w:val="006E7B46"/>
    <w:rsid w:val="008B7726"/>
    <w:rsid w:val="009377BD"/>
    <w:rsid w:val="00BC1DFF"/>
    <w:rsid w:val="00D31D50"/>
    <w:rsid w:val="06CE37B6"/>
    <w:rsid w:val="0FEC040F"/>
    <w:rsid w:val="1A177066"/>
    <w:rsid w:val="216E061E"/>
    <w:rsid w:val="2A1F34FE"/>
    <w:rsid w:val="2C5840CF"/>
    <w:rsid w:val="36350AF9"/>
    <w:rsid w:val="37CF183B"/>
    <w:rsid w:val="4EE74403"/>
    <w:rsid w:val="56312601"/>
    <w:rsid w:val="565106B0"/>
    <w:rsid w:val="57540DEF"/>
    <w:rsid w:val="59D1082A"/>
    <w:rsid w:val="603F43BB"/>
    <w:rsid w:val="65A04387"/>
    <w:rsid w:val="7F252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840" w:hanging="420"/>
    </w:pPr>
    <w:rPr>
      <w:szCs w:val="20"/>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paragraph" w:styleId="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816</Words>
  <Characters>4652</Characters>
  <Lines>38</Lines>
  <Paragraphs>10</Paragraphs>
  <TotalTime>5</TotalTime>
  <ScaleCrop>false</ScaleCrop>
  <LinksUpToDate>false</LinksUpToDate>
  <CharactersWithSpaces>5458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2022-01-20T07:46:00Z</cp:lastPrinted>
  <dcterms:modified xsi:type="dcterms:W3CDTF">2023-01-29T01:44:52Z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69F72CD47A2B4A0DA23B2E31873E6B30</vt:lpwstr>
  </property>
</Properties>
</file>