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0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湖南科维汽车零部件有限公司年喷涂1500万件</w:t>
      </w:r>
    </w:p>
    <w:p>
      <w:pPr>
        <w:keepNext w:val="0"/>
        <w:keepLines w:val="0"/>
        <w:pageBreakBefore w:val="0"/>
        <w:shd w:val="clear" w:color="auto" w:fill="FFFFFF"/>
        <w:kinsoku/>
        <w:wordWrap/>
        <w:overflowPunct/>
        <w:topLinePunct w:val="0"/>
        <w:autoSpaceDE/>
        <w:autoSpaceDN/>
        <w:bidi w:val="0"/>
        <w:adjustRightInd/>
        <w:snapToGrid/>
        <w:spacing w:line="50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智能汽车内饰项目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0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湖南科维汽车零部件有限公司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湖南科维汽车零部件有限公司年喷涂1500万件智能汽车内饰项目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一、湖南科维汽车零部件有限公司拟投资5120万租赁华容高新技术产业开发区三封工业园华容科技创新创业园标准化厂房A5栋 3、4 层空置厂房新建年喷涂1500万件智能汽车内饰项目。厂房单层建筑面积1444m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，总建筑面积2888m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其中3层作为仓库及办公使用，4层为生产车间，布设2条环保喷涂线（1#环保喷涂线主要为水性漆、油性漆喷涂，2#环保喷涂线仅针对UV面漆喷涂）、上件房、下件房、烘烤箱、包装间等。项目符合国家产业政策、符合“三线一单”生态环境分区管控要求，根据</w:t>
      </w:r>
      <w:bookmarkStart w:id="2" w:name="OLE_LINK16"/>
      <w:r>
        <w:rPr>
          <w:rFonts w:hint="eastAsia" w:ascii="仿宋" w:hAnsi="仿宋" w:eastAsia="仿宋"/>
          <w:sz w:val="32"/>
          <w:szCs w:val="32"/>
          <w:lang w:val="en-US" w:eastAsia="zh-CN"/>
        </w:rPr>
        <w:t>湖南永蓝新环境服务有限公司编制的《湖南科维汽车零部件有限公司年喷涂1500万件智能汽车内饰项目环境影响报告表（污染影响类报批稿）》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二、应认真落实专家及环境影响报告表中提出的各项污染防治措</w:t>
      </w:r>
      <w:r>
        <w:rPr>
          <w:rFonts w:hint="eastAsia" w:ascii="仿宋" w:hAnsi="仿宋" w:eastAsia="仿宋"/>
          <w:sz w:val="32"/>
          <w:szCs w:val="32"/>
          <w:lang w:val="en-US" w:eastAsia="zh-CN"/>
        </w:rPr>
        <w:t>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规范管理厂区雨水及污水管网。项目水帘式喷漆房内产生的喷淋废水经循环水净化系统过滤掉漆渣后循环使用，不外排；生活污水经化粪池预处理后排入园区污水管网汇入华容县工业园三封污水处理厂处理达到《城镇污水处理厂污染物排放标准》（GB18918-2002）及其修改单表1中一级 B 标准后外排至华洪运河。</w:t>
      </w:r>
      <w:r>
        <w:rPr>
          <w:rFonts w:hint="eastAsia" w:ascii="仿宋" w:hAnsi="仿宋" w:eastAsia="仿宋" w:cs="仿宋"/>
          <w:b w:val="0"/>
          <w:bCs w:val="0"/>
          <w:color w:val="auto"/>
          <w:sz w:val="32"/>
          <w:szCs w:val="32"/>
          <w:highlight w:val="none"/>
          <w:u w:val="none" w:color="auto"/>
        </w:rPr>
        <w:t>按照“源头控制、分区防治、污染监控、应急响应”相结合的原则落实</w:t>
      </w:r>
      <w:r>
        <w:rPr>
          <w:rFonts w:hint="eastAsia" w:ascii="仿宋" w:hAnsi="仿宋" w:eastAsia="仿宋" w:cs="仿宋"/>
          <w:b w:val="0"/>
          <w:bCs w:val="0"/>
          <w:color w:val="auto"/>
          <w:sz w:val="32"/>
          <w:szCs w:val="32"/>
          <w:highlight w:val="none"/>
          <w:u w:val="none" w:color="auto"/>
          <w:lang w:eastAsia="zh-CN"/>
        </w:rPr>
        <w:t>报告表</w:t>
      </w:r>
      <w:r>
        <w:rPr>
          <w:rFonts w:hint="eastAsia" w:ascii="仿宋" w:hAnsi="仿宋" w:eastAsia="仿宋" w:cs="仿宋"/>
          <w:b w:val="0"/>
          <w:bCs w:val="0"/>
          <w:color w:val="auto"/>
          <w:sz w:val="32"/>
          <w:szCs w:val="32"/>
          <w:highlight w:val="none"/>
          <w:u w:val="none" w:color="auto"/>
        </w:rPr>
        <w:t>提出</w:t>
      </w:r>
      <w:r>
        <w:rPr>
          <w:rFonts w:hint="eastAsia" w:ascii="仿宋" w:hAnsi="仿宋" w:eastAsia="仿宋" w:cs="仿宋"/>
          <w:b w:val="0"/>
          <w:bCs w:val="0"/>
          <w:color w:val="auto"/>
          <w:sz w:val="32"/>
          <w:szCs w:val="32"/>
          <w:highlight w:val="none"/>
          <w:u w:val="none" w:color="auto"/>
          <w:lang w:val="en-US" w:eastAsia="zh-CN"/>
        </w:rPr>
        <w:t>的</w:t>
      </w:r>
      <w:r>
        <w:rPr>
          <w:rFonts w:hint="eastAsia" w:ascii="仿宋" w:hAnsi="仿宋" w:eastAsia="仿宋" w:cs="仿宋"/>
          <w:b w:val="0"/>
          <w:bCs w:val="0"/>
          <w:color w:val="auto"/>
          <w:sz w:val="32"/>
          <w:szCs w:val="32"/>
          <w:highlight w:val="none"/>
          <w:u w:val="none" w:color="auto"/>
        </w:rPr>
        <w:t>地下水污染防治措施。做好</w:t>
      </w:r>
      <w:r>
        <w:rPr>
          <w:rFonts w:hint="eastAsia" w:ascii="仿宋" w:hAnsi="仿宋" w:eastAsia="仿宋" w:cs="仿宋"/>
          <w:color w:val="auto"/>
          <w:kern w:val="0"/>
          <w:sz w:val="32"/>
          <w:szCs w:val="32"/>
          <w:highlight w:val="none"/>
          <w:u w:val="none" w:color="auto"/>
          <w:lang w:val="en-US" w:eastAsia="zh-CN" w:bidi="ar"/>
        </w:rPr>
        <w:t>危废暂存间</w:t>
      </w:r>
      <w:r>
        <w:rPr>
          <w:rFonts w:hint="eastAsia" w:ascii="仿宋" w:hAnsi="仿宋" w:eastAsia="仿宋" w:cs="仿宋"/>
          <w:b w:val="0"/>
          <w:bCs w:val="0"/>
          <w:color w:val="auto"/>
          <w:sz w:val="32"/>
          <w:szCs w:val="32"/>
          <w:highlight w:val="none"/>
          <w:u w:val="none" w:color="auto"/>
        </w:rPr>
        <w:t>等</w:t>
      </w:r>
      <w:r>
        <w:rPr>
          <w:rFonts w:hint="eastAsia" w:ascii="仿宋" w:hAnsi="仿宋" w:eastAsia="仿宋" w:cs="仿宋"/>
          <w:b w:val="0"/>
          <w:bCs w:val="0"/>
          <w:color w:val="auto"/>
          <w:sz w:val="32"/>
          <w:szCs w:val="32"/>
          <w:highlight w:val="none"/>
          <w:u w:val="none" w:color="auto"/>
          <w:lang w:eastAsia="zh-CN"/>
        </w:rPr>
        <w:t>重点</w:t>
      </w:r>
      <w:r>
        <w:rPr>
          <w:rFonts w:hint="eastAsia" w:ascii="仿宋" w:hAnsi="仿宋" w:eastAsia="仿宋" w:cs="仿宋"/>
          <w:b w:val="0"/>
          <w:bCs w:val="0"/>
          <w:color w:val="auto"/>
          <w:sz w:val="32"/>
          <w:szCs w:val="32"/>
          <w:highlight w:val="none"/>
          <w:u w:val="none" w:color="auto"/>
        </w:rPr>
        <w:t>区域的防渗工作，避免由于防渗层破损造成污染物下渗污染地下水。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w:t>
      </w:r>
      <w:r>
        <w:rPr>
          <w:rFonts w:hint="eastAsia" w:ascii="仿宋" w:hAnsi="仿宋" w:eastAsia="仿宋" w:cs="仿宋"/>
          <w:b w:val="0"/>
          <w:bCs w:val="0"/>
          <w:color w:val="auto"/>
          <w:sz w:val="32"/>
          <w:szCs w:val="32"/>
          <w:highlight w:val="none"/>
          <w:u w:val="none" w:color="auto"/>
          <w:lang w:val="en-US" w:eastAsia="zh-CN"/>
        </w:rPr>
        <w:t>加强厂区的废气收集及车间通风，密闭操作、强化</w:t>
      </w:r>
      <w:r>
        <w:rPr>
          <w:rFonts w:hint="eastAsia" w:ascii="仿宋" w:hAnsi="仿宋" w:eastAsia="仿宋" w:cs="仿宋"/>
          <w:b w:val="0"/>
          <w:bCs w:val="0"/>
          <w:color w:val="auto"/>
          <w:sz w:val="32"/>
          <w:szCs w:val="32"/>
          <w:highlight w:val="none"/>
          <w:u w:val="none" w:color="auto"/>
        </w:rPr>
        <w:t>车间管理</w:t>
      </w:r>
      <w:r>
        <w:rPr>
          <w:rFonts w:hint="eastAsia" w:ascii="仿宋" w:hAnsi="仿宋" w:eastAsia="仿宋" w:cs="仿宋"/>
          <w:b w:val="0"/>
          <w:bCs w:val="0"/>
          <w:color w:val="auto"/>
          <w:sz w:val="32"/>
          <w:szCs w:val="32"/>
          <w:highlight w:val="none"/>
          <w:u w:val="none" w:color="auto"/>
          <w:lang w:val="en-US" w:eastAsia="zh-CN"/>
        </w:rPr>
        <w:t>及</w:t>
      </w:r>
      <w:r>
        <w:rPr>
          <w:rFonts w:hint="eastAsia" w:ascii="仿宋" w:hAnsi="仿宋" w:eastAsia="仿宋" w:cs="仿宋"/>
          <w:b w:val="0"/>
          <w:bCs w:val="0"/>
          <w:color w:val="auto"/>
          <w:sz w:val="32"/>
          <w:szCs w:val="32"/>
          <w:highlight w:val="none"/>
          <w:u w:val="none" w:color="auto"/>
        </w:rPr>
        <w:t>日常监管</w:t>
      </w:r>
      <w:r>
        <w:rPr>
          <w:rFonts w:hint="eastAsia" w:ascii="仿宋" w:hAnsi="仿宋" w:eastAsia="仿宋" w:cs="仿宋"/>
          <w:b w:val="0"/>
          <w:bCs w:val="0"/>
          <w:color w:val="auto"/>
          <w:sz w:val="32"/>
          <w:szCs w:val="32"/>
          <w:highlight w:val="none"/>
          <w:u w:val="none" w:color="auto"/>
          <w:lang w:eastAsia="zh-CN"/>
        </w:rPr>
        <w:t>，最大限度减少生产过程中的废气无组织排放,</w:t>
      </w:r>
      <w:r>
        <w:rPr>
          <w:rFonts w:hint="eastAsia" w:ascii="仿宋" w:hAnsi="仿宋" w:eastAsia="仿宋" w:cs="仿宋"/>
          <w:b w:val="0"/>
          <w:bCs w:val="0"/>
          <w:color w:val="auto"/>
          <w:sz w:val="32"/>
          <w:szCs w:val="32"/>
          <w:highlight w:val="none"/>
          <w:u w:val="none" w:color="auto"/>
          <w:lang w:val="en-US" w:eastAsia="zh-CN"/>
        </w:rPr>
        <w:t>确保厂界TVOCs、二甲苯满足湖南省《表面涂装（汽车制造及维修）挥发性有机物、镍排放标准》（DB43/1356-2017）表3中无组织监测点挥发性有机物浓度限值，漆雾满足《大气污染物综合排放标准》（GB16297-1996）表2中颗粒物污染物无组织排放限值；</w:t>
      </w:r>
      <w:r>
        <w:rPr>
          <w:rFonts w:hint="eastAsia" w:ascii="仿宋" w:hAnsi="仿宋" w:eastAsia="仿宋"/>
          <w:sz w:val="32"/>
          <w:szCs w:val="32"/>
          <w:lang w:val="en-US" w:eastAsia="zh-CN"/>
        </w:rPr>
        <w:t>项目1#环保喷涂线及车间东侧烘箱产生的漆雾、TVOC</w:t>
      </w:r>
      <w:r>
        <w:rPr>
          <w:rFonts w:hint="eastAsia" w:ascii="仿宋" w:hAnsi="仿宋" w:eastAsia="仿宋"/>
          <w:sz w:val="32"/>
          <w:szCs w:val="32"/>
          <w:vertAlign w:val="subscript"/>
          <w:lang w:val="en-US" w:eastAsia="zh-CN"/>
        </w:rPr>
        <w:t>S</w:t>
      </w:r>
      <w:r>
        <w:rPr>
          <w:rFonts w:hint="eastAsia" w:ascii="仿宋" w:hAnsi="仿宋" w:eastAsia="仿宋"/>
          <w:sz w:val="32"/>
          <w:szCs w:val="32"/>
          <w:lang w:val="en-US" w:eastAsia="zh-CN"/>
        </w:rPr>
        <w:t>、二甲苯经密闭收集后进入编号TA001“气旋塔+UV 光解+活性炭吸附”装置处理后通过25m高（DA001）排气筒达标排放；2#环保喷漆线产生的漆雾、TVOC</w:t>
      </w:r>
      <w:r>
        <w:rPr>
          <w:rFonts w:hint="eastAsia" w:ascii="仿宋" w:hAnsi="仿宋" w:eastAsia="仿宋"/>
          <w:sz w:val="32"/>
          <w:szCs w:val="32"/>
          <w:vertAlign w:val="subscript"/>
          <w:lang w:val="en-US" w:eastAsia="zh-CN"/>
        </w:rPr>
        <w:t>S</w:t>
      </w:r>
      <w:r>
        <w:rPr>
          <w:rFonts w:hint="eastAsia" w:ascii="仿宋" w:hAnsi="仿宋" w:eastAsia="仿宋"/>
          <w:sz w:val="32"/>
          <w:szCs w:val="32"/>
          <w:lang w:val="en-US" w:eastAsia="zh-CN"/>
        </w:rPr>
        <w:t>经密闭收集后进入编号TA002“活性炭吸附”装置处理后通过25m高（DA002）排气筒达标排放。TVOCs、二甲苯执行湖南省《表面涂装（汽车制造及维修）挥发性有机物、镍排放标准》（DB43/1356-2017）表1中排放浓度限值；漆雾执行《大气污染物综合排放标准》（GB16297-1996）表2中颗粒物污染物有组织排放限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3、噪声污染防治工作。采用低噪设备、对主要的声源设备采取隔声、消声、基础减振等综合治理措施，通过距离衰减</w:t>
      </w:r>
      <w:r>
        <w:rPr>
          <w:rFonts w:hint="eastAsia" w:ascii="仿宋" w:hAnsi="仿宋" w:eastAsia="仿宋" w:cs="仿宋"/>
          <w:b w:val="0"/>
          <w:bCs w:val="0"/>
          <w:color w:val="auto"/>
          <w:sz w:val="32"/>
          <w:szCs w:val="32"/>
          <w:highlight w:val="none"/>
          <w:u w:val="none" w:color="auto"/>
        </w:rPr>
        <w:t>等措施</w:t>
      </w:r>
      <w:r>
        <w:rPr>
          <w:rFonts w:hint="eastAsia" w:ascii="仿宋" w:hAnsi="仿宋" w:eastAsia="仿宋"/>
          <w:sz w:val="32"/>
          <w:szCs w:val="32"/>
          <w:lang w:val="en-US" w:eastAsia="zh-CN"/>
        </w:rPr>
        <w:t>，确保厂界噪声达到《工业企业厂界环境噪声排放标准》（GB 12348-2008）3 类标准。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4、固体废物防治工作。按“无害化、减量化、资源化”原则，做好固体分类收集和综合利用，并建立固体废物产生、贮存、处置管理台账，落实危险废物转移联单制度。漆渣、废活性炭、废 UV 灯管及废无尘布等危险废物严格按《危险废物贮存污染控制标准（GB18597-2001）》及2013年修改单相关要求暂存后由具有危险废物处理资质的单位回收处理，废包装材料、不合格产品收集后出售给废旧物质回收公司，生活垃圾厂区内分类收集，定期交由环卫部门清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确保突发环境事件能够得到及时妥善处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6、总量控制指标：VOCs≤2.15t/a。</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rPr>
          <w:rFonts w:hint="eastAsia"/>
          <w:lang w:val="en-US" w:eastAsia="zh-CN"/>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岳阳市生态环境局</w:t>
      </w:r>
    </w:p>
    <w:p>
      <w:pPr>
        <w:keepNext w:val="0"/>
        <w:keepLines w:val="0"/>
        <w:pageBreakBefore w:val="0"/>
        <w:kinsoku/>
        <w:wordWrap/>
        <w:overflowPunct/>
        <w:topLinePunct w:val="0"/>
        <w:autoSpaceDE/>
        <w:autoSpaceDN/>
        <w:bidi w:val="0"/>
        <w:adjustRightInd/>
        <w:snapToGrid/>
        <w:spacing w:line="500" w:lineRule="exact"/>
        <w:ind w:firstLine="5638" w:firstLineChars="1762"/>
        <w:jc w:val="center"/>
        <w:textAlignment w:val="auto"/>
        <w:rPr>
          <w:lang w:eastAsia="zh-CN"/>
        </w:rPr>
      </w:pPr>
      <w:r>
        <w:rPr>
          <w:rFonts w:hint="eastAsia" w:ascii="仿宋" w:hAnsi="仿宋" w:eastAsia="仿宋"/>
          <w:sz w:val="32"/>
          <w:szCs w:val="32"/>
          <w:lang w:val="en-US" w:eastAsia="zh-CN"/>
        </w:rPr>
        <w:t xml:space="preserve"> </w:t>
      </w:r>
      <w:r>
        <w:rPr>
          <w:rFonts w:ascii="仿宋" w:hAnsi="仿宋" w:eastAsia="仿宋"/>
          <w:sz w:val="32"/>
          <w:szCs w:val="32"/>
          <w:lang w:eastAsia="zh-CN"/>
        </w:rPr>
        <w:t>20</w:t>
      </w:r>
      <w:r>
        <w:rPr>
          <w:rFonts w:hint="eastAsia" w:ascii="仿宋" w:hAnsi="仿宋" w:eastAsia="仿宋"/>
          <w:sz w:val="32"/>
          <w:szCs w:val="32"/>
          <w:lang w:val="en-US" w:eastAsia="zh-CN"/>
        </w:rPr>
        <w:t>23</w:t>
      </w:r>
      <w:r>
        <w:rPr>
          <w:rFonts w:hint="eastAsia" w:ascii="仿宋" w:hAnsi="仿宋" w:eastAsia="仿宋"/>
          <w:sz w:val="32"/>
          <w:szCs w:val="32"/>
          <w:lang w:eastAsia="zh-CN"/>
        </w:rPr>
        <w:t>年</w:t>
      </w:r>
      <w:r>
        <w:rPr>
          <w:rFonts w:hint="eastAsia" w:ascii="仿宋" w:hAnsi="仿宋" w:eastAsia="仿宋"/>
          <w:sz w:val="32"/>
          <w:szCs w:val="32"/>
          <w:lang w:val="en-US" w:eastAsia="zh-CN"/>
        </w:rPr>
        <w:t>1</w:t>
      </w:r>
      <w:r>
        <w:rPr>
          <w:rFonts w:ascii="仿宋" w:hAnsi="仿宋" w:eastAsia="仿宋"/>
          <w:sz w:val="32"/>
          <w:szCs w:val="32"/>
          <w:lang w:eastAsia="zh-CN"/>
        </w:rPr>
        <w:t>月</w:t>
      </w:r>
      <w:r>
        <w:rPr>
          <w:rFonts w:hint="eastAsia" w:ascii="仿宋" w:hAnsi="仿宋" w:eastAsia="仿宋"/>
          <w:sz w:val="32"/>
          <w:szCs w:val="32"/>
          <w:lang w:val="en-US" w:eastAsia="zh-CN"/>
        </w:rPr>
        <w:t>18</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701" w:bottom="1417"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4"/>
      <w:lvlText w:val="%3."/>
      <w:lvlJc w:val="right"/>
      <w:pPr>
        <w:tabs>
          <w:tab w:val="left" w:pos="1260"/>
        </w:tabs>
        <w:ind w:left="1260" w:hanging="420"/>
      </w:pPr>
    </w:lvl>
    <w:lvl w:ilvl="3" w:tentative="0">
      <w:start w:val="1"/>
      <w:numFmt w:val="decimal"/>
      <w:pStyle w:val="3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1F4540"/>
    <w:rsid w:val="00201E27"/>
    <w:rsid w:val="00303B7E"/>
    <w:rsid w:val="003806A3"/>
    <w:rsid w:val="004F0446"/>
    <w:rsid w:val="005D4CAC"/>
    <w:rsid w:val="00680217"/>
    <w:rsid w:val="006818FE"/>
    <w:rsid w:val="007D5E49"/>
    <w:rsid w:val="009F63C8"/>
    <w:rsid w:val="00A751E9"/>
    <w:rsid w:val="00B52151"/>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6C6BAB"/>
    <w:rsid w:val="028355CA"/>
    <w:rsid w:val="02951D6B"/>
    <w:rsid w:val="02996398"/>
    <w:rsid w:val="02BB0A25"/>
    <w:rsid w:val="030D2310"/>
    <w:rsid w:val="030E7E36"/>
    <w:rsid w:val="030F5D48"/>
    <w:rsid w:val="0310708E"/>
    <w:rsid w:val="0311642C"/>
    <w:rsid w:val="03445126"/>
    <w:rsid w:val="034E3669"/>
    <w:rsid w:val="03516DB1"/>
    <w:rsid w:val="0354592E"/>
    <w:rsid w:val="037D709A"/>
    <w:rsid w:val="03AD0C42"/>
    <w:rsid w:val="03CF2333"/>
    <w:rsid w:val="04046FBA"/>
    <w:rsid w:val="04094BF6"/>
    <w:rsid w:val="041651F4"/>
    <w:rsid w:val="043640AE"/>
    <w:rsid w:val="04416379"/>
    <w:rsid w:val="04600CB5"/>
    <w:rsid w:val="047C1C3F"/>
    <w:rsid w:val="048B3CBA"/>
    <w:rsid w:val="04920855"/>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380919"/>
    <w:rsid w:val="06485613"/>
    <w:rsid w:val="066808C9"/>
    <w:rsid w:val="069A0ADB"/>
    <w:rsid w:val="069F6A13"/>
    <w:rsid w:val="06B3076F"/>
    <w:rsid w:val="06C54ED9"/>
    <w:rsid w:val="07131566"/>
    <w:rsid w:val="071A5B22"/>
    <w:rsid w:val="071F1C5E"/>
    <w:rsid w:val="072E6CF9"/>
    <w:rsid w:val="0732673A"/>
    <w:rsid w:val="0739709A"/>
    <w:rsid w:val="074C6816"/>
    <w:rsid w:val="075C55CB"/>
    <w:rsid w:val="07621201"/>
    <w:rsid w:val="07627BE0"/>
    <w:rsid w:val="07762B7A"/>
    <w:rsid w:val="07880E82"/>
    <w:rsid w:val="07893A11"/>
    <w:rsid w:val="07BA692E"/>
    <w:rsid w:val="07D00092"/>
    <w:rsid w:val="07E13EF7"/>
    <w:rsid w:val="080C2A31"/>
    <w:rsid w:val="08112378"/>
    <w:rsid w:val="08130C8C"/>
    <w:rsid w:val="081322DA"/>
    <w:rsid w:val="084560A8"/>
    <w:rsid w:val="08517C15"/>
    <w:rsid w:val="086D42E8"/>
    <w:rsid w:val="088C3E44"/>
    <w:rsid w:val="08AA23CF"/>
    <w:rsid w:val="08BE5DE5"/>
    <w:rsid w:val="08CC7956"/>
    <w:rsid w:val="08D61519"/>
    <w:rsid w:val="08D630A7"/>
    <w:rsid w:val="08FD6983"/>
    <w:rsid w:val="090D6FF9"/>
    <w:rsid w:val="095273E5"/>
    <w:rsid w:val="09705CFE"/>
    <w:rsid w:val="09774987"/>
    <w:rsid w:val="097A09BB"/>
    <w:rsid w:val="09CA51F2"/>
    <w:rsid w:val="09EC661A"/>
    <w:rsid w:val="09EF5A15"/>
    <w:rsid w:val="0A030EBA"/>
    <w:rsid w:val="0A0C05C5"/>
    <w:rsid w:val="0A1C6260"/>
    <w:rsid w:val="0A77046C"/>
    <w:rsid w:val="0A7E1D45"/>
    <w:rsid w:val="0A89218E"/>
    <w:rsid w:val="0A8E3A41"/>
    <w:rsid w:val="0AAC7209"/>
    <w:rsid w:val="0AB03CDB"/>
    <w:rsid w:val="0AC54138"/>
    <w:rsid w:val="0ACD5A56"/>
    <w:rsid w:val="0AF50020"/>
    <w:rsid w:val="0B031A99"/>
    <w:rsid w:val="0B116353"/>
    <w:rsid w:val="0B37364E"/>
    <w:rsid w:val="0B5F3EAA"/>
    <w:rsid w:val="0B7B4A3E"/>
    <w:rsid w:val="0BAE029E"/>
    <w:rsid w:val="0BBC7DC9"/>
    <w:rsid w:val="0BEA2349"/>
    <w:rsid w:val="0BEF221E"/>
    <w:rsid w:val="0BF2017B"/>
    <w:rsid w:val="0C110C02"/>
    <w:rsid w:val="0C271FE1"/>
    <w:rsid w:val="0C3C40A1"/>
    <w:rsid w:val="0C404002"/>
    <w:rsid w:val="0C4F626D"/>
    <w:rsid w:val="0C5F6730"/>
    <w:rsid w:val="0C5F7983"/>
    <w:rsid w:val="0C636BCF"/>
    <w:rsid w:val="0C7B4F4A"/>
    <w:rsid w:val="0CE145CA"/>
    <w:rsid w:val="0CEA490C"/>
    <w:rsid w:val="0D300F70"/>
    <w:rsid w:val="0D614C9E"/>
    <w:rsid w:val="0D74612D"/>
    <w:rsid w:val="0D752DA9"/>
    <w:rsid w:val="0D7669FB"/>
    <w:rsid w:val="0D7A4A46"/>
    <w:rsid w:val="0DD35C20"/>
    <w:rsid w:val="0E2C57E3"/>
    <w:rsid w:val="0E5A03D3"/>
    <w:rsid w:val="0E6E26EE"/>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15955"/>
    <w:rsid w:val="0FC85EEF"/>
    <w:rsid w:val="0FE6237C"/>
    <w:rsid w:val="1006427C"/>
    <w:rsid w:val="103F25EA"/>
    <w:rsid w:val="10430AD5"/>
    <w:rsid w:val="105B0601"/>
    <w:rsid w:val="10966667"/>
    <w:rsid w:val="11160BD5"/>
    <w:rsid w:val="111A5124"/>
    <w:rsid w:val="11223BEA"/>
    <w:rsid w:val="11280937"/>
    <w:rsid w:val="11365128"/>
    <w:rsid w:val="116E0B06"/>
    <w:rsid w:val="11751F53"/>
    <w:rsid w:val="118E2BE6"/>
    <w:rsid w:val="11D52474"/>
    <w:rsid w:val="11DC0A37"/>
    <w:rsid w:val="11DE0A74"/>
    <w:rsid w:val="11EB4164"/>
    <w:rsid w:val="122A7F33"/>
    <w:rsid w:val="122F6DBE"/>
    <w:rsid w:val="125F458B"/>
    <w:rsid w:val="126B75A1"/>
    <w:rsid w:val="1298250C"/>
    <w:rsid w:val="129E31B2"/>
    <w:rsid w:val="12AD6D1E"/>
    <w:rsid w:val="12C80001"/>
    <w:rsid w:val="13151EDD"/>
    <w:rsid w:val="13174AE5"/>
    <w:rsid w:val="1319082C"/>
    <w:rsid w:val="131B2827"/>
    <w:rsid w:val="137F7A82"/>
    <w:rsid w:val="13AC65E5"/>
    <w:rsid w:val="13E72036"/>
    <w:rsid w:val="13E77006"/>
    <w:rsid w:val="13E96B7E"/>
    <w:rsid w:val="14276FAA"/>
    <w:rsid w:val="142E7A4F"/>
    <w:rsid w:val="14524026"/>
    <w:rsid w:val="145853B5"/>
    <w:rsid w:val="146F5FFF"/>
    <w:rsid w:val="14786F56"/>
    <w:rsid w:val="1480503C"/>
    <w:rsid w:val="148962DB"/>
    <w:rsid w:val="14A973B3"/>
    <w:rsid w:val="14B22587"/>
    <w:rsid w:val="14B35218"/>
    <w:rsid w:val="150E648E"/>
    <w:rsid w:val="15182AF6"/>
    <w:rsid w:val="151F661C"/>
    <w:rsid w:val="15282BDA"/>
    <w:rsid w:val="152B1936"/>
    <w:rsid w:val="15313C95"/>
    <w:rsid w:val="15467D37"/>
    <w:rsid w:val="15924CAE"/>
    <w:rsid w:val="15AB28F1"/>
    <w:rsid w:val="15CC5A9E"/>
    <w:rsid w:val="161B716F"/>
    <w:rsid w:val="163C5C67"/>
    <w:rsid w:val="163E419E"/>
    <w:rsid w:val="163F5F45"/>
    <w:rsid w:val="164B3589"/>
    <w:rsid w:val="164C55EE"/>
    <w:rsid w:val="16894563"/>
    <w:rsid w:val="16A23AAD"/>
    <w:rsid w:val="16BF447B"/>
    <w:rsid w:val="16DD0AFD"/>
    <w:rsid w:val="16E010F6"/>
    <w:rsid w:val="16F86E87"/>
    <w:rsid w:val="175E1F31"/>
    <w:rsid w:val="175E7443"/>
    <w:rsid w:val="17614581"/>
    <w:rsid w:val="176528AE"/>
    <w:rsid w:val="176B4192"/>
    <w:rsid w:val="178E4579"/>
    <w:rsid w:val="1791017D"/>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920605"/>
    <w:rsid w:val="19A30FE6"/>
    <w:rsid w:val="19A8293B"/>
    <w:rsid w:val="19DB061A"/>
    <w:rsid w:val="1A192FAD"/>
    <w:rsid w:val="1A3E03B3"/>
    <w:rsid w:val="1A4F2DB6"/>
    <w:rsid w:val="1A7914FC"/>
    <w:rsid w:val="1A995F15"/>
    <w:rsid w:val="1AA94BBC"/>
    <w:rsid w:val="1AB362A4"/>
    <w:rsid w:val="1AB4506C"/>
    <w:rsid w:val="1ACE3190"/>
    <w:rsid w:val="1B123FA4"/>
    <w:rsid w:val="1B33443F"/>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C5E4C"/>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4B4494"/>
    <w:rsid w:val="1FDB4015"/>
    <w:rsid w:val="1FDC7B84"/>
    <w:rsid w:val="200C59D1"/>
    <w:rsid w:val="206D112E"/>
    <w:rsid w:val="20A63E74"/>
    <w:rsid w:val="20A86716"/>
    <w:rsid w:val="20B039E4"/>
    <w:rsid w:val="20B42822"/>
    <w:rsid w:val="20CD0914"/>
    <w:rsid w:val="20D81DCD"/>
    <w:rsid w:val="210B78DD"/>
    <w:rsid w:val="210C743C"/>
    <w:rsid w:val="211774E7"/>
    <w:rsid w:val="21443D99"/>
    <w:rsid w:val="21556E8C"/>
    <w:rsid w:val="21615478"/>
    <w:rsid w:val="216E78F7"/>
    <w:rsid w:val="21796C8F"/>
    <w:rsid w:val="21852C26"/>
    <w:rsid w:val="219A6B53"/>
    <w:rsid w:val="21A64D34"/>
    <w:rsid w:val="21AF5D06"/>
    <w:rsid w:val="21C519E7"/>
    <w:rsid w:val="21C8460B"/>
    <w:rsid w:val="21D33B4C"/>
    <w:rsid w:val="21E04AF9"/>
    <w:rsid w:val="21F17A17"/>
    <w:rsid w:val="21F53256"/>
    <w:rsid w:val="222D7E81"/>
    <w:rsid w:val="22327245"/>
    <w:rsid w:val="22424D6D"/>
    <w:rsid w:val="224D7B87"/>
    <w:rsid w:val="226D4721"/>
    <w:rsid w:val="22C414A3"/>
    <w:rsid w:val="22E30237"/>
    <w:rsid w:val="237D0115"/>
    <w:rsid w:val="23961356"/>
    <w:rsid w:val="23961A7A"/>
    <w:rsid w:val="23AE0B4E"/>
    <w:rsid w:val="23CF4309"/>
    <w:rsid w:val="23D73C4E"/>
    <w:rsid w:val="23E26A49"/>
    <w:rsid w:val="23E60C58"/>
    <w:rsid w:val="23FD34F5"/>
    <w:rsid w:val="24187E7C"/>
    <w:rsid w:val="243372B8"/>
    <w:rsid w:val="245042EF"/>
    <w:rsid w:val="245044FD"/>
    <w:rsid w:val="24535870"/>
    <w:rsid w:val="2469114F"/>
    <w:rsid w:val="247411EF"/>
    <w:rsid w:val="24742F64"/>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60969AA"/>
    <w:rsid w:val="26206248"/>
    <w:rsid w:val="26315A60"/>
    <w:rsid w:val="26481D01"/>
    <w:rsid w:val="26594BD6"/>
    <w:rsid w:val="265B4D06"/>
    <w:rsid w:val="2663407A"/>
    <w:rsid w:val="268A76AC"/>
    <w:rsid w:val="268C13DA"/>
    <w:rsid w:val="26BA6BB6"/>
    <w:rsid w:val="26D507E7"/>
    <w:rsid w:val="26D93B30"/>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A51F4"/>
    <w:rsid w:val="27EC3DA6"/>
    <w:rsid w:val="281734BC"/>
    <w:rsid w:val="281E088E"/>
    <w:rsid w:val="2858552C"/>
    <w:rsid w:val="285B0824"/>
    <w:rsid w:val="286235FF"/>
    <w:rsid w:val="28694D0F"/>
    <w:rsid w:val="287F2E4D"/>
    <w:rsid w:val="28AC09D1"/>
    <w:rsid w:val="29117312"/>
    <w:rsid w:val="293C7D51"/>
    <w:rsid w:val="295F2744"/>
    <w:rsid w:val="29671ECA"/>
    <w:rsid w:val="2971179F"/>
    <w:rsid w:val="297A1F19"/>
    <w:rsid w:val="297D524A"/>
    <w:rsid w:val="297E3853"/>
    <w:rsid w:val="298E50DF"/>
    <w:rsid w:val="29EF27C5"/>
    <w:rsid w:val="2A2E7D7C"/>
    <w:rsid w:val="2A580A8D"/>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BF4650"/>
    <w:rsid w:val="2CCE2260"/>
    <w:rsid w:val="2CD73F2F"/>
    <w:rsid w:val="2CE5711F"/>
    <w:rsid w:val="2CE96B0D"/>
    <w:rsid w:val="2CEE1336"/>
    <w:rsid w:val="2D087964"/>
    <w:rsid w:val="2D185344"/>
    <w:rsid w:val="2D2818D8"/>
    <w:rsid w:val="2D820019"/>
    <w:rsid w:val="2D9F1AB7"/>
    <w:rsid w:val="2DA60AE7"/>
    <w:rsid w:val="2DAA1263"/>
    <w:rsid w:val="2E091795"/>
    <w:rsid w:val="2E1154CE"/>
    <w:rsid w:val="2E1C63FF"/>
    <w:rsid w:val="2E396433"/>
    <w:rsid w:val="2E825682"/>
    <w:rsid w:val="2E853DFF"/>
    <w:rsid w:val="2E91672F"/>
    <w:rsid w:val="2E9B7EE1"/>
    <w:rsid w:val="2EBD7D43"/>
    <w:rsid w:val="2EDD4448"/>
    <w:rsid w:val="2EE0573C"/>
    <w:rsid w:val="2EE51109"/>
    <w:rsid w:val="2EF16D69"/>
    <w:rsid w:val="2F153E8D"/>
    <w:rsid w:val="2F3E78DD"/>
    <w:rsid w:val="2F5E169F"/>
    <w:rsid w:val="2F675010"/>
    <w:rsid w:val="2F7D6861"/>
    <w:rsid w:val="2FB36D99"/>
    <w:rsid w:val="2FCD7780"/>
    <w:rsid w:val="2FED48A7"/>
    <w:rsid w:val="303554BB"/>
    <w:rsid w:val="303B0A61"/>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36E44"/>
    <w:rsid w:val="321553B2"/>
    <w:rsid w:val="32235C13"/>
    <w:rsid w:val="322A7591"/>
    <w:rsid w:val="3238650E"/>
    <w:rsid w:val="32462143"/>
    <w:rsid w:val="326A34F3"/>
    <w:rsid w:val="32890B10"/>
    <w:rsid w:val="328E04C8"/>
    <w:rsid w:val="32B24E6A"/>
    <w:rsid w:val="32BB5743"/>
    <w:rsid w:val="32D648D6"/>
    <w:rsid w:val="32D92030"/>
    <w:rsid w:val="330D6DAF"/>
    <w:rsid w:val="33120DFC"/>
    <w:rsid w:val="33324652"/>
    <w:rsid w:val="33577911"/>
    <w:rsid w:val="3358441A"/>
    <w:rsid w:val="335C05C6"/>
    <w:rsid w:val="33752671"/>
    <w:rsid w:val="33772F91"/>
    <w:rsid w:val="337D264A"/>
    <w:rsid w:val="338C198C"/>
    <w:rsid w:val="33A713D6"/>
    <w:rsid w:val="33AB020A"/>
    <w:rsid w:val="33C566E1"/>
    <w:rsid w:val="33C8571E"/>
    <w:rsid w:val="33CC574C"/>
    <w:rsid w:val="33D81101"/>
    <w:rsid w:val="34090A45"/>
    <w:rsid w:val="343A1258"/>
    <w:rsid w:val="34482EEA"/>
    <w:rsid w:val="34525525"/>
    <w:rsid w:val="34527FAA"/>
    <w:rsid w:val="345661A9"/>
    <w:rsid w:val="346E6DB9"/>
    <w:rsid w:val="34733C40"/>
    <w:rsid w:val="348A7DEF"/>
    <w:rsid w:val="349B40F7"/>
    <w:rsid w:val="34AF4725"/>
    <w:rsid w:val="35147361"/>
    <w:rsid w:val="352D1345"/>
    <w:rsid w:val="355E5BEA"/>
    <w:rsid w:val="356B689E"/>
    <w:rsid w:val="35714134"/>
    <w:rsid w:val="357B33DF"/>
    <w:rsid w:val="357D3BC4"/>
    <w:rsid w:val="357E671C"/>
    <w:rsid w:val="35A87DC7"/>
    <w:rsid w:val="35BE22ED"/>
    <w:rsid w:val="35CA69C3"/>
    <w:rsid w:val="35CC2DD5"/>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E22132"/>
    <w:rsid w:val="37F52D97"/>
    <w:rsid w:val="37F60FEC"/>
    <w:rsid w:val="380D1BF8"/>
    <w:rsid w:val="38241491"/>
    <w:rsid w:val="382E696E"/>
    <w:rsid w:val="384F2433"/>
    <w:rsid w:val="385775AE"/>
    <w:rsid w:val="387321F8"/>
    <w:rsid w:val="38795776"/>
    <w:rsid w:val="388D3512"/>
    <w:rsid w:val="38B247CA"/>
    <w:rsid w:val="38B61152"/>
    <w:rsid w:val="38CC1F54"/>
    <w:rsid w:val="38D91A0E"/>
    <w:rsid w:val="38D92B5F"/>
    <w:rsid w:val="39610CCF"/>
    <w:rsid w:val="399277B5"/>
    <w:rsid w:val="399B34CA"/>
    <w:rsid w:val="39A63E13"/>
    <w:rsid w:val="39BE5EE3"/>
    <w:rsid w:val="39C86077"/>
    <w:rsid w:val="39CE051A"/>
    <w:rsid w:val="39D013C6"/>
    <w:rsid w:val="3A844DBA"/>
    <w:rsid w:val="3ABD6639"/>
    <w:rsid w:val="3ABE56C2"/>
    <w:rsid w:val="3ACD3B57"/>
    <w:rsid w:val="3ACE5D9C"/>
    <w:rsid w:val="3ADB3370"/>
    <w:rsid w:val="3AE33AB5"/>
    <w:rsid w:val="3B1A7659"/>
    <w:rsid w:val="3B2218C7"/>
    <w:rsid w:val="3B225C51"/>
    <w:rsid w:val="3B342E13"/>
    <w:rsid w:val="3B7522A4"/>
    <w:rsid w:val="3BFF41E4"/>
    <w:rsid w:val="3C014C1E"/>
    <w:rsid w:val="3C116224"/>
    <w:rsid w:val="3C220CFD"/>
    <w:rsid w:val="3C294C45"/>
    <w:rsid w:val="3C5501F6"/>
    <w:rsid w:val="3C611912"/>
    <w:rsid w:val="3C783F26"/>
    <w:rsid w:val="3C7E120C"/>
    <w:rsid w:val="3C83075A"/>
    <w:rsid w:val="3C847BF8"/>
    <w:rsid w:val="3CB028C5"/>
    <w:rsid w:val="3CB054DF"/>
    <w:rsid w:val="3CB2019F"/>
    <w:rsid w:val="3CB83F2B"/>
    <w:rsid w:val="3CBC40C1"/>
    <w:rsid w:val="3CBD4432"/>
    <w:rsid w:val="3CBD66B6"/>
    <w:rsid w:val="3CC96FD7"/>
    <w:rsid w:val="3CF65826"/>
    <w:rsid w:val="3CFC0724"/>
    <w:rsid w:val="3CFE26EE"/>
    <w:rsid w:val="3D043DD3"/>
    <w:rsid w:val="3D0E6CC5"/>
    <w:rsid w:val="3D1719F0"/>
    <w:rsid w:val="3D293A4C"/>
    <w:rsid w:val="3D2A7E19"/>
    <w:rsid w:val="3D353AF0"/>
    <w:rsid w:val="3D394CE7"/>
    <w:rsid w:val="3D4C39CC"/>
    <w:rsid w:val="3D6D06A3"/>
    <w:rsid w:val="3D9A41C5"/>
    <w:rsid w:val="3DBA2D5F"/>
    <w:rsid w:val="3DDB5015"/>
    <w:rsid w:val="3E430CF6"/>
    <w:rsid w:val="3E8F202C"/>
    <w:rsid w:val="3EB83C27"/>
    <w:rsid w:val="3EBC2AC7"/>
    <w:rsid w:val="3EC0497E"/>
    <w:rsid w:val="3ED00206"/>
    <w:rsid w:val="3ED60A1B"/>
    <w:rsid w:val="3EE03570"/>
    <w:rsid w:val="3EF06066"/>
    <w:rsid w:val="3F023054"/>
    <w:rsid w:val="3F205F7E"/>
    <w:rsid w:val="3F395B90"/>
    <w:rsid w:val="3F483EE1"/>
    <w:rsid w:val="3F7C2509"/>
    <w:rsid w:val="3F883969"/>
    <w:rsid w:val="3FA93315"/>
    <w:rsid w:val="3FC1016B"/>
    <w:rsid w:val="3FD70C2E"/>
    <w:rsid w:val="3FD75CFC"/>
    <w:rsid w:val="401035FD"/>
    <w:rsid w:val="405E6F0A"/>
    <w:rsid w:val="4078021F"/>
    <w:rsid w:val="407B6B2E"/>
    <w:rsid w:val="408A6ABA"/>
    <w:rsid w:val="409D5C00"/>
    <w:rsid w:val="40C311B9"/>
    <w:rsid w:val="40CE4185"/>
    <w:rsid w:val="40F063F1"/>
    <w:rsid w:val="41143975"/>
    <w:rsid w:val="411539AD"/>
    <w:rsid w:val="412419DB"/>
    <w:rsid w:val="41313092"/>
    <w:rsid w:val="414A09E3"/>
    <w:rsid w:val="418F0E33"/>
    <w:rsid w:val="41D01D38"/>
    <w:rsid w:val="41DB2A22"/>
    <w:rsid w:val="41DD004E"/>
    <w:rsid w:val="4214133A"/>
    <w:rsid w:val="422B2A15"/>
    <w:rsid w:val="42300AE7"/>
    <w:rsid w:val="424C5161"/>
    <w:rsid w:val="42680C17"/>
    <w:rsid w:val="42711118"/>
    <w:rsid w:val="427E3129"/>
    <w:rsid w:val="429B41B4"/>
    <w:rsid w:val="42AE61AF"/>
    <w:rsid w:val="42EE258B"/>
    <w:rsid w:val="42EF15B6"/>
    <w:rsid w:val="42EF47BE"/>
    <w:rsid w:val="42F10E19"/>
    <w:rsid w:val="43140A5A"/>
    <w:rsid w:val="431A251D"/>
    <w:rsid w:val="432B3EAD"/>
    <w:rsid w:val="43306E79"/>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4F0620A"/>
    <w:rsid w:val="451C5B72"/>
    <w:rsid w:val="453039BE"/>
    <w:rsid w:val="45713F9A"/>
    <w:rsid w:val="459B1C8D"/>
    <w:rsid w:val="45B56B44"/>
    <w:rsid w:val="45F807D9"/>
    <w:rsid w:val="461C402D"/>
    <w:rsid w:val="462E31F0"/>
    <w:rsid w:val="463645C8"/>
    <w:rsid w:val="465C134F"/>
    <w:rsid w:val="46A50D87"/>
    <w:rsid w:val="46B5149B"/>
    <w:rsid w:val="46B520CD"/>
    <w:rsid w:val="46CF0191"/>
    <w:rsid w:val="46D44DB2"/>
    <w:rsid w:val="46DA3884"/>
    <w:rsid w:val="46F2360C"/>
    <w:rsid w:val="470A2ED6"/>
    <w:rsid w:val="470C5F2A"/>
    <w:rsid w:val="47235F6B"/>
    <w:rsid w:val="477C6EE6"/>
    <w:rsid w:val="478243D5"/>
    <w:rsid w:val="479F07AD"/>
    <w:rsid w:val="47BE4F54"/>
    <w:rsid w:val="47C11BD0"/>
    <w:rsid w:val="47D270B4"/>
    <w:rsid w:val="47D6773E"/>
    <w:rsid w:val="47E7227D"/>
    <w:rsid w:val="480E77B5"/>
    <w:rsid w:val="48253225"/>
    <w:rsid w:val="48263FE6"/>
    <w:rsid w:val="483E1ED1"/>
    <w:rsid w:val="485414DD"/>
    <w:rsid w:val="488633D1"/>
    <w:rsid w:val="488A08C2"/>
    <w:rsid w:val="489A2646"/>
    <w:rsid w:val="48AC1250"/>
    <w:rsid w:val="48BE7291"/>
    <w:rsid w:val="48E12DF4"/>
    <w:rsid w:val="492C409C"/>
    <w:rsid w:val="492F5DC2"/>
    <w:rsid w:val="49472BCC"/>
    <w:rsid w:val="495C2C76"/>
    <w:rsid w:val="49816060"/>
    <w:rsid w:val="49830203"/>
    <w:rsid w:val="499045AD"/>
    <w:rsid w:val="49906239"/>
    <w:rsid w:val="49DC1A1A"/>
    <w:rsid w:val="49DC7192"/>
    <w:rsid w:val="49F81D23"/>
    <w:rsid w:val="4A080708"/>
    <w:rsid w:val="4A1359DE"/>
    <w:rsid w:val="4A494221"/>
    <w:rsid w:val="4A5974CE"/>
    <w:rsid w:val="4A5B10ED"/>
    <w:rsid w:val="4A9F106C"/>
    <w:rsid w:val="4AA85A47"/>
    <w:rsid w:val="4AC42881"/>
    <w:rsid w:val="4AED164A"/>
    <w:rsid w:val="4B14292E"/>
    <w:rsid w:val="4B172782"/>
    <w:rsid w:val="4B1D7578"/>
    <w:rsid w:val="4B23731B"/>
    <w:rsid w:val="4B257098"/>
    <w:rsid w:val="4B3623B0"/>
    <w:rsid w:val="4B4B5ACB"/>
    <w:rsid w:val="4B5511F0"/>
    <w:rsid w:val="4B790A12"/>
    <w:rsid w:val="4BA37FF3"/>
    <w:rsid w:val="4BAC0E59"/>
    <w:rsid w:val="4BC456FC"/>
    <w:rsid w:val="4BCD4365"/>
    <w:rsid w:val="4BDE3E16"/>
    <w:rsid w:val="4BE75F81"/>
    <w:rsid w:val="4C012C6A"/>
    <w:rsid w:val="4C0D7903"/>
    <w:rsid w:val="4C185302"/>
    <w:rsid w:val="4C200B36"/>
    <w:rsid w:val="4C327CBE"/>
    <w:rsid w:val="4C3609F7"/>
    <w:rsid w:val="4C376E29"/>
    <w:rsid w:val="4C732BC6"/>
    <w:rsid w:val="4C9A24D3"/>
    <w:rsid w:val="4C9F4087"/>
    <w:rsid w:val="4CA77712"/>
    <w:rsid w:val="4CB01138"/>
    <w:rsid w:val="4CBF33D3"/>
    <w:rsid w:val="4D067977"/>
    <w:rsid w:val="4D10567D"/>
    <w:rsid w:val="4D423F31"/>
    <w:rsid w:val="4D4E4D0A"/>
    <w:rsid w:val="4D866514"/>
    <w:rsid w:val="4D8F4DA3"/>
    <w:rsid w:val="4D9C762C"/>
    <w:rsid w:val="4DAC66CA"/>
    <w:rsid w:val="4DC22511"/>
    <w:rsid w:val="4DD50096"/>
    <w:rsid w:val="4E246308"/>
    <w:rsid w:val="4E30137B"/>
    <w:rsid w:val="4E417180"/>
    <w:rsid w:val="4E9E0BA3"/>
    <w:rsid w:val="4EC35681"/>
    <w:rsid w:val="4EE36710"/>
    <w:rsid w:val="4F1176ED"/>
    <w:rsid w:val="4F176670"/>
    <w:rsid w:val="4F1A1EDA"/>
    <w:rsid w:val="4F1B5976"/>
    <w:rsid w:val="4F3260CC"/>
    <w:rsid w:val="4F4802C7"/>
    <w:rsid w:val="4F5D6A10"/>
    <w:rsid w:val="4F8C6B88"/>
    <w:rsid w:val="4FDE08C4"/>
    <w:rsid w:val="4FF67000"/>
    <w:rsid w:val="5021126B"/>
    <w:rsid w:val="504A4406"/>
    <w:rsid w:val="50574197"/>
    <w:rsid w:val="507F53F5"/>
    <w:rsid w:val="50815B00"/>
    <w:rsid w:val="50874957"/>
    <w:rsid w:val="50B71FCA"/>
    <w:rsid w:val="50E05E52"/>
    <w:rsid w:val="50F435A5"/>
    <w:rsid w:val="50F640E4"/>
    <w:rsid w:val="50FF5AF7"/>
    <w:rsid w:val="510C3350"/>
    <w:rsid w:val="512E47E2"/>
    <w:rsid w:val="51312E45"/>
    <w:rsid w:val="513E12F7"/>
    <w:rsid w:val="5153339D"/>
    <w:rsid w:val="51A80E48"/>
    <w:rsid w:val="51BA274D"/>
    <w:rsid w:val="51CF175A"/>
    <w:rsid w:val="51E368D1"/>
    <w:rsid w:val="51E80E3A"/>
    <w:rsid w:val="5211393D"/>
    <w:rsid w:val="521F032B"/>
    <w:rsid w:val="523F72BA"/>
    <w:rsid w:val="524C7EB6"/>
    <w:rsid w:val="52523A3A"/>
    <w:rsid w:val="526861E8"/>
    <w:rsid w:val="528E1498"/>
    <w:rsid w:val="528F78A0"/>
    <w:rsid w:val="52A26055"/>
    <w:rsid w:val="52D231C9"/>
    <w:rsid w:val="52DE6836"/>
    <w:rsid w:val="52E8643E"/>
    <w:rsid w:val="52F7756C"/>
    <w:rsid w:val="531B14AC"/>
    <w:rsid w:val="53320D8A"/>
    <w:rsid w:val="534C16D4"/>
    <w:rsid w:val="534D58B4"/>
    <w:rsid w:val="53537468"/>
    <w:rsid w:val="5358400F"/>
    <w:rsid w:val="53941E09"/>
    <w:rsid w:val="539B53BB"/>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12302"/>
    <w:rsid w:val="54F379A1"/>
    <w:rsid w:val="54F77CF7"/>
    <w:rsid w:val="550846B7"/>
    <w:rsid w:val="554051FA"/>
    <w:rsid w:val="55421005"/>
    <w:rsid w:val="554C6CD6"/>
    <w:rsid w:val="554E3194"/>
    <w:rsid w:val="557F3EA4"/>
    <w:rsid w:val="558B6AA9"/>
    <w:rsid w:val="55C52FB6"/>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641876"/>
    <w:rsid w:val="57A66765"/>
    <w:rsid w:val="57BA354C"/>
    <w:rsid w:val="57CB0816"/>
    <w:rsid w:val="57D01406"/>
    <w:rsid w:val="57D80E84"/>
    <w:rsid w:val="57EB20B1"/>
    <w:rsid w:val="58052454"/>
    <w:rsid w:val="580B19DB"/>
    <w:rsid w:val="581F01A7"/>
    <w:rsid w:val="58281E1A"/>
    <w:rsid w:val="584C2108"/>
    <w:rsid w:val="585175B9"/>
    <w:rsid w:val="585F4016"/>
    <w:rsid w:val="58656642"/>
    <w:rsid w:val="58724BC7"/>
    <w:rsid w:val="587A59FB"/>
    <w:rsid w:val="587D3A38"/>
    <w:rsid w:val="588B0E82"/>
    <w:rsid w:val="58A32094"/>
    <w:rsid w:val="58D03F1A"/>
    <w:rsid w:val="58D76134"/>
    <w:rsid w:val="58F973FA"/>
    <w:rsid w:val="59002FBB"/>
    <w:rsid w:val="594E4804"/>
    <w:rsid w:val="59892C39"/>
    <w:rsid w:val="59AC6E72"/>
    <w:rsid w:val="59B405A6"/>
    <w:rsid w:val="59C93C99"/>
    <w:rsid w:val="59D14F37"/>
    <w:rsid w:val="59F42BF3"/>
    <w:rsid w:val="5A134A29"/>
    <w:rsid w:val="5A144CA3"/>
    <w:rsid w:val="5A281CCE"/>
    <w:rsid w:val="5A5F575E"/>
    <w:rsid w:val="5A6E5208"/>
    <w:rsid w:val="5A920D5A"/>
    <w:rsid w:val="5AA17944"/>
    <w:rsid w:val="5ACB496D"/>
    <w:rsid w:val="5B033097"/>
    <w:rsid w:val="5B0B67D2"/>
    <w:rsid w:val="5B4D241F"/>
    <w:rsid w:val="5B795E49"/>
    <w:rsid w:val="5B8E1453"/>
    <w:rsid w:val="5BA565AD"/>
    <w:rsid w:val="5BA567CD"/>
    <w:rsid w:val="5BB91AE6"/>
    <w:rsid w:val="5BCF3B70"/>
    <w:rsid w:val="5BDD5D9F"/>
    <w:rsid w:val="5BE77D58"/>
    <w:rsid w:val="5C011FE4"/>
    <w:rsid w:val="5C0746A6"/>
    <w:rsid w:val="5C1565C5"/>
    <w:rsid w:val="5C214E50"/>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325D5"/>
    <w:rsid w:val="5D2D3FF5"/>
    <w:rsid w:val="5D371A05"/>
    <w:rsid w:val="5D3F114D"/>
    <w:rsid w:val="5D5422AB"/>
    <w:rsid w:val="5D6E4D53"/>
    <w:rsid w:val="5D807BEE"/>
    <w:rsid w:val="5D817D9B"/>
    <w:rsid w:val="5D9575C3"/>
    <w:rsid w:val="5DA64068"/>
    <w:rsid w:val="5DB01882"/>
    <w:rsid w:val="5DB234F7"/>
    <w:rsid w:val="5DB76275"/>
    <w:rsid w:val="5DD55B0C"/>
    <w:rsid w:val="5DE02616"/>
    <w:rsid w:val="5E3B2A02"/>
    <w:rsid w:val="5E68259A"/>
    <w:rsid w:val="5E6E37B2"/>
    <w:rsid w:val="5E7555B1"/>
    <w:rsid w:val="5E756B71"/>
    <w:rsid w:val="5E851325"/>
    <w:rsid w:val="5EA04F5B"/>
    <w:rsid w:val="5EDE2EEC"/>
    <w:rsid w:val="5EE32835"/>
    <w:rsid w:val="5F286BEE"/>
    <w:rsid w:val="5F335DCF"/>
    <w:rsid w:val="5F5438FA"/>
    <w:rsid w:val="5F546041"/>
    <w:rsid w:val="5F5E7E4D"/>
    <w:rsid w:val="5F786D8D"/>
    <w:rsid w:val="5F8A1E93"/>
    <w:rsid w:val="5F8B7822"/>
    <w:rsid w:val="5FB97A08"/>
    <w:rsid w:val="5FBE1A64"/>
    <w:rsid w:val="5FF92B75"/>
    <w:rsid w:val="6028345A"/>
    <w:rsid w:val="602A2321"/>
    <w:rsid w:val="60585404"/>
    <w:rsid w:val="60807C38"/>
    <w:rsid w:val="60964600"/>
    <w:rsid w:val="60A93E66"/>
    <w:rsid w:val="60DF7015"/>
    <w:rsid w:val="60F0777C"/>
    <w:rsid w:val="60F74119"/>
    <w:rsid w:val="60FB0B6F"/>
    <w:rsid w:val="60FE44EB"/>
    <w:rsid w:val="61141B59"/>
    <w:rsid w:val="613F7BA8"/>
    <w:rsid w:val="614513AF"/>
    <w:rsid w:val="617D449D"/>
    <w:rsid w:val="617F0E8C"/>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97689"/>
    <w:rsid w:val="627B63E7"/>
    <w:rsid w:val="62A62E51"/>
    <w:rsid w:val="62B460AE"/>
    <w:rsid w:val="62D87EC8"/>
    <w:rsid w:val="62E74A7F"/>
    <w:rsid w:val="62FA5A14"/>
    <w:rsid w:val="62FB3044"/>
    <w:rsid w:val="62FF21F0"/>
    <w:rsid w:val="63044559"/>
    <w:rsid w:val="63497970"/>
    <w:rsid w:val="63534C92"/>
    <w:rsid w:val="637264E3"/>
    <w:rsid w:val="63784354"/>
    <w:rsid w:val="6388127D"/>
    <w:rsid w:val="6390559E"/>
    <w:rsid w:val="63A4104A"/>
    <w:rsid w:val="63B06F01"/>
    <w:rsid w:val="63FC11B8"/>
    <w:rsid w:val="64333359"/>
    <w:rsid w:val="643B7191"/>
    <w:rsid w:val="643D10E6"/>
    <w:rsid w:val="643D48C6"/>
    <w:rsid w:val="64452AE4"/>
    <w:rsid w:val="648316E2"/>
    <w:rsid w:val="64920702"/>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04E17"/>
    <w:rsid w:val="6635067F"/>
    <w:rsid w:val="66393F89"/>
    <w:rsid w:val="665913AA"/>
    <w:rsid w:val="665B179F"/>
    <w:rsid w:val="66614F8A"/>
    <w:rsid w:val="666859ED"/>
    <w:rsid w:val="667E73D2"/>
    <w:rsid w:val="66B30692"/>
    <w:rsid w:val="66B82289"/>
    <w:rsid w:val="66C207F8"/>
    <w:rsid w:val="66DC2803"/>
    <w:rsid w:val="67194620"/>
    <w:rsid w:val="672F3DCF"/>
    <w:rsid w:val="67380648"/>
    <w:rsid w:val="6773320D"/>
    <w:rsid w:val="67746DA7"/>
    <w:rsid w:val="677D4F7F"/>
    <w:rsid w:val="67883681"/>
    <w:rsid w:val="67A7735B"/>
    <w:rsid w:val="67B26401"/>
    <w:rsid w:val="67EF01DB"/>
    <w:rsid w:val="67FF4957"/>
    <w:rsid w:val="680B78E9"/>
    <w:rsid w:val="680D59EA"/>
    <w:rsid w:val="683F2971"/>
    <w:rsid w:val="68416B9F"/>
    <w:rsid w:val="685A617B"/>
    <w:rsid w:val="687234C5"/>
    <w:rsid w:val="688266C8"/>
    <w:rsid w:val="68B27D65"/>
    <w:rsid w:val="68B56A06"/>
    <w:rsid w:val="68CF4DBB"/>
    <w:rsid w:val="69076844"/>
    <w:rsid w:val="69084563"/>
    <w:rsid w:val="69104376"/>
    <w:rsid w:val="6917406C"/>
    <w:rsid w:val="692D5119"/>
    <w:rsid w:val="69447A7E"/>
    <w:rsid w:val="695B7E3C"/>
    <w:rsid w:val="696146DB"/>
    <w:rsid w:val="699C7ECB"/>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127A35"/>
    <w:rsid w:val="6B243F74"/>
    <w:rsid w:val="6B406962"/>
    <w:rsid w:val="6B520E70"/>
    <w:rsid w:val="6B813319"/>
    <w:rsid w:val="6B843B64"/>
    <w:rsid w:val="6BA51E03"/>
    <w:rsid w:val="6BC40218"/>
    <w:rsid w:val="6BC91F04"/>
    <w:rsid w:val="6C136D6D"/>
    <w:rsid w:val="6C2535EA"/>
    <w:rsid w:val="6C272940"/>
    <w:rsid w:val="6C7F1506"/>
    <w:rsid w:val="6CB01D1E"/>
    <w:rsid w:val="6CBE30DB"/>
    <w:rsid w:val="6CC13F99"/>
    <w:rsid w:val="6CD12683"/>
    <w:rsid w:val="6CD455F2"/>
    <w:rsid w:val="6CE024EE"/>
    <w:rsid w:val="6CEE04A7"/>
    <w:rsid w:val="6D08427E"/>
    <w:rsid w:val="6D31393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A50014"/>
    <w:rsid w:val="6EA567DE"/>
    <w:rsid w:val="6ED95485"/>
    <w:rsid w:val="6EE126D7"/>
    <w:rsid w:val="6EE43F37"/>
    <w:rsid w:val="6EE64C0C"/>
    <w:rsid w:val="6EF70744"/>
    <w:rsid w:val="6F042272"/>
    <w:rsid w:val="6F211AB8"/>
    <w:rsid w:val="6F3F6C35"/>
    <w:rsid w:val="6F566544"/>
    <w:rsid w:val="6F6F2F74"/>
    <w:rsid w:val="6F7070D9"/>
    <w:rsid w:val="6F7F15DF"/>
    <w:rsid w:val="6FAC7099"/>
    <w:rsid w:val="6FBA06D6"/>
    <w:rsid w:val="6FBC566C"/>
    <w:rsid w:val="6FF6319D"/>
    <w:rsid w:val="6FFF4A96"/>
    <w:rsid w:val="70007CA5"/>
    <w:rsid w:val="700200C7"/>
    <w:rsid w:val="70380C90"/>
    <w:rsid w:val="70547C32"/>
    <w:rsid w:val="70553DF8"/>
    <w:rsid w:val="7056124F"/>
    <w:rsid w:val="705F4C76"/>
    <w:rsid w:val="70780713"/>
    <w:rsid w:val="70904BEB"/>
    <w:rsid w:val="70B41B2A"/>
    <w:rsid w:val="70D7200F"/>
    <w:rsid w:val="70D854D9"/>
    <w:rsid w:val="70D94A29"/>
    <w:rsid w:val="70E449EC"/>
    <w:rsid w:val="711E7985"/>
    <w:rsid w:val="71776C71"/>
    <w:rsid w:val="71B31285"/>
    <w:rsid w:val="71B35F0D"/>
    <w:rsid w:val="71B758FA"/>
    <w:rsid w:val="71B80080"/>
    <w:rsid w:val="71DB657E"/>
    <w:rsid w:val="71E31AE7"/>
    <w:rsid w:val="71FB53F8"/>
    <w:rsid w:val="720772F2"/>
    <w:rsid w:val="72367D82"/>
    <w:rsid w:val="726A21E1"/>
    <w:rsid w:val="72757C4A"/>
    <w:rsid w:val="727F2366"/>
    <w:rsid w:val="72856F21"/>
    <w:rsid w:val="728E0205"/>
    <w:rsid w:val="72F30B3C"/>
    <w:rsid w:val="72FA1D01"/>
    <w:rsid w:val="73104006"/>
    <w:rsid w:val="731421C6"/>
    <w:rsid w:val="732C4E65"/>
    <w:rsid w:val="733C6F11"/>
    <w:rsid w:val="7350640F"/>
    <w:rsid w:val="73701231"/>
    <w:rsid w:val="738C2B99"/>
    <w:rsid w:val="73982CD9"/>
    <w:rsid w:val="73AB5D0B"/>
    <w:rsid w:val="73B17DA8"/>
    <w:rsid w:val="73F2719E"/>
    <w:rsid w:val="73F43987"/>
    <w:rsid w:val="742019B4"/>
    <w:rsid w:val="74230E5A"/>
    <w:rsid w:val="742D35E7"/>
    <w:rsid w:val="74735E05"/>
    <w:rsid w:val="7477257B"/>
    <w:rsid w:val="74E05C5A"/>
    <w:rsid w:val="74FB1F55"/>
    <w:rsid w:val="750467A1"/>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73058"/>
    <w:rsid w:val="76484989"/>
    <w:rsid w:val="7677439C"/>
    <w:rsid w:val="767D7368"/>
    <w:rsid w:val="76B31878"/>
    <w:rsid w:val="76C76358"/>
    <w:rsid w:val="76CB2586"/>
    <w:rsid w:val="76E70240"/>
    <w:rsid w:val="76FB4FCD"/>
    <w:rsid w:val="77075C92"/>
    <w:rsid w:val="771425DA"/>
    <w:rsid w:val="771C1A02"/>
    <w:rsid w:val="776768DB"/>
    <w:rsid w:val="779F6764"/>
    <w:rsid w:val="77AB254F"/>
    <w:rsid w:val="77C22035"/>
    <w:rsid w:val="77D70E43"/>
    <w:rsid w:val="77DC7D3C"/>
    <w:rsid w:val="77DE1E11"/>
    <w:rsid w:val="783920AD"/>
    <w:rsid w:val="788C0B00"/>
    <w:rsid w:val="7899684C"/>
    <w:rsid w:val="789A6674"/>
    <w:rsid w:val="78C224C8"/>
    <w:rsid w:val="78C904F5"/>
    <w:rsid w:val="78E84360"/>
    <w:rsid w:val="78FB5928"/>
    <w:rsid w:val="790509C6"/>
    <w:rsid w:val="791D56CF"/>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7F5DA9"/>
    <w:rsid w:val="7B84614D"/>
    <w:rsid w:val="7B8E6FA7"/>
    <w:rsid w:val="7B9D2AF7"/>
    <w:rsid w:val="7BAC087D"/>
    <w:rsid w:val="7BCB52C5"/>
    <w:rsid w:val="7BF634E4"/>
    <w:rsid w:val="7C01784E"/>
    <w:rsid w:val="7C1B1CD3"/>
    <w:rsid w:val="7C4D2C02"/>
    <w:rsid w:val="7C4F37F0"/>
    <w:rsid w:val="7C537681"/>
    <w:rsid w:val="7C617650"/>
    <w:rsid w:val="7C864568"/>
    <w:rsid w:val="7CC36513"/>
    <w:rsid w:val="7CD01E3F"/>
    <w:rsid w:val="7D013397"/>
    <w:rsid w:val="7D2318F0"/>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A4CD7"/>
    <w:rsid w:val="7F08297D"/>
    <w:rsid w:val="7F180577"/>
    <w:rsid w:val="7F3A087F"/>
    <w:rsid w:val="7F513952"/>
    <w:rsid w:val="7F51761B"/>
    <w:rsid w:val="7F564D4E"/>
    <w:rsid w:val="7F7E679B"/>
    <w:rsid w:val="7F7E75F2"/>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39"/>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0"/>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1"/>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2"/>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3"/>
    <w:qFormat/>
    <w:uiPriority w:val="9"/>
    <w:pPr>
      <w:spacing w:before="200" w:after="80"/>
      <w:ind w:firstLine="0"/>
      <w:outlineLvl w:val="4"/>
    </w:pPr>
    <w:rPr>
      <w:rFonts w:ascii="Cambria" w:hAnsi="Cambria"/>
      <w:color w:val="4F81BD"/>
    </w:rPr>
  </w:style>
  <w:style w:type="paragraph" w:styleId="9">
    <w:name w:val="heading 6"/>
    <w:basedOn w:val="1"/>
    <w:next w:val="1"/>
    <w:link w:val="44"/>
    <w:qFormat/>
    <w:uiPriority w:val="9"/>
    <w:pPr>
      <w:spacing w:before="280" w:after="100"/>
      <w:ind w:firstLine="0"/>
      <w:outlineLvl w:val="5"/>
    </w:pPr>
    <w:rPr>
      <w:rFonts w:ascii="Cambria" w:hAnsi="Cambria"/>
      <w:i/>
      <w:iCs/>
      <w:color w:val="4F81BD"/>
    </w:rPr>
  </w:style>
  <w:style w:type="paragraph" w:styleId="10">
    <w:name w:val="heading 7"/>
    <w:basedOn w:val="1"/>
    <w:next w:val="1"/>
    <w:link w:val="45"/>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46"/>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47"/>
    <w:qFormat/>
    <w:uiPriority w:val="9"/>
    <w:pPr>
      <w:spacing w:before="320" w:after="100"/>
      <w:ind w:firstLine="0"/>
      <w:outlineLvl w:val="8"/>
    </w:pPr>
    <w:rPr>
      <w:rFonts w:ascii="Cambria" w:hAnsi="Cambria"/>
      <w:i/>
      <w:iCs/>
      <w:color w:val="9BBB59"/>
      <w:sz w:val="20"/>
      <w:szCs w:val="20"/>
    </w:rPr>
  </w:style>
  <w:style w:type="character" w:default="1" w:styleId="26">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styleId="7">
    <w:name w:val="Normal Indent"/>
    <w:basedOn w:val="1"/>
    <w:next w:val="6"/>
    <w:qFormat/>
    <w:uiPriority w:val="0"/>
    <w:pPr>
      <w:ind w:firstLine="420" w:firstLineChars="200"/>
    </w:pPr>
    <w:rPr>
      <w:sz w:val="32"/>
    </w:rPr>
  </w:style>
  <w:style w:type="paragraph" w:styleId="13">
    <w:name w:val="Body Text First Indent"/>
    <w:basedOn w:val="1"/>
    <w:next w:val="1"/>
    <w:qFormat/>
    <w:uiPriority w:val="99"/>
    <w:pPr>
      <w:spacing w:line="240" w:lineRule="auto"/>
      <w:ind w:firstLine="420" w:firstLineChars="100"/>
    </w:pPr>
    <w:rPr>
      <w:sz w:val="21"/>
    </w:rPr>
  </w:style>
  <w:style w:type="paragraph" w:styleId="14">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5">
    <w:name w:val="caption"/>
    <w:basedOn w:val="1"/>
    <w:next w:val="1"/>
    <w:qFormat/>
    <w:uiPriority w:val="35"/>
    <w:rPr>
      <w:b/>
      <w:bCs/>
      <w:sz w:val="18"/>
      <w:szCs w:val="18"/>
    </w:rPr>
  </w:style>
  <w:style w:type="paragraph" w:styleId="16">
    <w:name w:val="Body Text"/>
    <w:basedOn w:val="1"/>
    <w:next w:val="17"/>
    <w:qFormat/>
    <w:uiPriority w:val="99"/>
    <w:pPr>
      <w:spacing w:line="400" w:lineRule="atLeast"/>
    </w:pPr>
    <w:rPr>
      <w:sz w:val="30"/>
    </w:rPr>
  </w:style>
  <w:style w:type="paragraph" w:customStyle="1" w:styleId="17">
    <w:name w:val="xl27"/>
    <w:basedOn w:val="1"/>
    <w:next w:val="1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8">
    <w:name w:val="Body Text Indent 2"/>
    <w:basedOn w:val="1"/>
    <w:next w:val="1"/>
    <w:qFormat/>
    <w:uiPriority w:val="0"/>
    <w:pPr>
      <w:spacing w:after="120" w:line="480" w:lineRule="auto"/>
      <w:ind w:left="200" w:leftChars="200"/>
    </w:pPr>
    <w:rPr>
      <w:szCs w:val="24"/>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alloon Text"/>
    <w:basedOn w:val="1"/>
    <w:link w:val="67"/>
    <w:qFormat/>
    <w:uiPriority w:val="99"/>
    <w:rPr>
      <w:sz w:val="18"/>
      <w:szCs w:val="18"/>
    </w:rPr>
  </w:style>
  <w:style w:type="paragraph" w:styleId="22">
    <w:name w:val="footer"/>
    <w:basedOn w:val="1"/>
    <w:link w:val="66"/>
    <w:qFormat/>
    <w:uiPriority w:val="99"/>
    <w:pPr>
      <w:tabs>
        <w:tab w:val="center" w:pos="4153"/>
        <w:tab w:val="right" w:pos="8306"/>
      </w:tabs>
      <w:snapToGrid w:val="0"/>
    </w:pPr>
    <w:rPr>
      <w:sz w:val="18"/>
      <w:szCs w:val="18"/>
    </w:rPr>
  </w:style>
  <w:style w:type="paragraph" w:styleId="23">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49"/>
    <w:qFormat/>
    <w:uiPriority w:val="11"/>
    <w:pPr>
      <w:spacing w:before="200" w:after="900"/>
      <w:ind w:firstLine="0"/>
      <w:jc w:val="right"/>
    </w:pPr>
    <w:rPr>
      <w:i/>
      <w:iCs/>
      <w:sz w:val="24"/>
      <w:szCs w:val="24"/>
    </w:rPr>
  </w:style>
  <w:style w:type="paragraph" w:styleId="25">
    <w:name w:val="Title"/>
    <w:basedOn w:val="1"/>
    <w:next w:val="1"/>
    <w:link w:val="48"/>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7">
    <w:name w:val="Strong"/>
    <w:basedOn w:val="26"/>
    <w:qFormat/>
    <w:uiPriority w:val="22"/>
    <w:rPr>
      <w:b/>
      <w:bCs/>
      <w:spacing w:val="0"/>
    </w:rPr>
  </w:style>
  <w:style w:type="character" w:styleId="28">
    <w:name w:val="Emphasis"/>
    <w:qFormat/>
    <w:uiPriority w:val="20"/>
    <w:rPr>
      <w:b/>
      <w:bCs/>
      <w:i/>
      <w:iCs/>
      <w:color w:val="595959"/>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四级条标题"/>
    <w:basedOn w:val="32"/>
    <w:next w:val="36"/>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2">
    <w:name w:val="三级条标题"/>
    <w:basedOn w:val="33"/>
    <w:next w:val="36"/>
    <w:qFormat/>
    <w:uiPriority w:val="0"/>
    <w:pPr>
      <w:numPr>
        <w:ilvl w:val="3"/>
        <w:numId w:val="0"/>
      </w:numPr>
      <w:tabs>
        <w:tab w:val="left" w:pos="1260"/>
        <w:tab w:val="left" w:pos="1680"/>
      </w:tabs>
      <w:outlineLvl w:val="4"/>
    </w:pPr>
  </w:style>
  <w:style w:type="paragraph" w:customStyle="1" w:styleId="33">
    <w:name w:val="二级条标题"/>
    <w:basedOn w:val="34"/>
    <w:next w:val="36"/>
    <w:qFormat/>
    <w:uiPriority w:val="0"/>
    <w:pPr>
      <w:numPr>
        <w:ilvl w:val="3"/>
        <w:numId w:val="1"/>
      </w:numPr>
      <w:tabs>
        <w:tab w:val="left" w:pos="1260"/>
      </w:tabs>
      <w:outlineLvl w:val="3"/>
    </w:pPr>
  </w:style>
  <w:style w:type="paragraph" w:customStyle="1" w:styleId="34">
    <w:name w:val="一级条标题"/>
    <w:basedOn w:val="35"/>
    <w:next w:val="36"/>
    <w:qFormat/>
    <w:uiPriority w:val="0"/>
    <w:pPr>
      <w:numPr>
        <w:ilvl w:val="2"/>
        <w:numId w:val="1"/>
      </w:numPr>
      <w:spacing w:before="0" w:beforeLines="0" w:after="0" w:afterLines="0"/>
      <w:outlineLvl w:val="2"/>
    </w:pPr>
  </w:style>
  <w:style w:type="paragraph" w:customStyle="1" w:styleId="35">
    <w:name w:val="章标题"/>
    <w:next w:val="36"/>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7">
    <w:name w:val="Date1"/>
    <w:basedOn w:val="1"/>
    <w:next w:val="1"/>
    <w:qFormat/>
    <w:uiPriority w:val="0"/>
    <w:pPr>
      <w:adjustRightInd w:val="0"/>
      <w:snapToGrid/>
      <w:spacing w:line="240" w:lineRule="auto"/>
      <w:jc w:val="both"/>
      <w:textAlignment w:val="baseline"/>
    </w:pPr>
    <w:rPr>
      <w:sz w:val="21"/>
      <w:szCs w:val="21"/>
    </w:rPr>
  </w:style>
  <w:style w:type="paragraph" w:customStyle="1" w:styleId="38">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9">
    <w:name w:val="标题 1 Char"/>
    <w:basedOn w:val="26"/>
    <w:link w:val="3"/>
    <w:qFormat/>
    <w:uiPriority w:val="9"/>
    <w:rPr>
      <w:rFonts w:ascii="Cambria" w:hAnsi="Cambria" w:eastAsia="宋体" w:cs="宋体"/>
      <w:b/>
      <w:bCs/>
      <w:color w:val="376092"/>
      <w:sz w:val="24"/>
      <w:szCs w:val="24"/>
    </w:rPr>
  </w:style>
  <w:style w:type="character" w:customStyle="1" w:styleId="40">
    <w:name w:val="标题 2 Char"/>
    <w:basedOn w:val="26"/>
    <w:link w:val="4"/>
    <w:qFormat/>
    <w:uiPriority w:val="9"/>
    <w:rPr>
      <w:rFonts w:ascii="Cambria" w:hAnsi="Cambria" w:eastAsia="宋体" w:cs="宋体"/>
      <w:color w:val="376092"/>
      <w:sz w:val="24"/>
      <w:szCs w:val="24"/>
    </w:rPr>
  </w:style>
  <w:style w:type="character" w:customStyle="1" w:styleId="41">
    <w:name w:val="标题 3 Char"/>
    <w:basedOn w:val="26"/>
    <w:link w:val="5"/>
    <w:qFormat/>
    <w:uiPriority w:val="9"/>
    <w:rPr>
      <w:rFonts w:ascii="Cambria" w:hAnsi="Cambria" w:eastAsia="宋体" w:cs="宋体"/>
      <w:color w:val="4F81BD"/>
      <w:sz w:val="24"/>
      <w:szCs w:val="24"/>
    </w:rPr>
  </w:style>
  <w:style w:type="character" w:customStyle="1" w:styleId="42">
    <w:name w:val="标题 4 Char"/>
    <w:basedOn w:val="26"/>
    <w:link w:val="6"/>
    <w:qFormat/>
    <w:uiPriority w:val="9"/>
    <w:rPr>
      <w:rFonts w:ascii="Cambria" w:hAnsi="Cambria" w:eastAsia="宋体" w:cs="宋体"/>
      <w:i/>
      <w:iCs/>
      <w:color w:val="4F81BD"/>
      <w:sz w:val="24"/>
      <w:szCs w:val="24"/>
    </w:rPr>
  </w:style>
  <w:style w:type="character" w:customStyle="1" w:styleId="43">
    <w:name w:val="标题 5 Char"/>
    <w:basedOn w:val="26"/>
    <w:link w:val="8"/>
    <w:qFormat/>
    <w:uiPriority w:val="9"/>
    <w:rPr>
      <w:rFonts w:ascii="Cambria" w:hAnsi="Cambria" w:eastAsia="宋体" w:cs="宋体"/>
      <w:color w:val="4F81BD"/>
    </w:rPr>
  </w:style>
  <w:style w:type="character" w:customStyle="1" w:styleId="44">
    <w:name w:val="标题 6 Char"/>
    <w:basedOn w:val="26"/>
    <w:link w:val="9"/>
    <w:qFormat/>
    <w:uiPriority w:val="9"/>
    <w:rPr>
      <w:rFonts w:ascii="Cambria" w:hAnsi="Cambria" w:eastAsia="宋体" w:cs="宋体"/>
      <w:i/>
      <w:iCs/>
      <w:color w:val="4F81BD"/>
    </w:rPr>
  </w:style>
  <w:style w:type="character" w:customStyle="1" w:styleId="45">
    <w:name w:val="标题 7 Char"/>
    <w:basedOn w:val="26"/>
    <w:link w:val="10"/>
    <w:qFormat/>
    <w:uiPriority w:val="9"/>
    <w:rPr>
      <w:rFonts w:ascii="Cambria" w:hAnsi="Cambria" w:eastAsia="宋体" w:cs="宋体"/>
      <w:b/>
      <w:bCs/>
      <w:color w:val="9BBB59"/>
      <w:sz w:val="20"/>
      <w:szCs w:val="20"/>
    </w:rPr>
  </w:style>
  <w:style w:type="character" w:customStyle="1" w:styleId="46">
    <w:name w:val="标题 8 Char"/>
    <w:basedOn w:val="26"/>
    <w:link w:val="11"/>
    <w:qFormat/>
    <w:uiPriority w:val="9"/>
    <w:rPr>
      <w:rFonts w:ascii="Cambria" w:hAnsi="Cambria" w:eastAsia="宋体" w:cs="宋体"/>
      <w:b/>
      <w:bCs/>
      <w:i/>
      <w:iCs/>
      <w:color w:val="9BBB59"/>
      <w:sz w:val="20"/>
      <w:szCs w:val="20"/>
    </w:rPr>
  </w:style>
  <w:style w:type="character" w:customStyle="1" w:styleId="47">
    <w:name w:val="标题 9 Char"/>
    <w:basedOn w:val="26"/>
    <w:link w:val="12"/>
    <w:qFormat/>
    <w:uiPriority w:val="9"/>
    <w:rPr>
      <w:rFonts w:ascii="Cambria" w:hAnsi="Cambria" w:eastAsia="宋体" w:cs="宋体"/>
      <w:i/>
      <w:iCs/>
      <w:color w:val="9BBB59"/>
      <w:sz w:val="20"/>
      <w:szCs w:val="20"/>
    </w:rPr>
  </w:style>
  <w:style w:type="character" w:customStyle="1" w:styleId="48">
    <w:name w:val="标题 Char"/>
    <w:basedOn w:val="26"/>
    <w:link w:val="25"/>
    <w:qFormat/>
    <w:uiPriority w:val="10"/>
    <w:rPr>
      <w:rFonts w:ascii="Cambria" w:hAnsi="Cambria" w:eastAsia="宋体" w:cs="宋体"/>
      <w:i/>
      <w:iCs/>
      <w:color w:val="254061"/>
      <w:sz w:val="60"/>
      <w:szCs w:val="60"/>
    </w:rPr>
  </w:style>
  <w:style w:type="character" w:customStyle="1" w:styleId="49">
    <w:name w:val="副标题 Char"/>
    <w:basedOn w:val="26"/>
    <w:link w:val="24"/>
    <w:qFormat/>
    <w:uiPriority w:val="11"/>
    <w:rPr>
      <w:rFonts w:ascii="Calibri"/>
      <w:i/>
      <w:iCs/>
      <w:sz w:val="24"/>
      <w:szCs w:val="24"/>
    </w:rPr>
  </w:style>
  <w:style w:type="paragraph" w:styleId="50">
    <w:name w:val="No Spacing"/>
    <w:basedOn w:val="1"/>
    <w:link w:val="51"/>
    <w:qFormat/>
    <w:uiPriority w:val="1"/>
    <w:pPr>
      <w:ind w:firstLine="0"/>
    </w:pPr>
  </w:style>
  <w:style w:type="character" w:customStyle="1" w:styleId="51">
    <w:name w:val="无间隔 Char"/>
    <w:basedOn w:val="26"/>
    <w:link w:val="50"/>
    <w:qFormat/>
    <w:uiPriority w:val="1"/>
  </w:style>
  <w:style w:type="paragraph" w:styleId="52">
    <w:name w:val="List Paragraph"/>
    <w:basedOn w:val="1"/>
    <w:qFormat/>
    <w:uiPriority w:val="34"/>
    <w:pPr>
      <w:ind w:left="720"/>
      <w:contextualSpacing/>
    </w:pPr>
  </w:style>
  <w:style w:type="paragraph" w:styleId="53">
    <w:name w:val="Quote"/>
    <w:basedOn w:val="1"/>
    <w:next w:val="1"/>
    <w:link w:val="54"/>
    <w:qFormat/>
    <w:uiPriority w:val="29"/>
    <w:rPr>
      <w:rFonts w:ascii="Cambria" w:hAnsi="Cambria"/>
      <w:i/>
      <w:iCs/>
      <w:color w:val="595959"/>
    </w:rPr>
  </w:style>
  <w:style w:type="character" w:customStyle="1" w:styleId="54">
    <w:name w:val="引用 Char"/>
    <w:basedOn w:val="26"/>
    <w:link w:val="53"/>
    <w:qFormat/>
    <w:uiPriority w:val="29"/>
    <w:rPr>
      <w:rFonts w:ascii="Cambria" w:hAnsi="Cambria" w:eastAsia="宋体" w:cs="宋体"/>
      <w:i/>
      <w:iCs/>
      <w:color w:val="595959"/>
    </w:rPr>
  </w:style>
  <w:style w:type="paragraph" w:styleId="55">
    <w:name w:val="Intense Quote"/>
    <w:basedOn w:val="1"/>
    <w:next w:val="1"/>
    <w:link w:val="56"/>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6">
    <w:name w:val="明显引用 Char"/>
    <w:basedOn w:val="26"/>
    <w:link w:val="55"/>
    <w:qFormat/>
    <w:uiPriority w:val="30"/>
    <w:rPr>
      <w:rFonts w:ascii="Cambria" w:hAnsi="Cambria" w:eastAsia="宋体" w:cs="宋体"/>
      <w:i/>
      <w:iCs/>
      <w:color w:val="FFFFFF"/>
      <w:sz w:val="24"/>
      <w:szCs w:val="24"/>
      <w:shd w:val="clear" w:color="auto" w:fill="4F81BD"/>
    </w:rPr>
  </w:style>
  <w:style w:type="character" w:customStyle="1" w:styleId="57">
    <w:name w:val="不明显强调1"/>
    <w:qFormat/>
    <w:uiPriority w:val="19"/>
    <w:rPr>
      <w:i/>
      <w:iCs/>
      <w:color w:val="595959"/>
    </w:rPr>
  </w:style>
  <w:style w:type="character" w:customStyle="1" w:styleId="58">
    <w:name w:val="明显强调1"/>
    <w:qFormat/>
    <w:uiPriority w:val="21"/>
    <w:rPr>
      <w:b/>
      <w:bCs/>
      <w:i/>
      <w:iCs/>
      <w:color w:val="4F81BD"/>
      <w:sz w:val="22"/>
      <w:szCs w:val="22"/>
    </w:rPr>
  </w:style>
  <w:style w:type="character" w:customStyle="1" w:styleId="59">
    <w:name w:val="不明显参考1"/>
    <w:qFormat/>
    <w:uiPriority w:val="31"/>
    <w:rPr>
      <w:color w:val="auto"/>
      <w:u w:val="single" w:color="9BBB59"/>
    </w:rPr>
  </w:style>
  <w:style w:type="character" w:customStyle="1" w:styleId="60">
    <w:name w:val="明显参考1"/>
    <w:basedOn w:val="26"/>
    <w:qFormat/>
    <w:uiPriority w:val="32"/>
    <w:rPr>
      <w:b/>
      <w:bCs/>
      <w:color w:val="77933C"/>
      <w:u w:val="single" w:color="9BBB59"/>
    </w:rPr>
  </w:style>
  <w:style w:type="character" w:customStyle="1" w:styleId="61">
    <w:name w:val="书籍标题1"/>
    <w:basedOn w:val="26"/>
    <w:qFormat/>
    <w:uiPriority w:val="33"/>
    <w:rPr>
      <w:rFonts w:ascii="Cambria" w:hAnsi="Cambria" w:eastAsia="宋体" w:cs="宋体"/>
      <w:b/>
      <w:bCs/>
      <w:i/>
      <w:iCs/>
      <w:color w:val="auto"/>
    </w:rPr>
  </w:style>
  <w:style w:type="paragraph" w:customStyle="1" w:styleId="62">
    <w:name w:val="TOC 标题1"/>
    <w:basedOn w:val="3"/>
    <w:next w:val="1"/>
    <w:qFormat/>
    <w:uiPriority w:val="39"/>
    <w:pPr>
      <w:outlineLvl w:val="9"/>
    </w:pPr>
  </w:style>
  <w:style w:type="paragraph" w:customStyle="1" w:styleId="63">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4">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5">
    <w:name w:val="页眉 Char"/>
    <w:basedOn w:val="26"/>
    <w:link w:val="23"/>
    <w:qFormat/>
    <w:uiPriority w:val="99"/>
    <w:rPr>
      <w:sz w:val="18"/>
      <w:szCs w:val="18"/>
    </w:rPr>
  </w:style>
  <w:style w:type="character" w:customStyle="1" w:styleId="66">
    <w:name w:val="页脚 Char"/>
    <w:basedOn w:val="26"/>
    <w:link w:val="22"/>
    <w:qFormat/>
    <w:uiPriority w:val="99"/>
    <w:rPr>
      <w:sz w:val="18"/>
      <w:szCs w:val="18"/>
    </w:rPr>
  </w:style>
  <w:style w:type="character" w:customStyle="1" w:styleId="67">
    <w:name w:val="批注框文本 Char"/>
    <w:basedOn w:val="26"/>
    <w:link w:val="21"/>
    <w:qFormat/>
    <w:uiPriority w:val="99"/>
    <w:rPr>
      <w:sz w:val="18"/>
      <w:szCs w:val="18"/>
      <w:lang w:eastAsia="en-US" w:bidi="en-US"/>
    </w:rPr>
  </w:style>
  <w:style w:type="paragraph" w:customStyle="1" w:styleId="68">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11</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2023-01-17T07:26:15Z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