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城管局2021年度部门整体支出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部门(单位)名称：华容县城市管理和综合执法局</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码：305001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 年6 月13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苏晓燕</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13487773222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314</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编制城市管理和综合执法工作的发展战略、中长期规划和年度目标计划并组织实施；负责编制市政、市容、环卫、园林绿化、路灯照明灯设施年度维护计划和资金使用计划并指导监督实施；负责城市公用设施维护资金的使用和管理，审核风景园林、绿化、市政维护、环境卫生、路灯照明维护建设工程预决算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任务1：保障城市管理和综合执法工作正常履行；</w:t>
            </w:r>
            <w:r>
              <w:rPr>
                <w:rFonts w:ascii="仿宋_GB2312" w:hAnsi="仿宋_GB2312" w:eastAsia="仿宋_GB2312" w:cs="仿宋_GB2312"/>
                <w:color w:val="000000"/>
                <w:sz w:val="24"/>
              </w:rPr>
              <w:t xml:space="preserve"> </w:t>
            </w:r>
          </w:p>
          <w:p>
            <w:pPr>
              <w:autoSpaceDN w:val="0"/>
              <w:spacing w:line="320" w:lineRule="exact"/>
              <w:ind w:left="840" w:hanging="840" w:hangingChars="350"/>
              <w:jc w:val="left"/>
              <w:textAlignment w:val="center"/>
              <w:rPr>
                <w:rFonts w:ascii="仿宋_GB2312" w:hAnsi="仿宋" w:eastAsia="仿宋_GB2312" w:cs="仿宋_GB2312"/>
                <w:color w:val="000000"/>
                <w:sz w:val="24"/>
              </w:rPr>
            </w:pPr>
            <w:r>
              <w:rPr>
                <w:rFonts w:hint="eastAsia" w:ascii="仿宋_GB2312" w:hAnsi="仿宋_GB2312" w:eastAsia="仿宋_GB2312" w:cs="仿宋_GB2312"/>
                <w:color w:val="000000"/>
                <w:sz w:val="24"/>
              </w:rPr>
              <w:t>任务2：</w:t>
            </w:r>
            <w:r>
              <w:rPr>
                <w:rFonts w:hint="eastAsia" w:ascii="仿宋_GB2312" w:hAnsi="仿宋" w:eastAsia="仿宋_GB2312"/>
                <w:sz w:val="24"/>
              </w:rPr>
              <w:t>市政公用设施的管理及维护；燃气行业安全生产监管及天然气建设项目推进；城区景观亮化建设；</w:t>
            </w:r>
          </w:p>
          <w:p>
            <w:pPr>
              <w:autoSpaceDN w:val="0"/>
              <w:spacing w:line="320" w:lineRule="exact"/>
              <w:ind w:left="840" w:hanging="840" w:hangingChars="350"/>
              <w:jc w:val="left"/>
              <w:textAlignment w:val="center"/>
              <w:rPr>
                <w:rFonts w:ascii="仿宋_GB2312" w:hAnsi="仿宋" w:eastAsia="仿宋_GB2312" w:cs="仿宋_GB2312"/>
                <w:color w:val="000000"/>
                <w:sz w:val="24"/>
              </w:rPr>
            </w:pPr>
            <w:r>
              <w:rPr>
                <w:rFonts w:hint="eastAsia" w:ascii="仿宋_GB2312" w:hAnsi="仿宋" w:eastAsia="仿宋_GB2312" w:cs="仿宋_GB2312"/>
                <w:color w:val="000000"/>
                <w:sz w:val="24"/>
              </w:rPr>
              <w:t>任务3：</w:t>
            </w:r>
            <w:r>
              <w:rPr>
                <w:rFonts w:hint="eastAsia" w:ascii="仿宋_GB2312" w:hAnsi="仿宋" w:eastAsia="仿宋_GB2312"/>
                <w:sz w:val="24"/>
              </w:rPr>
              <w:t>城区市容环境卫生管理、城镇园林绿化管理、城市市容管理和综合执法、县城区集贸市场管理等工作的有序开展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年来，全局干部职工深入贯彻习近平新时代中国特色社会主义思想、十九届历次全会精神，严格落实县委、县政府的决策部署，牢固树立“生态优先、绿色发展”理念，按照陶书记“精明开发、精致建设、精细管理”的工作总要求，敢于担当，忠诚履职，城市管理和综合执法工作成效明显，取得了全县环保专项整治、平安建设工作、信访工作优胜单位，党费收缴、城乡党组织“两结对三互比一联创”、县派驻村工作先进单位，安全生产和消防工作良好单位的成绩，圆满完成了县委、县政府交办的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1498.63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664.63</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834</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1498.63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664.63</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834</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1498.63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664.63</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365.62</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299.01</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834</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1498.63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664.63</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365.62</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299.01</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834</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267.3</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267.3</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267.3</w:t>
            </w:r>
          </w:p>
        </w:tc>
        <w:tc>
          <w:tcPr>
            <w:tcW w:w="2435" w:type="dxa"/>
            <w:gridSpan w:val="4"/>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267.3</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目标1：保证人员经费正常发放；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目标2：保证单位经费正常运转，工作顺利开展；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目标3：保证</w:t>
            </w:r>
            <w:r>
              <w:rPr>
                <w:rFonts w:hint="eastAsia" w:ascii="仿宋_GB2312" w:hAnsi="仿宋" w:eastAsia="仿宋_GB2312"/>
                <w:sz w:val="24"/>
              </w:rPr>
              <w:t>市政公用设施的管理及维护、燃气行业安全生产监管及天然气建设项目、城区景观亮化建设的顺利开展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目标4：保证</w:t>
            </w:r>
            <w:r>
              <w:rPr>
                <w:rFonts w:hint="eastAsia" w:ascii="仿宋_GB2312" w:hAnsi="仿宋" w:eastAsia="仿宋_GB2312"/>
                <w:sz w:val="24"/>
              </w:rPr>
              <w:t>城区市容环境卫生管理、城镇园林绿化管理、城市市容管理和综合执法、县城区集贸市场管理等工作的有序开展</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零散渣土转运率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集贸市场“三查一测”和消毒杀毒率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96%以上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指标3：县城建成区绿地率</w:t>
            </w:r>
            <w:r>
              <w:rPr>
                <w:rFonts w:ascii="仿宋_GB2312" w:hAnsi="仿宋_GB2312" w:eastAsia="仿宋_GB2312" w:cs="仿宋_GB2312"/>
                <w:color w:val="000000"/>
                <w:sz w:val="24"/>
              </w:rPr>
              <w:t xml:space="preserve"> </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41.46%以上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指标1：城区清扫保洁面积</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284万㎡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指标2：拆除有安全隐患的路灯广告电源</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445个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指标3：改造下水道</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6000多米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指标1：年资金到位率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96%以上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指标1：城区绿化养护财政拨付资金</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228万元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指标2：市政公用设施维护财政拨付资金</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317万元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指标3：环卫清扫服务财政拨付资金</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3305万元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指标1：提高市民的生活幸福指数</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指标1：监督管理的项目选用环保材料</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指标1：城市管理群众满意度</w:t>
            </w:r>
            <w:r>
              <w:rPr>
                <w:rFonts w:ascii="仿宋_GB2312" w:hAnsi="仿宋_GB2312" w:eastAsia="仿宋_GB2312" w:cs="仿宋_GB2312"/>
                <w:color w:val="000000"/>
                <w:sz w:val="24"/>
              </w:rPr>
              <w:t xml:space="preserve"> </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 华</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后财装备股股长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秦 天</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后财装备股副股长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韩立宏</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人事股股长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填报人（签名）：苏晓燕                      联系电话：13487773222</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仿宋" w:hAnsi="仿宋" w:eastAsia="仿宋" w:cs="黑体"/>
                <w:bCs/>
                <w:sz w:val="28"/>
                <w:szCs w:val="28"/>
              </w:rPr>
            </w:pPr>
            <w:r>
              <w:rPr>
                <w:rFonts w:hint="eastAsia" w:ascii="仿宋" w:hAnsi="仿宋" w:eastAsia="仿宋" w:cs="黑体"/>
                <w:bCs/>
                <w:sz w:val="28"/>
                <w:szCs w:val="28"/>
              </w:rPr>
              <w:t>一、部门（单位）概况</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（一）部门（单位）基本情况</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 xml:space="preserve">   1、主要职责职能</w:t>
            </w:r>
          </w:p>
          <w:p>
            <w:pPr>
              <w:snapToGrid w:val="0"/>
              <w:spacing w:line="520" w:lineRule="exact"/>
              <w:ind w:firstLine="560" w:firstLineChars="200"/>
              <w:rPr>
                <w:rFonts w:ascii="仿宋" w:hAnsi="仿宋" w:eastAsia="仿宋"/>
                <w:sz w:val="28"/>
                <w:szCs w:val="28"/>
              </w:rPr>
            </w:pPr>
            <w:r>
              <w:rPr>
                <w:rFonts w:hint="eastAsia" w:ascii="仿宋" w:hAnsi="仿宋" w:eastAsia="仿宋" w:cs="仿宋_GB2312"/>
                <w:bCs/>
                <w:sz w:val="28"/>
                <w:szCs w:val="28"/>
              </w:rPr>
              <w:t xml:space="preserve">  </w:t>
            </w:r>
            <w:r>
              <w:rPr>
                <w:rFonts w:hint="eastAsia" w:ascii="仿宋" w:hAnsi="仿宋" w:eastAsia="仿宋"/>
                <w:sz w:val="28"/>
                <w:szCs w:val="28"/>
              </w:rPr>
              <w:t>(1)贯彻执行国家、省关于市政设施管理、市容环境卫生管理、园林绿化管理以及已发确定的、与城市管理密切相关、需要纳入统一管理的其他城市管理和综合执法方面的方针、政策和法律、法规、规章。</w:t>
            </w:r>
          </w:p>
          <w:p>
            <w:pPr>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(2)负责编制城市管理和综合执法工作的发展战略、中长期规划和年度目标计划并组织实施，负责编制市政、市容、环卫、园林绿化、路灯照明灯设施年度维护计划和资金使用计划并指导监督实施；负责城市公用设施维护资金的使用和管理，审核风景园林、绿化、市政维护、环境卫生、路灯照明维护建设工程预决算等。</w:t>
            </w:r>
          </w:p>
          <w:p>
            <w:pPr>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(3)负责城区市容市貌管理工作；</w:t>
            </w:r>
          </w:p>
          <w:p>
            <w:pPr>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(4)负责城区环境卫生管理工作；</w:t>
            </w:r>
          </w:p>
          <w:p>
            <w:pPr>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(5)负责城市市政公用设施管理及维护；</w:t>
            </w:r>
          </w:p>
          <w:p>
            <w:pPr>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(6)负责城镇园林绿化管理工作；</w:t>
            </w:r>
          </w:p>
          <w:p>
            <w:pPr>
              <w:widowControl/>
              <w:spacing w:line="640" w:lineRule="exact"/>
              <w:ind w:firstLine="560" w:firstLineChars="200"/>
              <w:jc w:val="left"/>
              <w:rPr>
                <w:rFonts w:ascii="仿宋" w:hAnsi="仿宋" w:eastAsia="仿宋"/>
                <w:sz w:val="28"/>
                <w:szCs w:val="28"/>
              </w:rPr>
            </w:pPr>
            <w:r>
              <w:rPr>
                <w:rFonts w:hint="eastAsia" w:ascii="仿宋" w:hAnsi="仿宋" w:eastAsia="仿宋"/>
                <w:sz w:val="28"/>
                <w:szCs w:val="28"/>
              </w:rPr>
              <w:t>(7)负责深化城市管理和综合执法系统改革，开展城市管理和综合执法理论研究，加快城市管理数字化、精细化、智慧化;</w:t>
            </w:r>
          </w:p>
          <w:p>
            <w:pPr>
              <w:widowControl/>
              <w:spacing w:line="640" w:lineRule="exact"/>
              <w:ind w:firstLine="560" w:firstLineChars="200"/>
              <w:jc w:val="left"/>
              <w:rPr>
                <w:rFonts w:ascii="仿宋" w:hAnsi="仿宋" w:eastAsia="仿宋"/>
                <w:sz w:val="28"/>
                <w:szCs w:val="28"/>
              </w:rPr>
            </w:pPr>
            <w:r>
              <w:rPr>
                <w:rFonts w:hint="eastAsia" w:ascii="仿宋" w:hAnsi="仿宋" w:eastAsia="仿宋"/>
                <w:sz w:val="28"/>
                <w:szCs w:val="28"/>
              </w:rPr>
              <w:t>(8)负责城区道路照明及夜景亮化规划编制及管理；</w:t>
            </w:r>
          </w:p>
          <w:p>
            <w:pPr>
              <w:widowControl/>
              <w:spacing w:line="640" w:lineRule="exact"/>
              <w:ind w:firstLine="420" w:firstLineChars="150"/>
              <w:jc w:val="left"/>
              <w:rPr>
                <w:rFonts w:ascii="仿宋" w:hAnsi="仿宋" w:eastAsia="仿宋"/>
                <w:sz w:val="28"/>
                <w:szCs w:val="28"/>
              </w:rPr>
            </w:pPr>
            <w:r>
              <w:rPr>
                <w:rFonts w:hint="eastAsia" w:ascii="仿宋" w:hAnsi="仿宋" w:eastAsia="仿宋"/>
                <w:sz w:val="28"/>
                <w:szCs w:val="28"/>
              </w:rPr>
              <w:t xml:space="preserve"> (9)负责城区公共空间秩序管理方面的户外广告设置管理、门头牌匾设置及门店外墙立面装修管理工作；</w:t>
            </w:r>
          </w:p>
          <w:p>
            <w:pPr>
              <w:widowControl/>
              <w:spacing w:line="640" w:lineRule="exact"/>
              <w:ind w:firstLine="420" w:firstLineChars="150"/>
              <w:jc w:val="left"/>
              <w:rPr>
                <w:rFonts w:ascii="仿宋" w:hAnsi="仿宋" w:eastAsia="仿宋"/>
                <w:sz w:val="28"/>
                <w:szCs w:val="28"/>
              </w:rPr>
            </w:pPr>
            <w:r>
              <w:rPr>
                <w:rFonts w:hint="eastAsia" w:ascii="仿宋" w:hAnsi="仿宋" w:eastAsia="仿宋"/>
                <w:sz w:val="28"/>
                <w:szCs w:val="28"/>
              </w:rPr>
              <w:t xml:space="preserve"> (10)负责全县燃气行业管理及发展规划编制并组织实施；</w:t>
            </w:r>
          </w:p>
          <w:p>
            <w:pPr>
              <w:widowControl/>
              <w:spacing w:line="640" w:lineRule="exact"/>
              <w:ind w:firstLine="560" w:firstLineChars="200"/>
              <w:jc w:val="left"/>
              <w:rPr>
                <w:rFonts w:ascii="仿宋" w:hAnsi="仿宋" w:eastAsia="仿宋"/>
                <w:sz w:val="28"/>
                <w:szCs w:val="28"/>
              </w:rPr>
            </w:pPr>
            <w:r>
              <w:rPr>
                <w:rFonts w:hint="eastAsia" w:ascii="仿宋" w:hAnsi="仿宋" w:eastAsia="仿宋"/>
                <w:sz w:val="28"/>
                <w:szCs w:val="28"/>
              </w:rPr>
              <w:t>(11)负责县城区公共广场建设的编制规划，制定城区公共广场管理规定，负责广场基础设施的管理和维修，负责对在广场开展大型活动的审批和管理；</w:t>
            </w:r>
          </w:p>
          <w:p>
            <w:pPr>
              <w:widowControl/>
              <w:spacing w:line="640" w:lineRule="exact"/>
              <w:ind w:firstLine="420" w:firstLineChars="150"/>
              <w:jc w:val="left"/>
              <w:rPr>
                <w:rFonts w:ascii="仿宋" w:hAnsi="仿宋" w:eastAsia="仿宋"/>
                <w:sz w:val="28"/>
                <w:szCs w:val="28"/>
              </w:rPr>
            </w:pPr>
            <w:r>
              <w:rPr>
                <w:rFonts w:hint="eastAsia" w:ascii="仿宋" w:hAnsi="仿宋" w:eastAsia="仿宋"/>
                <w:sz w:val="28"/>
                <w:szCs w:val="28"/>
              </w:rPr>
              <w:t>（12）负责县城区集贸市场布局的规划编制，参与市场建设的监督和竣工验收，负责中心城区市场管理工作及农贸市场维修维护、摊位费征收、市场管理及清扫保洁工作；</w:t>
            </w:r>
          </w:p>
          <w:p>
            <w:pPr>
              <w:widowControl/>
              <w:spacing w:line="640" w:lineRule="exact"/>
              <w:ind w:firstLine="420" w:firstLineChars="150"/>
              <w:jc w:val="left"/>
              <w:rPr>
                <w:rFonts w:ascii="仿宋" w:hAnsi="仿宋" w:eastAsia="仿宋"/>
                <w:sz w:val="28"/>
                <w:szCs w:val="28"/>
              </w:rPr>
            </w:pPr>
            <w:r>
              <w:rPr>
                <w:rFonts w:hint="eastAsia" w:ascii="仿宋" w:hAnsi="仿宋" w:eastAsia="仿宋"/>
                <w:sz w:val="28"/>
                <w:szCs w:val="28"/>
              </w:rPr>
              <w:t>（13）负责在城市规划区内依法行使与城市管理相关的处罚权和与之相关的行政强制措施；</w:t>
            </w:r>
          </w:p>
          <w:p>
            <w:pPr>
              <w:widowControl/>
              <w:spacing w:line="640" w:lineRule="exact"/>
              <w:ind w:firstLine="560" w:firstLineChars="200"/>
              <w:jc w:val="left"/>
              <w:rPr>
                <w:rFonts w:ascii="仿宋" w:hAnsi="仿宋" w:eastAsia="仿宋"/>
                <w:sz w:val="28"/>
                <w:szCs w:val="28"/>
              </w:rPr>
            </w:pPr>
            <w:r>
              <w:rPr>
                <w:rFonts w:hint="eastAsia" w:ascii="仿宋" w:hAnsi="仿宋" w:eastAsia="仿宋"/>
                <w:sz w:val="28"/>
                <w:szCs w:val="28"/>
              </w:rPr>
              <w:t>(14)负责全县城市管理行政执法的统一指挥、组织、协调、实施；负责城市管理行政执法督察；负责城市管理行政执法案件的查处工作；负责城市管理行政执法队伍的建设、城市管理行政执法人员的资格管理和执法人员业务培训、考核、检查评比、违规违纪行为查处工作；</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(15)完成上级交办的其他任务。</w:t>
            </w:r>
          </w:p>
          <w:p>
            <w:pPr>
              <w:rPr>
                <w:rFonts w:ascii="仿宋" w:hAnsi="仿宋" w:eastAsia="仿宋"/>
                <w:sz w:val="28"/>
                <w:szCs w:val="28"/>
              </w:rPr>
            </w:pPr>
            <w:r>
              <w:rPr>
                <w:rFonts w:hint="eastAsia" w:ascii="仿宋" w:hAnsi="仿宋" w:eastAsia="仿宋"/>
                <w:sz w:val="28"/>
                <w:szCs w:val="28"/>
              </w:rPr>
              <w:t xml:space="preserve">     2．机构情况。</w:t>
            </w:r>
          </w:p>
          <w:p>
            <w:pPr>
              <w:rPr>
                <w:rFonts w:ascii="仿宋" w:hAnsi="仿宋" w:eastAsia="仿宋"/>
                <w:sz w:val="28"/>
                <w:szCs w:val="28"/>
              </w:rPr>
            </w:pPr>
            <w:r>
              <w:rPr>
                <w:rFonts w:hint="eastAsia" w:ascii="仿宋" w:hAnsi="仿宋" w:eastAsia="仿宋"/>
                <w:sz w:val="28"/>
                <w:szCs w:val="28"/>
              </w:rPr>
              <w:t xml:space="preserve">   城管局为一级预算单位，9个内设机构（办公室、政工人事股、政策法规股、计划财务股、内审股、综合管理股、行政审批股、安全生产股、网格化管理股）、1个股级单位（市政公用设施维护服务中心）、4个副科单位（华容县城市管理监察大队、华容县市容环境卫生服务中心、华容县城镇风景园林中心、华容县市场建设服务中心）。</w:t>
            </w:r>
          </w:p>
          <w:p>
            <w:pPr>
              <w:ind w:firstLine="700" w:firstLineChars="250"/>
              <w:rPr>
                <w:rFonts w:ascii="仿宋" w:hAnsi="仿宋" w:eastAsia="仿宋"/>
                <w:sz w:val="28"/>
                <w:szCs w:val="28"/>
              </w:rPr>
            </w:pPr>
            <w:r>
              <w:rPr>
                <w:rFonts w:hint="eastAsia" w:ascii="仿宋" w:hAnsi="仿宋" w:eastAsia="仿宋"/>
                <w:sz w:val="28"/>
                <w:szCs w:val="28"/>
              </w:rPr>
              <w:t>3．人员情况。</w:t>
            </w:r>
          </w:p>
          <w:p>
            <w:pPr>
              <w:spacing w:line="560" w:lineRule="exact"/>
              <w:ind w:firstLine="700" w:firstLineChars="250"/>
              <w:rPr>
                <w:rFonts w:ascii="仿宋" w:hAnsi="仿宋" w:eastAsia="仿宋" w:cs="仿宋_GB2312"/>
                <w:bCs/>
                <w:sz w:val="28"/>
                <w:szCs w:val="28"/>
              </w:rPr>
            </w:pPr>
            <w:r>
              <w:rPr>
                <w:rFonts w:hint="eastAsia" w:ascii="仿宋" w:hAnsi="仿宋" w:eastAsia="仿宋"/>
                <w:sz w:val="28"/>
                <w:szCs w:val="28"/>
              </w:rPr>
              <w:t>华容县城市管理和综合执法局现有人员编制314名，（其中：行政编制12名；事业全额编制222名；事业差额编制80名；自收自支编制0名；工勤编0名）；实有人员392人。</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（二）部门（单位）整体支出规模、使用方向和主要内容、涉及范围等</w:t>
            </w:r>
          </w:p>
          <w:p>
            <w:pPr>
              <w:snapToGrid w:val="0"/>
              <w:spacing w:line="520" w:lineRule="exact"/>
              <w:ind w:firstLine="560" w:firstLineChars="200"/>
              <w:rPr>
                <w:rFonts w:ascii="仿宋" w:hAnsi="仿宋" w:eastAsia="仿宋"/>
                <w:sz w:val="28"/>
                <w:szCs w:val="28"/>
              </w:rPr>
            </w:pPr>
            <w:r>
              <w:rPr>
                <w:rFonts w:hint="eastAsia" w:ascii="仿宋" w:hAnsi="仿宋" w:eastAsia="仿宋" w:cs="仿宋_GB2312"/>
                <w:bCs/>
                <w:sz w:val="28"/>
                <w:szCs w:val="28"/>
              </w:rPr>
              <w:t xml:space="preserve"> </w:t>
            </w:r>
            <w:r>
              <w:rPr>
                <w:rFonts w:hint="eastAsia" w:ascii="仿宋" w:hAnsi="仿宋" w:eastAsia="仿宋"/>
                <w:sz w:val="28"/>
                <w:szCs w:val="28"/>
              </w:rPr>
              <w:t>2021年一般公共预算财政拨款</w:t>
            </w:r>
            <w:r>
              <w:rPr>
                <w:rFonts w:hint="eastAsia" w:ascii="仿宋" w:hAnsi="仿宋" w:eastAsia="仿宋"/>
                <w:sz w:val="28"/>
                <w:szCs w:val="28"/>
                <w:lang w:val="en-US" w:eastAsia="zh-CN"/>
              </w:rPr>
              <w:t>664.63</w:t>
            </w:r>
            <w:r>
              <w:rPr>
                <w:rFonts w:hint="eastAsia" w:ascii="仿宋" w:hAnsi="仿宋" w:eastAsia="仿宋"/>
                <w:sz w:val="28"/>
                <w:szCs w:val="28"/>
              </w:rPr>
              <w:t>万元，政府性基金拨款</w:t>
            </w:r>
            <w:r>
              <w:rPr>
                <w:rFonts w:hint="eastAsia" w:ascii="仿宋" w:hAnsi="仿宋" w:eastAsia="仿宋"/>
                <w:sz w:val="28"/>
                <w:szCs w:val="28"/>
                <w:lang w:val="en-US" w:eastAsia="zh-CN"/>
              </w:rPr>
              <w:t>834</w:t>
            </w:r>
            <w:r>
              <w:rPr>
                <w:rFonts w:hint="eastAsia" w:ascii="仿宋" w:hAnsi="仿宋" w:eastAsia="仿宋"/>
                <w:sz w:val="28"/>
                <w:szCs w:val="28"/>
              </w:rPr>
              <w:t>万元；支出为</w:t>
            </w:r>
            <w:r>
              <w:rPr>
                <w:rFonts w:hint="eastAsia" w:ascii="仿宋" w:hAnsi="仿宋" w:eastAsia="仿宋"/>
                <w:sz w:val="28"/>
                <w:szCs w:val="28"/>
                <w:lang w:val="en-US" w:eastAsia="zh-CN"/>
              </w:rPr>
              <w:t>1498.63</w:t>
            </w:r>
            <w:r>
              <w:rPr>
                <w:rFonts w:hint="eastAsia" w:ascii="仿宋" w:hAnsi="仿宋" w:eastAsia="仿宋"/>
                <w:sz w:val="28"/>
                <w:szCs w:val="28"/>
              </w:rPr>
              <w:t>万元，其中基本支出</w:t>
            </w:r>
            <w:r>
              <w:rPr>
                <w:rFonts w:hint="eastAsia" w:ascii="仿宋" w:hAnsi="仿宋" w:eastAsia="仿宋"/>
                <w:sz w:val="28"/>
                <w:szCs w:val="28"/>
                <w:lang w:val="en-US" w:eastAsia="zh-CN"/>
              </w:rPr>
              <w:t>664.63</w:t>
            </w:r>
            <w:r>
              <w:rPr>
                <w:rFonts w:hint="eastAsia" w:ascii="仿宋" w:hAnsi="仿宋" w:eastAsia="仿宋"/>
                <w:sz w:val="28"/>
                <w:szCs w:val="28"/>
              </w:rPr>
              <w:t>万元（人员支出</w:t>
            </w:r>
            <w:r>
              <w:rPr>
                <w:rFonts w:hint="eastAsia" w:ascii="仿宋" w:hAnsi="仿宋" w:eastAsia="仿宋"/>
                <w:sz w:val="28"/>
                <w:szCs w:val="28"/>
                <w:lang w:val="en-US" w:eastAsia="zh-CN"/>
              </w:rPr>
              <w:t>365.62</w:t>
            </w:r>
            <w:r>
              <w:rPr>
                <w:rFonts w:hint="eastAsia" w:ascii="仿宋" w:hAnsi="仿宋" w:eastAsia="仿宋"/>
                <w:sz w:val="28"/>
                <w:szCs w:val="28"/>
              </w:rPr>
              <w:t>万元，公用支出</w:t>
            </w:r>
            <w:r>
              <w:rPr>
                <w:rFonts w:hint="eastAsia" w:ascii="仿宋" w:hAnsi="仿宋" w:eastAsia="仿宋"/>
                <w:sz w:val="28"/>
                <w:szCs w:val="28"/>
                <w:lang w:val="en-US" w:eastAsia="zh-CN"/>
              </w:rPr>
              <w:t>299.01</w:t>
            </w:r>
            <w:r>
              <w:rPr>
                <w:rFonts w:hint="eastAsia" w:ascii="仿宋" w:hAnsi="仿宋" w:eastAsia="仿宋"/>
                <w:sz w:val="28"/>
                <w:szCs w:val="28"/>
              </w:rPr>
              <w:t>万元）、项目支出</w:t>
            </w:r>
            <w:r>
              <w:rPr>
                <w:rFonts w:hint="eastAsia" w:ascii="仿宋" w:hAnsi="仿宋" w:eastAsia="仿宋"/>
                <w:sz w:val="28"/>
                <w:szCs w:val="28"/>
                <w:lang w:val="en-US" w:eastAsia="zh-CN"/>
              </w:rPr>
              <w:t>834</w:t>
            </w:r>
            <w:r>
              <w:rPr>
                <w:rFonts w:hint="eastAsia" w:ascii="仿宋" w:hAnsi="仿宋" w:eastAsia="仿宋"/>
                <w:sz w:val="28"/>
                <w:szCs w:val="28"/>
              </w:rPr>
              <w:t>万元。</w:t>
            </w:r>
          </w:p>
          <w:p>
            <w:pPr>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基本支出主要是为单位机构正常运转、完成日常工作任务而发生的各项支出，包括用于基本工资、津补贴、绩效工资、社保缴费等人员经费以及办公费、印刷费、水电费、办公设备购置、邮电费等日常公用经费。</w:t>
            </w:r>
            <w:r>
              <w:rPr>
                <w:rFonts w:ascii="仿宋" w:hAnsi="仿宋" w:eastAsia="仿宋"/>
                <w:sz w:val="28"/>
                <w:szCs w:val="28"/>
              </w:rPr>
              <w:t xml:space="preserve"> </w:t>
            </w:r>
          </w:p>
          <w:p>
            <w:pPr>
              <w:spacing w:line="560" w:lineRule="exact"/>
              <w:ind w:firstLine="560" w:firstLineChars="200"/>
              <w:rPr>
                <w:rFonts w:ascii="仿宋" w:hAnsi="仿宋" w:eastAsia="仿宋" w:cs="仿宋_GB2312"/>
                <w:bCs/>
                <w:sz w:val="28"/>
                <w:szCs w:val="28"/>
              </w:rPr>
            </w:pPr>
            <w:r>
              <w:rPr>
                <w:rFonts w:hint="eastAsia" w:ascii="仿宋" w:hAnsi="仿宋" w:eastAsia="仿宋"/>
                <w:sz w:val="28"/>
                <w:szCs w:val="28"/>
              </w:rPr>
              <w:t>项目支出主要是城市管理和综合执法专项经费、环卫清扫人员临时工资、环卫清扫劳务费、市场运行维护费、城区绿化养护费用、市政公用设施维护费用、城区光亮工程电费及维护费等</w:t>
            </w:r>
          </w:p>
          <w:p>
            <w:pPr>
              <w:spacing w:line="560" w:lineRule="exact"/>
              <w:ind w:firstLine="560" w:firstLineChars="200"/>
              <w:rPr>
                <w:rFonts w:ascii="仿宋" w:hAnsi="仿宋" w:eastAsia="仿宋" w:cs="黑体"/>
                <w:bCs/>
                <w:sz w:val="28"/>
                <w:szCs w:val="28"/>
              </w:rPr>
            </w:pPr>
            <w:r>
              <w:rPr>
                <w:rFonts w:hint="eastAsia" w:ascii="仿宋" w:hAnsi="仿宋" w:eastAsia="仿宋" w:cs="黑体"/>
                <w:bCs/>
                <w:sz w:val="28"/>
                <w:szCs w:val="28"/>
              </w:rPr>
              <w:t>二、部门（单位）整体支出管理及使用情况</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（一）基本支出</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 xml:space="preserve"> 2021年城管局基本支出</w:t>
            </w:r>
            <w:r>
              <w:rPr>
                <w:rFonts w:hint="eastAsia" w:ascii="仿宋" w:hAnsi="仿宋" w:eastAsia="仿宋" w:cs="仿宋_GB2312"/>
                <w:bCs/>
                <w:sz w:val="28"/>
                <w:szCs w:val="28"/>
                <w:lang w:val="en-US" w:eastAsia="zh-CN"/>
              </w:rPr>
              <w:t>664.63</w:t>
            </w:r>
            <w:r>
              <w:rPr>
                <w:rFonts w:hint="eastAsia" w:ascii="仿宋" w:hAnsi="仿宋" w:eastAsia="仿宋" w:cs="仿宋_GB2312"/>
                <w:bCs/>
                <w:sz w:val="28"/>
                <w:szCs w:val="28"/>
              </w:rPr>
              <w:t>万元，占总支出的</w:t>
            </w:r>
            <w:r>
              <w:rPr>
                <w:rFonts w:hint="eastAsia" w:ascii="仿宋" w:hAnsi="仿宋" w:eastAsia="仿宋" w:cs="仿宋_GB2312"/>
                <w:bCs/>
                <w:sz w:val="28"/>
                <w:szCs w:val="28"/>
                <w:lang w:val="en-US" w:eastAsia="zh-CN"/>
              </w:rPr>
              <w:t>44.35</w:t>
            </w:r>
            <w:r>
              <w:rPr>
                <w:rFonts w:hint="eastAsia" w:ascii="仿宋" w:hAnsi="仿宋" w:eastAsia="仿宋" w:cs="仿宋_GB2312"/>
                <w:bCs/>
                <w:sz w:val="28"/>
                <w:szCs w:val="28"/>
              </w:rPr>
              <w:t>%。其中，人员支出</w:t>
            </w:r>
            <w:r>
              <w:rPr>
                <w:rFonts w:hint="eastAsia" w:ascii="仿宋" w:hAnsi="仿宋" w:eastAsia="仿宋" w:cs="仿宋_GB2312"/>
                <w:bCs/>
                <w:sz w:val="28"/>
                <w:szCs w:val="28"/>
                <w:lang w:val="en-US" w:eastAsia="zh-CN"/>
              </w:rPr>
              <w:t>365.62</w:t>
            </w:r>
            <w:r>
              <w:rPr>
                <w:rFonts w:hint="eastAsia" w:ascii="仿宋" w:hAnsi="仿宋" w:eastAsia="仿宋" w:cs="仿宋_GB2312"/>
                <w:bCs/>
                <w:sz w:val="28"/>
                <w:szCs w:val="28"/>
              </w:rPr>
              <w:t>万元，公用支出</w:t>
            </w:r>
            <w:r>
              <w:rPr>
                <w:rFonts w:hint="eastAsia" w:ascii="仿宋" w:hAnsi="仿宋" w:eastAsia="仿宋" w:cs="仿宋_GB2312"/>
                <w:bCs/>
                <w:sz w:val="28"/>
                <w:szCs w:val="28"/>
                <w:lang w:val="en-US" w:eastAsia="zh-CN"/>
              </w:rPr>
              <w:t>299.01</w:t>
            </w:r>
            <w:r>
              <w:rPr>
                <w:rFonts w:hint="eastAsia" w:ascii="仿宋" w:hAnsi="仿宋" w:eastAsia="仿宋" w:cs="仿宋_GB2312"/>
                <w:bCs/>
                <w:sz w:val="28"/>
                <w:szCs w:val="28"/>
              </w:rPr>
              <w:t>万元。</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（二）专项支出</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 xml:space="preserve"> 2021年度城管局项目支出为</w:t>
            </w:r>
            <w:r>
              <w:rPr>
                <w:rFonts w:hint="eastAsia" w:ascii="仿宋" w:hAnsi="仿宋" w:eastAsia="仿宋" w:cs="仿宋_GB2312"/>
                <w:bCs/>
                <w:sz w:val="28"/>
                <w:szCs w:val="28"/>
                <w:lang w:val="en-US" w:eastAsia="zh-CN"/>
              </w:rPr>
              <w:t>834</w:t>
            </w:r>
            <w:r>
              <w:rPr>
                <w:rFonts w:hint="eastAsia" w:ascii="仿宋" w:hAnsi="仿宋" w:eastAsia="仿宋" w:cs="仿宋_GB2312"/>
                <w:bCs/>
                <w:sz w:val="28"/>
                <w:szCs w:val="28"/>
              </w:rPr>
              <w:t>万元，占总支出的</w:t>
            </w:r>
            <w:r>
              <w:rPr>
                <w:rFonts w:hint="eastAsia" w:ascii="仿宋" w:hAnsi="仿宋" w:eastAsia="仿宋" w:cs="仿宋_GB2312"/>
                <w:bCs/>
                <w:sz w:val="28"/>
                <w:szCs w:val="28"/>
                <w:lang w:val="en-US" w:eastAsia="zh-CN"/>
              </w:rPr>
              <w:t>55.65</w:t>
            </w:r>
            <w:r>
              <w:rPr>
                <w:rFonts w:hint="eastAsia" w:ascii="仿宋" w:hAnsi="仿宋" w:eastAsia="仿宋" w:cs="仿宋_GB2312"/>
                <w:bCs/>
                <w:sz w:val="28"/>
                <w:szCs w:val="28"/>
              </w:rPr>
              <w:t>%。</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专项资金管理情况分析</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专项资金管理具体措施：领导重视，开专题会布置工作或作重要批示；  组织保障，有专门的组织机构，配备专门人员；多部门联动。</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专项资金管理办法：专项资金绩效评价办法；项目实施管理办法；项目实施细则；岗位责任制度。</w:t>
            </w:r>
          </w:p>
          <w:p>
            <w:pPr>
              <w:spacing w:line="560" w:lineRule="exact"/>
              <w:ind w:firstLine="560" w:firstLineChars="200"/>
              <w:rPr>
                <w:rFonts w:ascii="仿宋" w:hAnsi="仿宋" w:eastAsia="仿宋" w:cs="黑体"/>
                <w:bCs/>
                <w:sz w:val="28"/>
                <w:szCs w:val="28"/>
              </w:rPr>
            </w:pPr>
            <w:r>
              <w:rPr>
                <w:rFonts w:hint="eastAsia" w:ascii="仿宋" w:hAnsi="仿宋" w:eastAsia="仿宋" w:cs="黑体"/>
                <w:bCs/>
                <w:sz w:val="28"/>
                <w:szCs w:val="28"/>
              </w:rPr>
              <w:t>三、部门（单位）专项组织实施情况</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（一）专项组织情况分析</w:t>
            </w:r>
          </w:p>
          <w:p>
            <w:pPr>
              <w:spacing w:line="560" w:lineRule="exact"/>
              <w:ind w:firstLine="560" w:firstLineChars="200"/>
              <w:rPr>
                <w:rFonts w:ascii="仿宋" w:hAnsi="仿宋" w:eastAsia="仿宋" w:cs="仿宋_GB2312"/>
                <w:bCs/>
                <w:sz w:val="28"/>
                <w:szCs w:val="28"/>
              </w:rPr>
            </w:pPr>
            <w:r>
              <w:rPr>
                <w:rFonts w:hint="eastAsia" w:ascii="仿宋" w:hAnsi="仿宋" w:eastAsia="仿宋" w:cs="宋体"/>
                <w:color w:val="000000"/>
                <w:kern w:val="0"/>
                <w:sz w:val="28"/>
                <w:szCs w:val="28"/>
              </w:rPr>
              <w:t>充分利用廉政风险防控机制和内部审计、财政监督检查结果等情况，由我局内审部门牵头定期开展内部控制规范监督检查和自我评价工作，认真整改，每年至少开展一次自我评价，并提交自我评价报告，内控领导小组专题对自我评价报告进行研究，责成相关部门进行整改，整改结果作为自我评价报告的组成部分。</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（二）专项管理情况分析</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项目支出按规定经过评估论证；支出符合部门预算批复的用途；资金使用无截留、挤占、挪用、虚列支出等情况。</w:t>
            </w:r>
          </w:p>
          <w:p>
            <w:pPr>
              <w:spacing w:line="560" w:lineRule="exact"/>
              <w:ind w:firstLine="560" w:firstLineChars="200"/>
              <w:rPr>
                <w:rFonts w:ascii="仿宋" w:hAnsi="仿宋" w:eastAsia="仿宋" w:cs="黑体"/>
                <w:bCs/>
                <w:sz w:val="28"/>
                <w:szCs w:val="28"/>
              </w:rPr>
            </w:pPr>
            <w:r>
              <w:rPr>
                <w:rFonts w:hint="eastAsia" w:ascii="仿宋" w:hAnsi="仿宋" w:eastAsia="仿宋" w:cs="黑体"/>
                <w:bCs/>
                <w:sz w:val="28"/>
                <w:szCs w:val="28"/>
              </w:rPr>
              <w:t>四、部门（单位）整体支出绩效情况</w:t>
            </w:r>
          </w:p>
          <w:p>
            <w:pPr>
              <w:spacing w:line="560" w:lineRule="exact"/>
              <w:ind w:firstLine="560" w:firstLineChars="200"/>
              <w:rPr>
                <w:rFonts w:ascii="仿宋" w:hAnsi="仿宋" w:eastAsia="仿宋" w:cs="黑体"/>
                <w:bCs/>
                <w:sz w:val="28"/>
                <w:szCs w:val="28"/>
              </w:rPr>
            </w:pPr>
            <w:r>
              <w:rPr>
                <w:rFonts w:hint="eastAsia" w:ascii="仿宋" w:hAnsi="仿宋" w:eastAsia="仿宋"/>
                <w:sz w:val="28"/>
                <w:szCs w:val="28"/>
              </w:rPr>
              <w:t>一年来，全局干部职工深入贯彻习近平新时代中国特色社会主义思想、十九届历次全会精神，严格落实县委、县政府的决策部署，牢固树立“生态优先、绿色发展”理念，按照陶书记“精明开发、精致建设、精细管理”的工作总要求，敢于担当，忠诚履职，城市管理和综合执法工作成效明显，取得了全县环保专项整治、平安建设工作、信访工作优胜单位，党费收缴、城乡党组织“两结对三互比一联创”、县派驻村工作先进单位，安全生产和消防工作良好单位的成绩，圆满完成了县委、县政府交办的工作任务。</w:t>
            </w:r>
          </w:p>
          <w:p>
            <w:pPr>
              <w:spacing w:line="560" w:lineRule="exact"/>
              <w:ind w:firstLine="560" w:firstLineChars="200"/>
              <w:rPr>
                <w:rFonts w:ascii="仿宋" w:hAnsi="仿宋" w:eastAsia="仿宋" w:cs="黑体"/>
                <w:bCs/>
                <w:sz w:val="28"/>
                <w:szCs w:val="28"/>
              </w:rPr>
            </w:pPr>
            <w:r>
              <w:rPr>
                <w:rFonts w:hint="eastAsia" w:ascii="仿宋" w:hAnsi="仿宋" w:eastAsia="仿宋" w:cs="黑体"/>
                <w:bCs/>
                <w:sz w:val="28"/>
                <w:szCs w:val="28"/>
              </w:rPr>
              <w:t>五、存在的主要问题</w:t>
            </w:r>
          </w:p>
          <w:p>
            <w:pPr>
              <w:spacing w:line="560" w:lineRule="exact"/>
              <w:ind w:firstLine="560" w:firstLineChars="200"/>
              <w:rPr>
                <w:rFonts w:ascii="仿宋" w:hAnsi="仿宋" w:eastAsia="仿宋" w:cs="黑体"/>
                <w:bCs/>
                <w:sz w:val="28"/>
                <w:szCs w:val="28"/>
              </w:rPr>
            </w:pPr>
            <w:r>
              <w:rPr>
                <w:rFonts w:hint="eastAsia" w:ascii="仿宋" w:hAnsi="仿宋" w:eastAsia="仿宋" w:cs="黑体"/>
                <w:bCs/>
                <w:sz w:val="28"/>
                <w:szCs w:val="28"/>
              </w:rPr>
              <w:t>资金不能及时到位，工期延误，工作难度大；市政公用设施维护属于日常化动态管理，致使无法编制设施计划。</w:t>
            </w:r>
          </w:p>
          <w:p>
            <w:pPr>
              <w:spacing w:line="560" w:lineRule="exact"/>
              <w:ind w:firstLine="560" w:firstLineChars="200"/>
              <w:rPr>
                <w:rFonts w:ascii="仿宋" w:hAnsi="仿宋" w:eastAsia="仿宋" w:cs="黑体"/>
                <w:bCs/>
                <w:sz w:val="28"/>
                <w:szCs w:val="28"/>
              </w:rPr>
            </w:pPr>
            <w:r>
              <w:rPr>
                <w:rFonts w:hint="eastAsia" w:ascii="仿宋" w:hAnsi="仿宋" w:eastAsia="仿宋" w:cs="黑体"/>
                <w:bCs/>
                <w:sz w:val="28"/>
                <w:szCs w:val="28"/>
              </w:rPr>
              <w:t>六、改进措施和有关建议</w:t>
            </w:r>
          </w:p>
          <w:p>
            <w:pPr>
              <w:spacing w:line="560" w:lineRule="exact"/>
              <w:ind w:firstLine="560" w:firstLineChars="200"/>
              <w:rPr>
                <w:rFonts w:ascii="黑体" w:hAnsi="黑体" w:eastAsia="黑体" w:cs="黑体"/>
                <w:bCs/>
                <w:sz w:val="28"/>
                <w:szCs w:val="28"/>
              </w:rPr>
            </w:pPr>
            <w:r>
              <w:rPr>
                <w:rFonts w:hint="eastAsia" w:ascii="仿宋" w:hAnsi="仿宋" w:eastAsia="仿宋" w:cs="黑体"/>
                <w:bCs/>
                <w:sz w:val="28"/>
                <w:szCs w:val="28"/>
              </w:rPr>
              <w:t>加大财政投入，多加宣传城市管理工作；进一步同章华镇和各社区沟通协调，尽可能编制与实际工作相符的市政公用设施维护实施计划</w:t>
            </w:r>
            <w:r>
              <w:rPr>
                <w:rFonts w:hint="eastAsia" w:cs="黑体" w:asciiTheme="minorEastAsia" w:hAnsiTheme="minorEastAsia" w:eastAsiaTheme="minorEastAsia"/>
                <w:bCs/>
                <w:sz w:val="28"/>
                <w:szCs w:val="28"/>
              </w:rPr>
              <w:t>。</w:t>
            </w:r>
          </w:p>
          <w:p>
            <w:pPr>
              <w:spacing w:line="560" w:lineRule="exact"/>
              <w:ind w:firstLine="560" w:firstLineChars="200"/>
              <w:rPr>
                <w:rFonts w:ascii="黑体" w:hAnsi="黑体" w:eastAsia="黑体" w:cs="黑体"/>
                <w:bCs/>
                <w:sz w:val="28"/>
                <w:szCs w:val="28"/>
              </w:rPr>
            </w:pPr>
          </w:p>
          <w:p>
            <w:pPr>
              <w:rPr>
                <w:rFonts w:eastAsia="楷体_GB2312"/>
                <w:bCs/>
                <w:sz w:val="28"/>
                <w:szCs w:val="28"/>
              </w:rPr>
            </w:pPr>
            <w:bookmarkStart w:id="0" w:name="_GoBack"/>
            <w:bookmarkEnd w:id="0"/>
          </w:p>
        </w:tc>
      </w:tr>
    </w:tbl>
    <w:p>
      <w:pPr>
        <w:adjustRightInd w:val="0"/>
        <w:snapToGrid w:val="0"/>
        <w:spacing w:beforeLines="5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5</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c5NTllMGFiYmY5NmVhMTllZTJlYTQ3YTVjMjgifQ=="/>
  </w:docVars>
  <w:rsids>
    <w:rsidRoot w:val="2CE55C20"/>
    <w:rsid w:val="00003FF9"/>
    <w:rsid w:val="00011F15"/>
    <w:rsid w:val="0003454D"/>
    <w:rsid w:val="00034C7C"/>
    <w:rsid w:val="00054C4A"/>
    <w:rsid w:val="000B2DBE"/>
    <w:rsid w:val="00104069"/>
    <w:rsid w:val="00155C6A"/>
    <w:rsid w:val="0017043B"/>
    <w:rsid w:val="0019237B"/>
    <w:rsid w:val="001B3E38"/>
    <w:rsid w:val="001C3A5D"/>
    <w:rsid w:val="00243C91"/>
    <w:rsid w:val="0027565C"/>
    <w:rsid w:val="002C6202"/>
    <w:rsid w:val="002F2A83"/>
    <w:rsid w:val="00341274"/>
    <w:rsid w:val="003416BF"/>
    <w:rsid w:val="0036012F"/>
    <w:rsid w:val="003C52D1"/>
    <w:rsid w:val="003F0475"/>
    <w:rsid w:val="0042465D"/>
    <w:rsid w:val="00494324"/>
    <w:rsid w:val="0051504A"/>
    <w:rsid w:val="00553DD4"/>
    <w:rsid w:val="005B74D6"/>
    <w:rsid w:val="005E1E67"/>
    <w:rsid w:val="00606805"/>
    <w:rsid w:val="00651C0F"/>
    <w:rsid w:val="0065592E"/>
    <w:rsid w:val="006B6503"/>
    <w:rsid w:val="007014D2"/>
    <w:rsid w:val="00711D96"/>
    <w:rsid w:val="00727E72"/>
    <w:rsid w:val="007703FE"/>
    <w:rsid w:val="00776358"/>
    <w:rsid w:val="007B2063"/>
    <w:rsid w:val="0083043D"/>
    <w:rsid w:val="008612F9"/>
    <w:rsid w:val="0087045B"/>
    <w:rsid w:val="00872E0B"/>
    <w:rsid w:val="008C2760"/>
    <w:rsid w:val="008E00C8"/>
    <w:rsid w:val="00921B4F"/>
    <w:rsid w:val="009419D0"/>
    <w:rsid w:val="00976BAE"/>
    <w:rsid w:val="00A244CA"/>
    <w:rsid w:val="00A636BE"/>
    <w:rsid w:val="00AB1AB7"/>
    <w:rsid w:val="00B00FDF"/>
    <w:rsid w:val="00B2397F"/>
    <w:rsid w:val="00CC3416"/>
    <w:rsid w:val="00CE6EAA"/>
    <w:rsid w:val="00CF400B"/>
    <w:rsid w:val="00D061A7"/>
    <w:rsid w:val="00D3769D"/>
    <w:rsid w:val="00D40F63"/>
    <w:rsid w:val="00D87550"/>
    <w:rsid w:val="00DA2169"/>
    <w:rsid w:val="00E50F9B"/>
    <w:rsid w:val="00E741DB"/>
    <w:rsid w:val="00E97686"/>
    <w:rsid w:val="00EB2518"/>
    <w:rsid w:val="00EE00F9"/>
    <w:rsid w:val="00F22A0E"/>
    <w:rsid w:val="00F27292"/>
    <w:rsid w:val="00F50BF5"/>
    <w:rsid w:val="00F51500"/>
    <w:rsid w:val="00F62986"/>
    <w:rsid w:val="00FA063E"/>
    <w:rsid w:val="00FE486F"/>
    <w:rsid w:val="083749E7"/>
    <w:rsid w:val="0CB679B8"/>
    <w:rsid w:val="0DE528CD"/>
    <w:rsid w:val="1336279F"/>
    <w:rsid w:val="18725427"/>
    <w:rsid w:val="254E2FC7"/>
    <w:rsid w:val="25B607B7"/>
    <w:rsid w:val="263C173A"/>
    <w:rsid w:val="289D055E"/>
    <w:rsid w:val="2C9F197B"/>
    <w:rsid w:val="2CA33441"/>
    <w:rsid w:val="2CE55C20"/>
    <w:rsid w:val="2F287302"/>
    <w:rsid w:val="30426D13"/>
    <w:rsid w:val="3A43255A"/>
    <w:rsid w:val="3D6201A1"/>
    <w:rsid w:val="3EC46785"/>
    <w:rsid w:val="3F8A6044"/>
    <w:rsid w:val="43A702D9"/>
    <w:rsid w:val="44592EA4"/>
    <w:rsid w:val="477245B4"/>
    <w:rsid w:val="4893419A"/>
    <w:rsid w:val="49617FA5"/>
    <w:rsid w:val="4D171D42"/>
    <w:rsid w:val="4E4F0BB0"/>
    <w:rsid w:val="53283284"/>
    <w:rsid w:val="5BE95901"/>
    <w:rsid w:val="67850F17"/>
    <w:rsid w:val="6A0A15CD"/>
    <w:rsid w:val="6D452F22"/>
    <w:rsid w:val="6DF352BD"/>
    <w:rsid w:val="705E3E6D"/>
    <w:rsid w:val="71C1048A"/>
    <w:rsid w:val="7396188C"/>
    <w:rsid w:val="73F35F5B"/>
    <w:rsid w:val="79C04582"/>
    <w:rsid w:val="7D1F0DA2"/>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3815</Words>
  <Characters>4113</Characters>
  <Lines>37</Lines>
  <Paragraphs>10</Paragraphs>
  <TotalTime>13</TotalTime>
  <ScaleCrop>false</ScaleCrop>
  <LinksUpToDate>false</LinksUpToDate>
  <CharactersWithSpaces>4468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2021-07-12T08:27:00Z</cp:lastPrinted>
  <dcterms:modified xsi:type="dcterms:W3CDTF">2022-11-30T01:10:58Z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377A56B318954603893BD5B869B7BB42</vt:lpwstr>
  </property>
</Properties>
</file>