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华容县农村经营服务中心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401009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 xml:space="preserve"> 月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5"/>
        <w:tblW w:w="98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曹岳贤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13874068915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1、贯彻执行中央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市有关农村经营管理等方面的方针政策和法律法规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调查研究农村经营体制改革的新情况新问题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提出深化农村经营体制机制改革的政策建议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并指导实施。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2、负责农村土地承包管理，研究起草农村土地承包，耕地使用权流转和承包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纠纷仲裁相关法律法规、规章、政策落实的建议，并指导实施；指导稳定和完善家庭承包为主、统分结合的双层经营体制工作；依法对农村土地承包合同进行指导和监管；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依法开展农村土地承包经营权的确权颁证工作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规范和依法指导农村土地承包经营权流转。建立健全农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村土地流转机制，完善农村土地承包经营；指导农村土地承包经营纠纷调解仲裁管理工作。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3、负责农民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负担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监督管理工作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研究提出相关政策建议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并监督实施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承担村民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一事一议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筹资筹劳管理和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一事一议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财政奖补政策的落实和监管工作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承担减轻农民负担监测和监督查工作，参与有关部门涉及农民负担的文件，项目标准的审核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会签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协助涉及农民负担的重大案件查处和信访处理。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4、指导农村各类合作经济组织的发展和管理，并负责农村股份合作制的研究与推行。研究提出农民专业合作经济组织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家庭农场发展的政策措施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指导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扶持农民专业合作经济组织建设与发展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开展相关服务和监督。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5、指导农村集体经济组织建设和产权制度改革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资金资源资产管理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财务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审计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监督是和村级债权债务清理控制化解工作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指导农民专业合作经济组织财务会计工作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指导农村审计组织的审计工作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授权审计农民承担费用和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涉农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收费项目以及农村合作经济组织的财务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6、组织开展农村经济收支，农民收入，农民专业合作社与农村集体经济组织运行情况的监测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统计和调查工作。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7、指导农村经营管理体系建设，开展相关服务。编制农村经营管理事业发展的规划、专项资金计划并组织实施和监督管理。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8、负责统计和分析农村经济收益情况。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9、参与农村综合改革和有关农村社会事务工作。</w:t>
            </w:r>
          </w:p>
          <w:p>
            <w:pPr>
              <w:snapToGrid w:val="0"/>
              <w:spacing w:line="240" w:lineRule="auto"/>
              <w:ind w:firstLine="480" w:firstLineChars="200"/>
              <w:rPr>
                <w:rFonts w:hint="default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10、承办县委、县政府和县农业农村局交办的其他事项。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任务1：强化农村宅基地管理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任务2：促进新型农村经营主体不断健康发展壮大。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任务3：继续抓好土地确权土地承包和农村集体资产管理。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任务3：惠农政策全面落实。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任务3：农村财务管理。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2021年，根据年初工作规划和重点工作安排，围绕县委、县政府的工作部署，单位积极履行职责，强化管理，较好地完成了年度工作目标，同时加强预算收支的管理，建立健全内部管理制度，严格内部管理流程，部门整体支出管理水平得到了提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893.13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893.13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893.13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232.13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205.46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661.00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0.42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514.48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514.48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1：保证人员工资福利发放到位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2：保证农村经营管理工作正常运转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：强化农村宅基地管理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：促进新型农村经营主体不断健康发展壮大。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：继续抓好土地确权土地承包和农村集体资产管理。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：惠农政策全面落实。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：农村财务管理。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1：保证人员工资福利发放到位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2：保证农村经营管理工作正常运转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：强化农村宅基地管理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：促进新型农村经营主体不断健康发展壮大。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：继续抓好土地确权土地承包和农村集体资产管理。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：惠农政策全面落实。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：农村财务管理。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促进新型农村经营主体不断健康发展壮大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指标1：促进新型农村经营主体不断健康发展壮大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楷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农民专业合作社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增幅8.2%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增幅11.5%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46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示范社新增数量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农民专业合作社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新增88家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家庭农场新增138家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任务完成时间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预算控制数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661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指标1：新型农村经营主体不断健康发展壮大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农村经营主体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2684" w:type="dxa"/>
            <w:gridSpan w:val="6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曹岳贤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毕文蓉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三级主任科员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王勇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毛云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李婉</w:t>
      </w:r>
      <w:r>
        <w:rPr>
          <w:rFonts w:hint="eastAsia" w:eastAsia="仿宋_GB2312" w:cs="仿宋_GB2312"/>
          <w:bCs/>
          <w:sz w:val="28"/>
          <w:szCs w:val="28"/>
        </w:rPr>
        <w:t xml:space="preserve">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18974059779</w:t>
      </w:r>
    </w:p>
    <w:tbl>
      <w:tblPr>
        <w:tblStyle w:val="5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部门职责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1、贯彻执行中央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市有关农村经营管理等方面的方针政策和法律法规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调查研究农村经营体制改革的新情况新问题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提出深化农村经营体制机制改革的政策建议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并指导实施。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2、负责农村土地承包管理，研究起草农村土地承包，耕地使用权流转和承包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纠纷仲裁相关法律法规、规章、政策落实的建议，并指导实施；指导稳定和完善家庭承包为主、统分结合的双层经营体制工作；依法对农村土地承包合同进行指导和监管；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依法开展农村土地承包经营权的确权颁证工作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规范和依法指导农村土地承包经营权流转。建立健全农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村土地流转机制，完善农村土地承包经营；指导农村土地承包经营纠纷调解仲裁管理工作。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3、负责农民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负担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监督管理工作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研究提出相关政策建议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并监督实施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承担村民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一事一议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筹资筹劳管理和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一事一议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财政奖补政策的落实和监管工作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承担减轻农民负担监测和监督查工作，参与有关部门涉及农民负担的文件，项目标准的审核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会签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协助涉及农民负担的重大案件查处和信访处理。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4、指导农村各类合作经济组织的发展和管理，并负责农村股份合作制的研究与推行。研究提出农民专业合作经济组织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家庭农场发展的政策措施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扶持农民专业合作经济组织建设与发展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开展相关服务和监督。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5、指导农村集体经济组织建设和产权制度改革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资金资源资产管理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审计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监督是和村级债权债务清理控制化解工作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指导农民专业合作经济组织财务会计工作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指导农村审计组织的审计工作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授权审计农民承担费用和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涉农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收费项目以及农村合作经济组织的财务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6、组织开展农村经济收支，农民收入，农民专业合作社与农村集体经济组织运行情况的监测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统计和调查工作。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7、指导农村经营管理体系建设，开展相关服务。编制农村经营管理事业发展的规划、专项资金计划并组织实施和监督管理。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8、负责统计和分析农村经济收益情况。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9、参与农村综合改革和有关农村社会事务工作。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10、承办县委、县政府和县农业农村局交办的其他事项。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二、机构设置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决算单位构成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内设机构设置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hAnsi="宋体" w:cs="宋体"/>
                <w:color w:val="FF0000"/>
                <w:sz w:val="32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华容县农村经营服务中心单位内设机构包括：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单位内设股室 5 个。一、办公室。二、农村集体资产管理股。三、农业经营主体指导股。四、农民权益维护监督管理股。五、农村土地承包管理股。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人员情况。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2021年本单位年未实有人数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人。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keepNext/>
              <w:widowControl w:val="0"/>
              <w:spacing w:beforeLines="0" w:afterLines="0"/>
              <w:ind w:firstLine="64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2021年度支出合计893.13万元，其中：基本支出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zh-CN"/>
              </w:rPr>
              <w:t>232.13万元，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占25.99%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/>
              <w:widowControl w:val="0"/>
              <w:numPr>
                <w:ilvl w:val="0"/>
                <w:numId w:val="1"/>
              </w:numPr>
              <w:spacing w:beforeLines="0" w:afterLines="0"/>
              <w:ind w:firstLine="64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项目支出</w:t>
            </w:r>
          </w:p>
          <w:p>
            <w:pPr>
              <w:keepNext/>
              <w:widowControl w:val="0"/>
              <w:numPr>
                <w:ilvl w:val="0"/>
                <w:numId w:val="0"/>
              </w:numPr>
              <w:spacing w:beforeLines="0" w:afterLines="0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2021年度支出合计893.13万元，其中：项目支出661万元，占74.01%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组织情况分析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相关要求进行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。通过调研项目情况、收集项目资料、完善评价指标、实施现场评价、审核评价报告等一系列规范有序的程序，项目执行情况较好，能够按照制定的计划完成，预期绩效目标也基本实现，在经济效益和社会效益等方面都取得了明显成效，同时各项目的运行均按相关规章制度执行，不存在违法违规等现象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40" w:firstLineChars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管理情况分析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专项实施后实现了预定的绩效目标，项目依据充分，并且目标明确，工作步骤清晰，预定目标设置合理，符合要求。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2021年度支出总额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893.13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万元，其中基本支出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232.13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万元，基本支出保障了单位正常运转的日常支出，包括基本工资、津贴补贴等人员经费以及办公费、水电费、差旅费等日常公用经费；项目支出金额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661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万元，项目支出主要用于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新型农业经营主体补贴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在项目绩效目标设定、预算执行、资金使用等方面，不同程度地存在一些操作不够规范、跟踪不够及时、衔接不够充分等问题。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应立足实际，坚持推行精细化管理，强化预算绩效目标管理、细化绩效目标，并将绩效目标细化分解为具体工作计划，同时，计划应明确规定在一定时间内完成的目标、任务和和应达到的要求，任务和要求应具体明确任务数量、质量。建立健全各项资金管理制度，严格执行财务管理制度，做到了财务处理及时，会计核算规范，严格按照计划进度支付。各项目资金严格实行专款专用，保证更规范严要求使用资金。在下年度的预算编制工作中，我们会时刻跟踪项目的进度，更好地完成预算资金，做好绩效评价工作。</w:t>
            </w:r>
          </w:p>
        </w:tc>
      </w:tr>
    </w:tbl>
    <w:p>
      <w:pPr>
        <w:adjustRightInd w:val="0"/>
        <w:snapToGrid w:val="0"/>
        <w:spacing w:before="156" w:beforeLines="50"/>
        <w:contextualSpacing/>
        <w:rPr>
          <w:rFonts w:hint="eastAsia"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FCB66"/>
    <w:multiLevelType w:val="singleLevel"/>
    <w:tmpl w:val="80DFCB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ADEB06"/>
    <w:multiLevelType w:val="singleLevel"/>
    <w:tmpl w:val="CBADEB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TIzNjY4ODUyYTAyNDMyN2VjMjZhN2MxODgxNjkifQ=="/>
  </w:docVars>
  <w:rsids>
    <w:rsidRoot w:val="2CE55C20"/>
    <w:rsid w:val="007B2063"/>
    <w:rsid w:val="083749E7"/>
    <w:rsid w:val="0CB679B8"/>
    <w:rsid w:val="0DE528CD"/>
    <w:rsid w:val="10054735"/>
    <w:rsid w:val="1336279F"/>
    <w:rsid w:val="1824513F"/>
    <w:rsid w:val="18725427"/>
    <w:rsid w:val="254E2FC7"/>
    <w:rsid w:val="25B607B7"/>
    <w:rsid w:val="263C173A"/>
    <w:rsid w:val="289D055E"/>
    <w:rsid w:val="2A770606"/>
    <w:rsid w:val="2C9F197B"/>
    <w:rsid w:val="2CA33441"/>
    <w:rsid w:val="2CE55C20"/>
    <w:rsid w:val="2F287302"/>
    <w:rsid w:val="30426D13"/>
    <w:rsid w:val="383C2774"/>
    <w:rsid w:val="3A43255A"/>
    <w:rsid w:val="3C722A88"/>
    <w:rsid w:val="3D6201A1"/>
    <w:rsid w:val="3EC46785"/>
    <w:rsid w:val="3F8A6044"/>
    <w:rsid w:val="43A702D9"/>
    <w:rsid w:val="44592EA4"/>
    <w:rsid w:val="477245B4"/>
    <w:rsid w:val="49617FA5"/>
    <w:rsid w:val="4BAD6FBB"/>
    <w:rsid w:val="4D171D42"/>
    <w:rsid w:val="4E4F0BB0"/>
    <w:rsid w:val="5BE95901"/>
    <w:rsid w:val="61D058B8"/>
    <w:rsid w:val="6A0A15CD"/>
    <w:rsid w:val="6D452F22"/>
    <w:rsid w:val="6DC85BA0"/>
    <w:rsid w:val="6DF352BD"/>
    <w:rsid w:val="705E3E6D"/>
    <w:rsid w:val="71C1048A"/>
    <w:rsid w:val="7396188C"/>
    <w:rsid w:val="73A6715E"/>
    <w:rsid w:val="73F35F5B"/>
    <w:rsid w:val="765D0200"/>
    <w:rsid w:val="79C04582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9">
    <w:name w:val="23"/>
    <w:basedOn w:val="6"/>
    <w:qFormat/>
    <w:uiPriority w:val="0"/>
    <w:rPr>
      <w:rFonts w:hint="default"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5883</Words>
  <Characters>6144</Characters>
  <Lines>0</Lines>
  <Paragraphs>0</Paragraphs>
  <TotalTime>5</TotalTime>
  <ScaleCrop>false</ScaleCrop>
  <LinksUpToDate>false</LinksUpToDate>
  <CharactersWithSpaces>7298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2021-07-12T08:27:00Z</cp:lastPrinted>
  <dcterms:modified xsi:type="dcterms:W3CDTF">2022-11-15T01:57:17Z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086DED8182E84F8BB3763FD882A76F97</vt:lpwstr>
  </property>
</Properties>
</file>