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部门(单位)名称：华容县人民政府办公室</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码：102001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2022 年 5 月 26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谢沁</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18216396175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spacing w:line="320" w:lineRule="exact"/>
              <w:jc w:val="left"/>
              <w:rPr>
                <w:sz w:val="18"/>
                <w:szCs w:val="18"/>
              </w:rPr>
            </w:pPr>
            <w:r>
              <w:rPr>
                <w:rFonts w:hint="eastAsia"/>
                <w:sz w:val="18"/>
                <w:szCs w:val="18"/>
              </w:rPr>
              <w:t>（一）协助县政府领导同志审核或组织起草以县政府、县政府办公室名义发布的公文。</w:t>
            </w:r>
          </w:p>
          <w:p>
            <w:pPr>
              <w:spacing w:line="320" w:lineRule="exact"/>
              <w:jc w:val="left"/>
              <w:rPr>
                <w:sz w:val="18"/>
                <w:szCs w:val="18"/>
              </w:rPr>
            </w:pPr>
            <w:r>
              <w:rPr>
                <w:rFonts w:hint="eastAsia"/>
                <w:sz w:val="18"/>
                <w:szCs w:val="18"/>
              </w:rPr>
              <w:t>（二）研究县政府各部门和各乡镇人民政府请示县政府的事项，提出审核意见，报县政府领导同志审批。</w:t>
            </w:r>
          </w:p>
          <w:p>
            <w:pPr>
              <w:spacing w:line="320" w:lineRule="exact"/>
              <w:jc w:val="left"/>
              <w:rPr>
                <w:sz w:val="18"/>
                <w:szCs w:val="18"/>
              </w:rPr>
            </w:pPr>
            <w:r>
              <w:rPr>
                <w:rFonts w:hint="eastAsia"/>
                <w:sz w:val="18"/>
                <w:szCs w:val="18"/>
              </w:rPr>
              <w:t>（三）负责县政府会议的组织和服务工作，协助实施会议决定事项。</w:t>
            </w:r>
          </w:p>
          <w:p>
            <w:pPr>
              <w:spacing w:line="320" w:lineRule="exact"/>
              <w:jc w:val="left"/>
              <w:rPr>
                <w:sz w:val="18"/>
                <w:szCs w:val="18"/>
              </w:rPr>
            </w:pPr>
            <w:r>
              <w:rPr>
                <w:rFonts w:hint="eastAsia"/>
                <w:sz w:val="18"/>
                <w:szCs w:val="18"/>
              </w:rPr>
              <w:t>（四）根据县政府领导同志的指示或工作需要，对有关问题进行协调，提出处理意见，报县政府领导同志决定。</w:t>
            </w:r>
          </w:p>
          <w:p>
            <w:pPr>
              <w:spacing w:line="320" w:lineRule="exact"/>
              <w:jc w:val="left"/>
              <w:rPr>
                <w:sz w:val="18"/>
                <w:szCs w:val="18"/>
              </w:rPr>
            </w:pPr>
            <w:r>
              <w:rPr>
                <w:rFonts w:hint="eastAsia"/>
                <w:sz w:val="18"/>
                <w:szCs w:val="18"/>
              </w:rPr>
              <w:t>（五）办理中央、省政府、市政府和县政府领导同志的批示，并督促落实。督促检查县政府各部门和各乡镇人民政府对县政府公文、县政府决定事项及县政府领导同志有关指示的贯彻落实情况，及时向县政府领导同志报告。负责组织对县政府系统年度工作目标的制定、进度督查和年度绩效评估工作。</w:t>
            </w:r>
          </w:p>
          <w:p>
            <w:pPr>
              <w:spacing w:line="320" w:lineRule="exact"/>
              <w:jc w:val="left"/>
              <w:rPr>
                <w:sz w:val="18"/>
                <w:szCs w:val="18"/>
              </w:rPr>
            </w:pPr>
            <w:r>
              <w:rPr>
                <w:rFonts w:hint="eastAsia"/>
                <w:sz w:val="18"/>
                <w:szCs w:val="18"/>
              </w:rPr>
              <w:t>（六）负责县政府值班工作，及时报告重要情况，传达和督促落实县政府领导同志指示。负责政府大事记工作。</w:t>
            </w:r>
          </w:p>
          <w:p>
            <w:pPr>
              <w:spacing w:line="320" w:lineRule="exact"/>
              <w:jc w:val="left"/>
              <w:rPr>
                <w:sz w:val="18"/>
                <w:szCs w:val="18"/>
              </w:rPr>
            </w:pPr>
            <w:r>
              <w:rPr>
                <w:rFonts w:hint="eastAsia"/>
                <w:sz w:val="18"/>
                <w:szCs w:val="18"/>
              </w:rPr>
              <w:t>（七）负责推进全县各工作部门和公共服务企事业单位热线资源的整合，指导推进全县公众服务平台的建设。负责监督检查并考核相关工作部门和公共服务企事业单位社会求助服务事项办理情况，承办、落实市12345热线管理办交办的工单。</w:t>
            </w:r>
          </w:p>
          <w:p>
            <w:pPr>
              <w:spacing w:line="320" w:lineRule="exact"/>
              <w:jc w:val="left"/>
              <w:rPr>
                <w:sz w:val="18"/>
                <w:szCs w:val="18"/>
              </w:rPr>
            </w:pPr>
            <w:r>
              <w:rPr>
                <w:rFonts w:hint="eastAsia"/>
                <w:sz w:val="18"/>
                <w:szCs w:val="18"/>
              </w:rPr>
              <w:t>（八）组织办理人大代表建议和政协委员提案。</w:t>
            </w:r>
          </w:p>
          <w:p>
            <w:pPr>
              <w:spacing w:line="320" w:lineRule="exact"/>
              <w:jc w:val="left"/>
              <w:rPr>
                <w:sz w:val="18"/>
                <w:szCs w:val="18"/>
              </w:rPr>
            </w:pPr>
            <w:r>
              <w:rPr>
                <w:rFonts w:hint="eastAsia"/>
                <w:sz w:val="18"/>
                <w:szCs w:val="18"/>
              </w:rPr>
              <w:t>（九）组织起草县政府重要综合性文件和重要会议文件；负责开展重大问题的调查研究、决策咨询和县政府重大决策部署落实情况的跟踪调研；整理报送经济社会发展的重要信息、动态；负责对全县政府系统调查研究和决策咨询工作进行业务指导。</w:t>
            </w:r>
          </w:p>
          <w:p>
            <w:pPr>
              <w:spacing w:line="320" w:lineRule="exact"/>
              <w:jc w:val="left"/>
              <w:rPr>
                <w:sz w:val="18"/>
                <w:szCs w:val="18"/>
              </w:rPr>
            </w:pPr>
            <w:r>
              <w:rPr>
                <w:rFonts w:hint="eastAsia"/>
                <w:sz w:val="18"/>
                <w:szCs w:val="18"/>
              </w:rPr>
              <w:t>（十）负责实施驻县金融管理部门、各类金融机构年度工作绩效评估，引导、协调和鼓励各类金融机构支持、服务全县经济社会发展。组织和协调引进各类金融机构在县设立机构（分支机构），负责小微金融机构的有关监管工作，负责推进全县资本市场建设与发展。负责组织协调金融突发事件应急处置工作，会同有关部门查处和打击非法金融机构和非法金融业务活动，会同有关部门推进全县社会信用体系建设和金融安全区创建，推进改善金融生态环境。</w:t>
            </w:r>
          </w:p>
          <w:p>
            <w:pPr>
              <w:spacing w:line="320" w:lineRule="exact"/>
              <w:jc w:val="left"/>
              <w:rPr>
                <w:sz w:val="18"/>
                <w:szCs w:val="18"/>
              </w:rPr>
            </w:pPr>
            <w:r>
              <w:rPr>
                <w:rFonts w:hint="eastAsia"/>
                <w:sz w:val="18"/>
                <w:szCs w:val="18"/>
              </w:rPr>
              <w:t>（十一）负责县政府办公室机关安全保卫、应急管理、行政事务和接待工作。</w:t>
            </w:r>
          </w:p>
          <w:p>
            <w:pPr>
              <w:spacing w:line="320" w:lineRule="exact"/>
              <w:jc w:val="left"/>
              <w:rPr>
                <w:sz w:val="18"/>
                <w:szCs w:val="18"/>
              </w:rPr>
            </w:pPr>
            <w:r>
              <w:rPr>
                <w:rFonts w:hint="eastAsia"/>
                <w:sz w:val="18"/>
                <w:szCs w:val="18"/>
              </w:rPr>
              <w:t>（十二）负责全县重点建设项目的全过程指导和监督工作。</w:t>
            </w:r>
          </w:p>
          <w:p>
            <w:pPr>
              <w:spacing w:line="320" w:lineRule="exact"/>
              <w:jc w:val="left"/>
              <w:rPr>
                <w:sz w:val="18"/>
                <w:szCs w:val="18"/>
              </w:rPr>
            </w:pPr>
            <w:r>
              <w:rPr>
                <w:rFonts w:hint="eastAsia"/>
                <w:sz w:val="18"/>
                <w:szCs w:val="18"/>
              </w:rPr>
              <w:t>（十三）负责全县禁毒社会化建设工作的指导、协调、督促、考核、服务。</w:t>
            </w:r>
          </w:p>
          <w:p>
            <w:pPr>
              <w:autoSpaceDN w:val="0"/>
              <w:spacing w:line="320" w:lineRule="exact"/>
              <w:jc w:val="left"/>
              <w:textAlignment w:val="center"/>
              <w:rPr>
                <w:rFonts w:ascii="仿宋_GB2312" w:hAnsi="仿宋_GB2312" w:eastAsia="仿宋_GB2312" w:cs="仿宋_GB2312"/>
                <w:color w:val="000000"/>
                <w:sz w:val="24"/>
              </w:rPr>
            </w:pPr>
            <w:r>
              <w:rPr>
                <w:rFonts w:hint="eastAsia"/>
                <w:sz w:val="18"/>
                <w:szCs w:val="18"/>
              </w:rPr>
              <w:t>（十四）完成县委和县政府交办的其他事项。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sz w:val="18"/>
                <w:szCs w:val="18"/>
              </w:rPr>
            </w:pPr>
            <w:r>
              <w:rPr>
                <w:rFonts w:hint="eastAsia"/>
                <w:sz w:val="18"/>
                <w:szCs w:val="18"/>
              </w:rPr>
              <w:t>任务1：协助县政府领导组织起草或审核以县政府、县政府办公室名义发布的公文。研究县政府各部门和乡镇请示县政府的事项，提出审核意见，报县政府领导审批。根据县政府领导的指示和工作需要，对有关问题进行协调，提出处理意见，报县政府领导决定。</w:t>
            </w:r>
          </w:p>
          <w:p>
            <w:pPr>
              <w:autoSpaceDN w:val="0"/>
              <w:spacing w:line="320" w:lineRule="exact"/>
              <w:jc w:val="left"/>
              <w:textAlignment w:val="center"/>
              <w:rPr>
                <w:sz w:val="18"/>
                <w:szCs w:val="18"/>
              </w:rPr>
            </w:pPr>
            <w:r>
              <w:rPr>
                <w:rFonts w:hint="eastAsia"/>
                <w:sz w:val="18"/>
                <w:szCs w:val="18"/>
              </w:rPr>
              <w:t>任务2：协助县政府领导做好需由县政府组织处理的突发事件应急处置工作。做好县政府值班工作，及时报告重要情况，下发重要通知，传达和督促落实县政府领导同志指示。</w:t>
            </w:r>
          </w:p>
          <w:p>
            <w:pPr>
              <w:autoSpaceDN w:val="0"/>
              <w:spacing w:line="320" w:lineRule="exact"/>
              <w:jc w:val="left"/>
              <w:textAlignment w:val="center"/>
              <w:rPr>
                <w:sz w:val="18"/>
                <w:szCs w:val="18"/>
              </w:rPr>
            </w:pPr>
            <w:r>
              <w:rPr>
                <w:rFonts w:hint="eastAsia"/>
                <w:sz w:val="18"/>
                <w:szCs w:val="18"/>
              </w:rPr>
              <w:t>任务3：办理上级政府和县政府领导的批示，并督促落实。督促检查县政府各部门和各乡镇人民政府对县政府决定事项的执行。</w:t>
            </w:r>
          </w:p>
          <w:p>
            <w:pPr>
              <w:autoSpaceDN w:val="0"/>
              <w:spacing w:line="320" w:lineRule="exact"/>
              <w:jc w:val="left"/>
              <w:textAlignment w:val="center"/>
              <w:rPr>
                <w:sz w:val="18"/>
                <w:szCs w:val="18"/>
              </w:rPr>
            </w:pPr>
            <w:r>
              <w:rPr>
                <w:rFonts w:hint="eastAsia"/>
                <w:sz w:val="18"/>
                <w:szCs w:val="18"/>
              </w:rPr>
              <w:t>任务4：负责县长信箱、网上信访件的记录、答复、交办、催办、反馈、归档工作，承办全县12345投诉受理、交办、反馈及部门的催办、统计、通报工作。负责联系、承办县人大、县政协有关工作。指导全县政务公开（政务信息公开、办事公开）工作。负责全县政府系统办公自动化建设和有关电子政务工作规划管理及业务指导。</w:t>
            </w:r>
            <w:r>
              <w:rPr>
                <w:rFonts w:hint="eastAsia"/>
                <w:sz w:val="18"/>
                <w:szCs w:val="18"/>
              </w:rPr>
              <w:tab/>
            </w:r>
          </w:p>
          <w:p>
            <w:pPr>
              <w:autoSpaceDN w:val="0"/>
              <w:spacing w:line="320" w:lineRule="exact"/>
              <w:jc w:val="left"/>
              <w:textAlignment w:val="center"/>
              <w:rPr>
                <w:sz w:val="18"/>
                <w:szCs w:val="18"/>
              </w:rPr>
            </w:pPr>
            <w:r>
              <w:rPr>
                <w:rFonts w:hint="eastAsia"/>
                <w:sz w:val="18"/>
                <w:szCs w:val="18"/>
              </w:rPr>
              <w:t>任务5：牵头组织起草《政府工作报告》，县政府向上级党委、政府的重要综合性汇报材料，以及县政府重要政策性文件。承担县政府主要领导重要讲话、文稿的起草工作。围绕县政府的中心工作和根据县政府领导的指示，组织调查研究，提出意见和建议。负责县政府重大决策的咨询联络工作。负责县政府会议、活动的组织和服务工作，协助实施会议决定事项。</w:t>
            </w:r>
          </w:p>
          <w:p>
            <w:pPr>
              <w:autoSpaceDN w:val="0"/>
              <w:spacing w:line="320" w:lineRule="exact"/>
              <w:jc w:val="left"/>
              <w:textAlignment w:val="center"/>
              <w:rPr>
                <w:sz w:val="18"/>
                <w:szCs w:val="18"/>
              </w:rPr>
            </w:pPr>
            <w:r>
              <w:rPr>
                <w:rFonts w:hint="eastAsia"/>
                <w:sz w:val="18"/>
                <w:szCs w:val="18"/>
              </w:rPr>
              <w:t>任务6：负责规范和指导县政府各部门内部刊物的印发；编辑县政府机关、县政府办公室机关刊物、县政府大事记和其他有关资料。承担统筹规划全县推进依法行政工作的责任，拟订县人民政府依法行政规划、年度计划和年度依法行政考核方案，报县政府批准后组织实施。指导全县规范性文件管理有关工作，承担县政府和县政府办公室规范性文件送审稿的合法性审查工作，承办县政府及其各部门规范性文件的登记工作。</w:t>
            </w:r>
          </w:p>
          <w:p>
            <w:pPr>
              <w:autoSpaceDN w:val="0"/>
              <w:spacing w:line="320" w:lineRule="exact"/>
              <w:jc w:val="left"/>
              <w:textAlignment w:val="center"/>
              <w:rPr>
                <w:rFonts w:ascii="仿宋_GB2312" w:hAnsi="仿宋_GB2312" w:eastAsia="仿宋_GB2312" w:cs="仿宋_GB2312"/>
                <w:color w:val="000000"/>
                <w:sz w:val="24"/>
              </w:rPr>
            </w:pPr>
            <w:r>
              <w:rPr>
                <w:rFonts w:hint="eastAsia"/>
                <w:sz w:val="18"/>
                <w:szCs w:val="18"/>
              </w:rPr>
              <w:t>任务7：研究涉及规范政府共同行政行为的法律、法规、规章实施以及行政执法中带有普遍性的问题，向县政府提出完善制度和解决问题的意见</w:t>
            </w:r>
            <w:r>
              <w:rPr>
                <w:rFonts w:hint="eastAsia"/>
                <w:sz w:val="18"/>
                <w:szCs w:val="18"/>
              </w:rPr>
              <w:tab/>
            </w:r>
            <w:r>
              <w:rPr>
                <w:rFonts w:hint="eastAsia"/>
                <w:sz w:val="18"/>
                <w:szCs w:val="18"/>
              </w:rPr>
              <w:t>研究涉及规范政府共同行为的法律、法规、规章实施中的问题，起草配套文件和答复意见。会同有关部门依法指导有关行政执法监督工作和推行行政执法责任制有关工作。指导、监督全县行政复议、应诉的有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83"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spacing w:line="300" w:lineRule="exact"/>
              <w:ind w:firstLine="360" w:firstLineChars="200"/>
              <w:rPr>
                <w:sz w:val="18"/>
                <w:szCs w:val="18"/>
              </w:rPr>
            </w:pPr>
            <w:r>
              <w:rPr>
                <w:rFonts w:hint="eastAsia"/>
                <w:sz w:val="18"/>
                <w:szCs w:val="18"/>
              </w:rPr>
              <w:t>在县委、县政府的坚强领导下，2021年县政府办紧扣全县工作大局，切实履行好参谋辅政、综合协调、服务保障、督办落实等职责，为统筹推进疫情防控和经济社会发展提供了坚强有力的服务保障，各项工作取得了明显成效。</w:t>
            </w:r>
          </w:p>
          <w:p>
            <w:pPr>
              <w:spacing w:line="300" w:lineRule="exact"/>
              <w:ind w:firstLine="360" w:firstLineChars="200"/>
              <w:rPr>
                <w:sz w:val="18"/>
                <w:szCs w:val="18"/>
              </w:rPr>
            </w:pPr>
            <w:r>
              <w:rPr>
                <w:rFonts w:hint="eastAsia"/>
                <w:sz w:val="18"/>
                <w:szCs w:val="18"/>
              </w:rPr>
              <w:t>一、突出精准化建设，科学参政设谋。一是在以文辅政上下功夫。积极为政府领导及时了解最新政策动态、掌握全县工作动态提供决策信息服务，编发《政务督查》16期、《项目动态》12期，围绕经济发展、项目建设、乡村振兴等主题开展调查研究并撰写调研报告20余篇。二是在项目管理上下功夫。积极为政府领导在项目审批、资金拨付等方面提供参谋意见，出台了《华容县重点建设项目管理办法》，切实规范项目管理和审批流程；完成52个项目前期费用预审，审减资金8556万元。三是在依法决策上下功夫。积极为政府领导提供法律参谋服务，共审查政府常务会议议题及其他重大行政决策87件，办理县委、县政府领导交办批示件110件，为领导决策提供法律意见120多条。</w:t>
            </w:r>
          </w:p>
          <w:p>
            <w:pPr>
              <w:spacing w:line="300" w:lineRule="exact"/>
              <w:ind w:firstLine="360" w:firstLineChars="200"/>
              <w:rPr>
                <w:sz w:val="18"/>
                <w:szCs w:val="18"/>
              </w:rPr>
            </w:pPr>
            <w:r>
              <w:rPr>
                <w:rFonts w:hint="eastAsia"/>
                <w:sz w:val="18"/>
                <w:szCs w:val="18"/>
              </w:rPr>
              <w:t>二、突出规范化建设，优化政务服务。一是致力规范工作程序。以“立规矩、定制度、提效率”为目标，出台了《华容县人民政府工作规则（试行）》、《华容县进一步提升政府系统执行力十条措施》，切实提升工作效率，做到了政府各项工作讲程序、讲规范、讲严密、讲精细。二是致力推进精文减会。严格公文报批程序，办理公文238件，比上年精简了10%以上；签批中央、省、市上级来文1300件，每件都列出拟办意见；试点运行协同办公系统，办文和文件处理效率大大提速。办会方面，严格会议报批审批，采取并会、合会、套会等措施，组织全县性各类会议30余次，比上年精简了15%。三是致力优化政务服务。搭建银企对接平台，收录意向性贷款企业27家、意向资金需求8400余万元。创新试点开展“党建+诚信金融”行动，年度55个信用村授牌全面完成。全年共收到市热线办派发工单20457件，按时受理率100%，按期办结率99.87%，回访满意率97.9%，等级评价为A类。四是致力开展禁毒整治。将公职人员毛发验毒纳入体检项目，全县50岁以下的公职人员体检时必须进行毛发验毒。落实社戒社康人员日常管控措施，确保我县社戒社康人员管控率保持在100%。</w:t>
            </w:r>
          </w:p>
          <w:p>
            <w:pPr>
              <w:snapToGrid w:val="0"/>
              <w:spacing w:line="300" w:lineRule="exact"/>
              <w:ind w:firstLine="360" w:firstLineChars="200"/>
            </w:pPr>
            <w:r>
              <w:rPr>
                <w:rFonts w:hint="eastAsia"/>
                <w:sz w:val="18"/>
                <w:szCs w:val="18"/>
              </w:rPr>
              <w:t>三、突出高效化建设，确保政令贯通。一是强化督促督查。建立健全“四四表单”交办督办制，对每个项目、每项工作，都以明确牵头领导、责任单位、工作措施、完成期限实行“四明确”交办，以研判部署、协调调度、进度控制、情况反馈实行“四环节”督办。2021年省市重点民生实事、建议提案办理、迎国务院大督查活动等工作得到了省市高度认可，特别是“华容县擦亮农业特色品牌”典型经验获省政府综合大督查通报表扬。二是抓好协调服务。全年共接待省市重要领导检查、督查、调研等活动14次，注重把握关键环节、关键部位，接待工作都做到了精益求精，均做到了“零差错”。三是加强队伍建设。坚持能级管理、绩效管理和精细管理，每年组织1-2次赴外地县市学习，为每位干部选发2—4本好书组织精读活动，组织机关干部开展一次演讲、述职等活动，着力打造了一支提笔能写、开口能讲、遇事能办的高素质干部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1489.4</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1489.4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1346.90</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1346.90</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142.5</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142.5</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6"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1489.4</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1069</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877.77</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191.23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420</w:t>
            </w:r>
            <w:r>
              <w:rPr>
                <w:rFonts w:hint="eastAsia" w:ascii="仿宋_GB2312" w:hAnsi="仿宋_GB2312" w:eastAsia="仿宋_GB2312" w:cs="仿宋_GB2312"/>
                <w:color w:val="000000"/>
                <w:sz w:val="24"/>
              </w:rPr>
              <w:t>.4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1346.9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955.50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774.47</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181.03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391.4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113.5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8"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32.93</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32.93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0"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.86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.86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70.86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70.86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2"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p>
        </w:tc>
        <w:tc>
          <w:tcPr>
            <w:tcW w:w="2435" w:type="dxa"/>
            <w:gridSpan w:val="4"/>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2"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推进预算绩效管理是本办本年度的重点工作，是缓解财政收支紧张的重要途径，是提高财政资金使用效益的有力举措。本年度将继续要求机关全体工作人员树立绩效理念，勤俭节约、开源节流、依法依规办事。预算绩效管理关系到机关工作的正常开展，有利于调动工作中一切积极因素。对机关的会议、接待、用车、慰问、资金投入等涉及经费项目的规章制度进一步量化细化到实处，努力将绩效理念融入预算编制、执行、监督管理的全过程，促进机关经费管理合理合法高效化。</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目标2：面对复杂严峻的经济形势，强力推进重大功能区和项目建设，不断调整和优化产业结构，着力改善经济环境，培育市场主体，保持县域经济平稳较快增长。</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目标3：以提升综合服务功能为重点，加快更新改造步伐，强化生态环境保护和建设，大力整治市容市貌，新型城区风貌日益彰显。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按照“为民、务实、清廉”总要求，扎实开展党的群众路线教育实践活动，着力解决在贯彻执行中央八项规定、反对“四风”以及联系服务群众“最后一公里”等方面存在的突出问题，大力转变工作作风，统筹推进各项改革，强化履职尽责管理，法治政府、廉洁政府建设取得新成效。</w:t>
            </w:r>
          </w:p>
        </w:tc>
        <w:tc>
          <w:tcPr>
            <w:tcW w:w="4585" w:type="dxa"/>
            <w:gridSpan w:val="9"/>
            <w:noWrap/>
            <w:vAlign w:val="center"/>
          </w:tcPr>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本年度预算绩效管理取得了良好效果，财政资金使用得到了显著效益。全体机关工作人员绩效理念增强，勤俭节约、开源节流、依法依规办事。机关工作得到了顺利正常开展，工作积极明显提高。机关会议、接待、用车、慰问、资金投入等涉及经费项目的规章制度进一步量化细化了到实处，绩效理念融入到了预算编制、执行、监督管理的全过程。</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2：重大功能区和项目建设得到推进，产业结构得到了不断调整和优化，经济环境得到了改善，县域经济得到了平稳较快增长。</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3：综合服务功能得以提升，更新改造步伐逐步加快，市容市貌得以改善，新型城区风貌日益彰显。</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按照“为民、务实、清廉”总要求，扎实开展党的群众路线教育实践活动，着力解决在贯彻执行中央八项规定、反对“四风”以及联系服务群众“最后一公里”等方面存在的突出问题，大力转变工作作风，统筹推进各项改革，强化履职尽责管理，法治政府、廉洁政府建设取得了新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指标1：应急管理工作预案制度、日常值班管理工作是否执行严格。</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已执行到位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指标2：“三提升”主题活动各项工作是否落实到位。</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指标1：省、市实事考核完成情况。</w:t>
            </w:r>
          </w:p>
        </w:tc>
        <w:tc>
          <w:tcPr>
            <w:tcW w:w="2684" w:type="dxa"/>
            <w:gridSpan w:val="6"/>
            <w:noWrap/>
            <w:vAlign w:val="center"/>
          </w:tcPr>
          <w:p>
            <w:pPr>
              <w:autoSpaceDN w:val="0"/>
              <w:spacing w:line="400" w:lineRule="exact"/>
              <w:jc w:val="left"/>
              <w:textAlignment w:val="center"/>
              <w:rPr>
                <w:rFonts w:ascii="仿宋_GB2312" w:hAnsi="仿宋_GB2312" w:eastAsia="仿宋_GB2312" w:cs="仿宋_GB2312"/>
                <w:b/>
                <w:sz w:val="24"/>
              </w:rPr>
            </w:pPr>
            <w:r>
              <w:rPr>
                <w:rFonts w:hint="eastAsia" w:ascii="仿宋_GB2312" w:hAnsi="仿宋_GB2312" w:eastAsia="仿宋_GB2312" w:cs="仿宋_GB2312"/>
                <w:b/>
                <w:sz w:val="24"/>
              </w:rPr>
              <w:t>需要完成24项34件指标，</w:t>
            </w:r>
          </w:p>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b/>
                <w:sz w:val="24"/>
              </w:rPr>
              <w:t>已完成24项34件指标，达100%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指标2：市长信箱回复处理完成情况。</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县长信箱回复处理完成情况。</w:t>
            </w:r>
          </w:p>
        </w:tc>
        <w:tc>
          <w:tcPr>
            <w:tcW w:w="2684" w:type="dxa"/>
            <w:gridSpan w:val="6"/>
            <w:noWrap/>
            <w:vAlign w:val="center"/>
          </w:tcPr>
          <w:p>
            <w:pPr>
              <w:autoSpaceDN w:val="0"/>
              <w:spacing w:line="40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办理市长、县长信箱980件，已及时处理980件，办结率和满意率分别达100%、86.22%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指标1：对市委常委会议、市政府常务会议决定事项在规定时间内完成。</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已在规定时间内完成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指标2：对中央、省委、省政府主要负责同志的重要批示件及时办结回复及妥善处理。: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已及时办结回复及妥善处理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指标1：承担中央、省市重大活动或中心工作，成效显著。</w:t>
            </w:r>
          </w:p>
        </w:tc>
        <w:tc>
          <w:tcPr>
            <w:tcW w:w="2684" w:type="dxa"/>
            <w:gridSpan w:val="6"/>
            <w:noWrap/>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承担重大活动、中心工作</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成效显著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指标2：受到专题通报表扬或市委、市政府会议正式表扬或主要领导批示表扬。</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多次受到表扬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指标1：县内居民收入分配是否公平合理，最低生活保障资金是否到位。</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指标2：县内居民居住水平，消费水平，消费结构是否合理。</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指标3：居民就业结构和就业机会是否引发社会矛盾.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指标4：县域地区文化教育水平、卫生健康程度是否达标。</w:t>
            </w:r>
          </w:p>
        </w:tc>
        <w:tc>
          <w:tcPr>
            <w:tcW w:w="2684" w:type="dxa"/>
            <w:gridSpan w:val="6"/>
            <w:noWrap/>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未引发社会矛盾</w:t>
            </w:r>
          </w:p>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居民安居乐业</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指标1：政府采购是否从全局角度考察，是否站在市场经济角度。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指标2：合理调整工业、农业和财政金融等方面经济结构，改善经济效益。</w:t>
            </w:r>
          </w:p>
        </w:tc>
        <w:tc>
          <w:tcPr>
            <w:tcW w:w="2684" w:type="dxa"/>
            <w:gridSpan w:val="6"/>
            <w:noWrap/>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经济结构合理调整</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经济效益显著提高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指标1：转变价值观念，增强服务意识，逐步满足社会公众生态需求。</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指标2：完善生态管理制度体系，协调生态环境与经济社会发展的关系，使经济社会与生态环境协调发展。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指标3：建立健全政府生态管理创新机制，培育生态文化、学习文化、法治文化和责任文化，为公众创造良好的生存环境。</w:t>
            </w:r>
          </w:p>
        </w:tc>
        <w:tc>
          <w:tcPr>
            <w:tcW w:w="2684" w:type="dxa"/>
            <w:gridSpan w:val="6"/>
            <w:noWrap/>
            <w:vAlign w:val="center"/>
          </w:tcPr>
          <w:p>
            <w:pPr>
              <w:autoSpaceDN w:val="0"/>
              <w:spacing w:line="400" w:lineRule="exact"/>
              <w:jc w:val="center"/>
              <w:textAlignment w:val="center"/>
              <w:rPr>
                <w:rFonts w:ascii="仿宋_GB2312" w:hAnsi="仿宋_GB2312" w:eastAsia="仿宋_GB2312" w:cs="仿宋_GB2312"/>
                <w:b/>
                <w:color w:val="000000"/>
                <w:sz w:val="24"/>
              </w:rPr>
            </w:pPr>
          </w:p>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社会公众生态需求</w:t>
            </w:r>
          </w:p>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逐步满足</w:t>
            </w:r>
          </w:p>
          <w:p>
            <w:pPr>
              <w:autoSpaceDN w:val="0"/>
              <w:spacing w:line="400" w:lineRule="exact"/>
              <w:jc w:val="center"/>
              <w:textAlignment w:val="center"/>
              <w:rPr>
                <w:rFonts w:ascii="仿宋_GB2312" w:hAnsi="仿宋_GB2312" w:eastAsia="仿宋_GB2312" w:cs="仿宋_GB2312"/>
                <w:b/>
                <w:color w:val="000000"/>
                <w:sz w:val="24"/>
              </w:rPr>
            </w:pPr>
          </w:p>
          <w:p>
            <w:pPr>
              <w:autoSpaceDN w:val="0"/>
              <w:spacing w:line="400" w:lineRule="exact"/>
              <w:jc w:val="center"/>
              <w:textAlignment w:val="center"/>
              <w:rPr>
                <w:rFonts w:ascii="仿宋_GB2312" w:hAnsi="仿宋_GB2312" w:eastAsia="仿宋_GB2312" w:cs="仿宋_GB2312"/>
                <w:b/>
                <w:color w:val="000000"/>
                <w:sz w:val="24"/>
              </w:rPr>
            </w:pPr>
          </w:p>
          <w:p>
            <w:pPr>
              <w:autoSpaceDN w:val="0"/>
              <w:spacing w:line="400" w:lineRule="exact"/>
              <w:jc w:val="center"/>
              <w:textAlignment w:val="center"/>
              <w:rPr>
                <w:rFonts w:ascii="仿宋_GB2312" w:hAnsi="仿宋_GB2312" w:eastAsia="仿宋_GB2312" w:cs="仿宋_GB2312"/>
                <w:b/>
                <w:color w:val="000000"/>
                <w:sz w:val="24"/>
              </w:rPr>
            </w:pPr>
          </w:p>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经济社会与生态环境</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协调发展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指标1：根据社会公众的申请内容，向申请人提供依法应当或可以公开的政府信息。</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指标2：向社会公众提供法律法规及相关政策的咨询意见。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指标3：向全县发布地震、火灾、台风、洪灾等各类自然灾害的预警信息</w:t>
            </w:r>
          </w:p>
        </w:tc>
        <w:tc>
          <w:tcPr>
            <w:tcW w:w="2684" w:type="dxa"/>
            <w:gridSpan w:val="6"/>
            <w:noWrap/>
            <w:vAlign w:val="center"/>
          </w:tcPr>
          <w:p>
            <w:pPr>
              <w:autoSpaceDN w:val="0"/>
              <w:spacing w:line="400" w:lineRule="exact"/>
              <w:ind w:firstLine="723" w:firstLineChars="300"/>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政府信息及时</w:t>
            </w:r>
          </w:p>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有效公开</w:t>
            </w:r>
          </w:p>
          <w:p>
            <w:pPr>
              <w:autoSpaceDN w:val="0"/>
              <w:spacing w:line="400" w:lineRule="exact"/>
              <w:jc w:val="center"/>
              <w:textAlignment w:val="center"/>
              <w:rPr>
                <w:rFonts w:ascii="仿宋_GB2312" w:hAnsi="仿宋_GB2312" w:eastAsia="仿宋_GB2312" w:cs="仿宋_GB2312"/>
                <w:b/>
                <w:color w:val="000000"/>
                <w:sz w:val="24"/>
              </w:rPr>
            </w:pPr>
          </w:p>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社会公众满意率达</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周仕华</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财务室副主任  高级职称</w:t>
            </w:r>
          </w:p>
        </w:tc>
        <w:tc>
          <w:tcPr>
            <w:tcW w:w="1479" w:type="dxa"/>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谢沁</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财务室副主任 初级职称</w:t>
            </w:r>
          </w:p>
        </w:tc>
        <w:tc>
          <w:tcPr>
            <w:tcW w:w="1479" w:type="dxa"/>
            <w:noWrap/>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填报人（签名）：谢沁                      联系电话：18216396175</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620" w:lineRule="exact"/>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华容</w:t>
            </w:r>
            <w:r>
              <w:rPr>
                <w:rFonts w:ascii="仿宋" w:hAnsi="仿宋" w:eastAsia="仿宋" w:cs="仿宋_GB2312"/>
                <w:color w:val="000000"/>
                <w:sz w:val="28"/>
                <w:szCs w:val="28"/>
              </w:rPr>
              <w:t>县</w:t>
            </w:r>
            <w:r>
              <w:rPr>
                <w:rFonts w:hint="eastAsia" w:ascii="仿宋" w:hAnsi="仿宋" w:eastAsia="仿宋" w:cs="仿宋_GB2312"/>
                <w:color w:val="000000"/>
                <w:sz w:val="28"/>
                <w:szCs w:val="28"/>
              </w:rPr>
              <w:t>人民</w:t>
            </w:r>
            <w:r>
              <w:rPr>
                <w:rFonts w:ascii="仿宋" w:hAnsi="仿宋" w:eastAsia="仿宋" w:cs="仿宋_GB2312"/>
                <w:color w:val="000000"/>
                <w:sz w:val="28"/>
                <w:szCs w:val="28"/>
              </w:rPr>
              <w:t>政府办</w:t>
            </w:r>
            <w:r>
              <w:rPr>
                <w:rFonts w:hint="eastAsia" w:ascii="仿宋" w:hAnsi="仿宋" w:eastAsia="仿宋" w:cs="仿宋_GB2312"/>
                <w:color w:val="000000"/>
                <w:sz w:val="28"/>
                <w:szCs w:val="28"/>
              </w:rPr>
              <w:t>公室</w:t>
            </w:r>
            <w:r>
              <w:rPr>
                <w:rFonts w:ascii="仿宋" w:hAnsi="仿宋" w:eastAsia="仿宋" w:cs="仿宋_GB2312"/>
                <w:color w:val="000000"/>
                <w:sz w:val="28"/>
                <w:szCs w:val="28"/>
              </w:rPr>
              <w:t>机关</w:t>
            </w:r>
            <w:r>
              <w:rPr>
                <w:rFonts w:hint="eastAsia" w:ascii="仿宋" w:hAnsi="仿宋" w:eastAsia="仿宋" w:cs="仿宋_GB2312"/>
                <w:color w:val="000000"/>
                <w:sz w:val="28"/>
                <w:szCs w:val="28"/>
              </w:rPr>
              <w:t>共有人员编制69人，其中</w:t>
            </w:r>
            <w:r>
              <w:rPr>
                <w:rFonts w:ascii="仿宋" w:hAnsi="仿宋" w:eastAsia="仿宋" w:cs="仿宋_GB2312"/>
                <w:color w:val="000000"/>
                <w:sz w:val="28"/>
                <w:szCs w:val="28"/>
              </w:rPr>
              <w:t>行政编制</w:t>
            </w:r>
            <w:r>
              <w:rPr>
                <w:rFonts w:hint="eastAsia" w:ascii="仿宋" w:hAnsi="仿宋" w:eastAsia="仿宋" w:cs="仿宋_GB2312"/>
                <w:color w:val="000000"/>
                <w:sz w:val="28"/>
                <w:szCs w:val="28"/>
              </w:rPr>
              <w:t>为38</w:t>
            </w:r>
            <w:r>
              <w:rPr>
                <w:rFonts w:ascii="仿宋" w:hAnsi="仿宋" w:eastAsia="仿宋" w:cs="仿宋_GB2312"/>
                <w:color w:val="000000"/>
                <w:sz w:val="28"/>
                <w:szCs w:val="28"/>
              </w:rPr>
              <w:t>名，</w:t>
            </w:r>
            <w:r>
              <w:rPr>
                <w:rFonts w:hint="eastAsia" w:ascii="仿宋" w:hAnsi="仿宋" w:eastAsia="仿宋" w:cs="仿宋_GB2312"/>
                <w:color w:val="000000"/>
                <w:sz w:val="28"/>
                <w:szCs w:val="28"/>
              </w:rPr>
              <w:t>事业</w:t>
            </w:r>
            <w:r>
              <w:rPr>
                <w:rFonts w:ascii="仿宋" w:hAnsi="仿宋" w:eastAsia="仿宋" w:cs="仿宋_GB2312"/>
                <w:color w:val="000000"/>
                <w:sz w:val="28"/>
                <w:szCs w:val="28"/>
              </w:rPr>
              <w:t>编制</w:t>
            </w:r>
            <w:r>
              <w:rPr>
                <w:rFonts w:hint="eastAsia" w:ascii="仿宋" w:hAnsi="仿宋" w:eastAsia="仿宋" w:cs="仿宋_GB2312"/>
                <w:color w:val="000000"/>
                <w:sz w:val="28"/>
                <w:szCs w:val="28"/>
              </w:rPr>
              <w:t>为31</w:t>
            </w:r>
            <w:r>
              <w:rPr>
                <w:rFonts w:ascii="仿宋" w:hAnsi="仿宋" w:eastAsia="仿宋" w:cs="仿宋_GB2312"/>
                <w:color w:val="000000"/>
                <w:sz w:val="28"/>
                <w:szCs w:val="28"/>
              </w:rPr>
              <w:t>名</w:t>
            </w:r>
            <w:r>
              <w:rPr>
                <w:rFonts w:hint="eastAsia" w:ascii="仿宋" w:hAnsi="仿宋" w:eastAsia="仿宋" w:cs="仿宋_GB2312"/>
                <w:color w:val="000000"/>
                <w:sz w:val="28"/>
                <w:szCs w:val="28"/>
              </w:rPr>
              <w:t>。实有人员108名，其中：在职65人，退休39人，临聘4人。</w:t>
            </w:r>
          </w:p>
          <w:p>
            <w:pPr>
              <w:snapToGrid w:val="0"/>
              <w:spacing w:line="620" w:lineRule="atLeast"/>
              <w:ind w:firstLine="560" w:firstLineChars="200"/>
              <w:rPr>
                <w:rFonts w:ascii="仿宋" w:hAnsi="仿宋" w:eastAsia="仿宋" w:cs="宋体"/>
                <w:color w:val="000000"/>
                <w:kern w:val="0"/>
                <w:sz w:val="28"/>
                <w:szCs w:val="28"/>
                <w:highlight w:val="white"/>
              </w:rPr>
            </w:pPr>
            <w:r>
              <w:rPr>
                <w:rFonts w:hint="eastAsia" w:ascii="仿宋" w:hAnsi="仿宋" w:eastAsia="仿宋" w:cs="宋体"/>
                <w:color w:val="000000"/>
                <w:kern w:val="0"/>
                <w:sz w:val="28"/>
                <w:szCs w:val="28"/>
                <w:highlight w:val="white"/>
              </w:rPr>
              <w:t>华容县人民政府办公室包括11个内设机构：县政府总值班室、秘书室、综合协调室、财税办、督查室、政策法规室、政工人事室、金融办、财务室、离退休人员管理室、行政室。</w:t>
            </w:r>
          </w:p>
          <w:p>
            <w:pPr>
              <w:pStyle w:val="6"/>
              <w:shd w:val="clear" w:color="auto" w:fill="FFFFFF"/>
              <w:spacing w:before="0" w:beforeAutospacing="0" w:after="0" w:afterAutospacing="0" w:line="620" w:lineRule="exact"/>
              <w:ind w:firstLine="560" w:firstLineChars="200"/>
              <w:jc w:val="both"/>
              <w:rPr>
                <w:rFonts w:hint="eastAsia" w:ascii="仿宋" w:hAnsi="仿宋" w:eastAsia="仿宋"/>
                <w:color w:val="000000"/>
                <w:sz w:val="28"/>
                <w:szCs w:val="28"/>
                <w:highlight w:val="white"/>
              </w:rPr>
            </w:pPr>
            <w:r>
              <w:rPr>
                <w:rFonts w:hint="eastAsia" w:ascii="仿宋" w:hAnsi="仿宋" w:eastAsia="仿宋"/>
                <w:color w:val="000000"/>
                <w:sz w:val="28"/>
                <w:szCs w:val="28"/>
                <w:highlight w:val="white"/>
              </w:rPr>
              <w:t>2021</w:t>
            </w:r>
            <w:r>
              <w:rPr>
                <w:rFonts w:ascii="仿宋" w:hAnsi="仿宋" w:eastAsia="仿宋"/>
                <w:color w:val="000000"/>
                <w:sz w:val="28"/>
                <w:szCs w:val="28"/>
                <w:highlight w:val="white"/>
              </w:rPr>
              <w:t>年，根据年初工作规划和重点工作，围绕</w:t>
            </w:r>
            <w:r>
              <w:rPr>
                <w:rFonts w:hint="eastAsia" w:ascii="仿宋" w:hAnsi="仿宋" w:eastAsia="仿宋"/>
                <w:color w:val="000000"/>
                <w:sz w:val="28"/>
                <w:szCs w:val="28"/>
                <w:highlight w:val="white"/>
              </w:rPr>
              <w:t>县委、县政府</w:t>
            </w:r>
            <w:r>
              <w:rPr>
                <w:rFonts w:ascii="仿宋" w:hAnsi="仿宋" w:eastAsia="仿宋"/>
                <w:color w:val="000000"/>
                <w:sz w:val="28"/>
                <w:szCs w:val="28"/>
                <w:highlight w:val="white"/>
              </w:rPr>
              <w:t>的工作部署，积极履行职责，强化管理，较好地完成了年度工作目标，同时加强预算收支的管理，建立健全内部管理制度，严格内部管理流程</w:t>
            </w:r>
            <w:r>
              <w:rPr>
                <w:rFonts w:hint="eastAsia" w:ascii="仿宋" w:hAnsi="仿宋" w:eastAsia="仿宋"/>
                <w:color w:val="000000"/>
                <w:sz w:val="28"/>
                <w:szCs w:val="28"/>
                <w:highlight w:val="white"/>
              </w:rPr>
              <w:t>。</w:t>
            </w:r>
            <w:r>
              <w:rPr>
                <w:rFonts w:ascii="仿宋" w:hAnsi="仿宋" w:eastAsia="仿宋"/>
                <w:color w:val="000000"/>
                <w:sz w:val="28"/>
                <w:szCs w:val="28"/>
                <w:highlight w:val="white"/>
              </w:rPr>
              <w:t>通过对</w:t>
            </w:r>
            <w:r>
              <w:rPr>
                <w:rFonts w:hint="eastAsia" w:ascii="仿宋" w:hAnsi="仿宋" w:eastAsia="仿宋"/>
                <w:color w:val="000000"/>
                <w:sz w:val="28"/>
                <w:szCs w:val="28"/>
                <w:highlight w:val="white"/>
              </w:rPr>
              <w:t>2021</w:t>
            </w:r>
            <w:r>
              <w:rPr>
                <w:rFonts w:ascii="仿宋" w:hAnsi="仿宋" w:eastAsia="仿宋"/>
                <w:color w:val="000000"/>
                <w:sz w:val="28"/>
                <w:szCs w:val="28"/>
                <w:highlight w:val="white"/>
              </w:rPr>
              <w:t>年的预算配置、预算管理、资产管理、职责履行、履职效益等内容的绩效考评，提高</w:t>
            </w:r>
            <w:r>
              <w:rPr>
                <w:rFonts w:hint="eastAsia" w:ascii="仿宋" w:hAnsi="仿宋" w:eastAsia="仿宋"/>
                <w:color w:val="000000"/>
                <w:sz w:val="28"/>
                <w:szCs w:val="28"/>
                <w:highlight w:val="white"/>
              </w:rPr>
              <w:t>了</w:t>
            </w:r>
            <w:r>
              <w:rPr>
                <w:rFonts w:ascii="仿宋" w:hAnsi="仿宋" w:eastAsia="仿宋"/>
                <w:color w:val="000000"/>
                <w:sz w:val="28"/>
                <w:szCs w:val="28"/>
                <w:highlight w:val="white"/>
              </w:rPr>
              <w:t>财政资金的使用效率</w:t>
            </w:r>
            <w:r>
              <w:rPr>
                <w:rFonts w:hint="eastAsia" w:ascii="仿宋" w:hAnsi="仿宋" w:eastAsia="仿宋"/>
                <w:color w:val="000000"/>
                <w:sz w:val="28"/>
                <w:szCs w:val="28"/>
                <w:highlight w:val="white"/>
              </w:rPr>
              <w:t>，提升了</w:t>
            </w:r>
            <w:r>
              <w:rPr>
                <w:rFonts w:ascii="仿宋" w:hAnsi="仿宋" w:eastAsia="仿宋"/>
                <w:color w:val="000000"/>
                <w:sz w:val="28"/>
                <w:szCs w:val="28"/>
                <w:highlight w:val="white"/>
              </w:rPr>
              <w:t>部门整体支出</w:t>
            </w:r>
            <w:r>
              <w:rPr>
                <w:rFonts w:hint="eastAsia" w:ascii="仿宋" w:hAnsi="仿宋" w:eastAsia="仿宋"/>
                <w:color w:val="000000"/>
                <w:sz w:val="28"/>
                <w:szCs w:val="28"/>
                <w:highlight w:val="white"/>
              </w:rPr>
              <w:t>管理情况</w:t>
            </w:r>
            <w:r>
              <w:rPr>
                <w:rFonts w:ascii="仿宋" w:hAnsi="仿宋" w:eastAsia="仿宋"/>
                <w:color w:val="000000"/>
                <w:sz w:val="28"/>
                <w:szCs w:val="28"/>
                <w:highlight w:val="white"/>
              </w:rPr>
              <w:t>。</w:t>
            </w:r>
          </w:p>
          <w:p>
            <w:pPr>
              <w:spacing w:line="620" w:lineRule="exact"/>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2021年实现单位年度收入</w:t>
            </w:r>
            <w:r>
              <w:rPr>
                <w:rFonts w:hint="eastAsia" w:ascii="仿宋" w:hAnsi="仿宋" w:eastAsia="仿宋" w:cs="仿宋_GB2312"/>
                <w:color w:val="000000"/>
                <w:sz w:val="28"/>
                <w:szCs w:val="28"/>
                <w:lang w:val="en-US" w:eastAsia="zh-CN"/>
              </w:rPr>
              <w:t>1489.4</w:t>
            </w:r>
            <w:r>
              <w:rPr>
                <w:rFonts w:hint="eastAsia" w:ascii="仿宋" w:hAnsi="仿宋" w:eastAsia="仿宋" w:cs="仿宋_GB2312"/>
                <w:color w:val="000000"/>
                <w:sz w:val="28"/>
                <w:szCs w:val="28"/>
              </w:rPr>
              <w:t>万元，其中公共财政预算拨款</w:t>
            </w:r>
            <w:r>
              <w:rPr>
                <w:rFonts w:hint="eastAsia" w:ascii="仿宋" w:hAnsi="仿宋" w:eastAsia="仿宋" w:cs="仿宋_GB2312"/>
                <w:color w:val="000000"/>
                <w:sz w:val="28"/>
                <w:szCs w:val="28"/>
                <w:lang w:val="en-US" w:eastAsia="zh-CN"/>
              </w:rPr>
              <w:t>1489.4</w:t>
            </w:r>
            <w:r>
              <w:rPr>
                <w:rFonts w:hint="eastAsia" w:ascii="仿宋" w:hAnsi="仿宋" w:eastAsia="仿宋" w:cs="仿宋_GB2312"/>
                <w:color w:val="000000"/>
                <w:sz w:val="28"/>
                <w:szCs w:val="28"/>
              </w:rPr>
              <w:t>万元。2021年度实际支出</w:t>
            </w:r>
            <w:r>
              <w:rPr>
                <w:rFonts w:hint="eastAsia" w:ascii="仿宋" w:hAnsi="仿宋" w:eastAsia="仿宋" w:cs="仿宋_GB2312"/>
                <w:color w:val="000000"/>
                <w:sz w:val="28"/>
                <w:szCs w:val="28"/>
                <w:lang w:val="en-US" w:eastAsia="zh-CN"/>
              </w:rPr>
              <w:t>1489.4</w:t>
            </w:r>
            <w:r>
              <w:rPr>
                <w:rFonts w:hint="eastAsia" w:ascii="仿宋" w:hAnsi="仿宋" w:eastAsia="仿宋" w:cs="仿宋_GB2312"/>
                <w:color w:val="000000"/>
                <w:sz w:val="28"/>
                <w:szCs w:val="28"/>
              </w:rPr>
              <w:t>万元，其中：(一)基本支出</w:t>
            </w:r>
            <w:r>
              <w:rPr>
                <w:rFonts w:hint="eastAsia" w:ascii="仿宋" w:hAnsi="仿宋" w:eastAsia="仿宋" w:cs="仿宋_GB2312"/>
                <w:color w:val="000000"/>
                <w:sz w:val="28"/>
                <w:szCs w:val="28"/>
                <w:lang w:val="en-US" w:eastAsia="zh-CN"/>
              </w:rPr>
              <w:t>1069</w:t>
            </w:r>
            <w:r>
              <w:rPr>
                <w:rFonts w:hint="eastAsia" w:ascii="仿宋" w:hAnsi="仿宋" w:eastAsia="仿宋" w:cs="仿宋_GB2312"/>
                <w:color w:val="000000"/>
                <w:sz w:val="28"/>
                <w:szCs w:val="28"/>
              </w:rPr>
              <w:t>万元，其中人员经费支出</w:t>
            </w:r>
            <w:r>
              <w:rPr>
                <w:rFonts w:hint="eastAsia" w:ascii="仿宋" w:hAnsi="仿宋" w:eastAsia="仿宋" w:cs="仿宋_GB2312"/>
                <w:color w:val="000000"/>
                <w:sz w:val="28"/>
                <w:szCs w:val="28"/>
                <w:lang w:val="en-US" w:eastAsia="zh-CN"/>
              </w:rPr>
              <w:t>877.77</w:t>
            </w:r>
            <w:r>
              <w:rPr>
                <w:rFonts w:hint="eastAsia" w:ascii="仿宋" w:hAnsi="仿宋" w:eastAsia="仿宋" w:cs="仿宋_GB2312"/>
                <w:color w:val="000000"/>
                <w:sz w:val="28"/>
                <w:szCs w:val="28"/>
              </w:rPr>
              <w:t>万元，公用经费支出</w:t>
            </w:r>
            <w:r>
              <w:rPr>
                <w:rFonts w:hint="eastAsia" w:ascii="仿宋" w:hAnsi="仿宋" w:eastAsia="仿宋" w:cs="仿宋_GB2312"/>
                <w:color w:val="000000"/>
                <w:sz w:val="28"/>
                <w:szCs w:val="28"/>
                <w:lang w:val="en-US" w:eastAsia="zh-CN"/>
              </w:rPr>
              <w:t>191.23</w:t>
            </w:r>
            <w:r>
              <w:rPr>
                <w:rFonts w:hint="eastAsia" w:ascii="仿宋" w:hAnsi="仿宋" w:eastAsia="仿宋" w:cs="仿宋_GB2312"/>
                <w:color w:val="000000"/>
                <w:sz w:val="28"/>
                <w:szCs w:val="28"/>
              </w:rPr>
              <w:t>万元；（二）项目支出</w:t>
            </w:r>
            <w:r>
              <w:rPr>
                <w:rFonts w:hint="eastAsia" w:ascii="仿宋" w:hAnsi="仿宋" w:eastAsia="仿宋" w:cs="仿宋_GB2312"/>
                <w:color w:val="000000"/>
                <w:sz w:val="28"/>
                <w:szCs w:val="28"/>
                <w:lang w:val="en-US" w:eastAsia="zh-CN"/>
              </w:rPr>
              <w:t>420.4</w:t>
            </w:r>
            <w:r>
              <w:rPr>
                <w:rFonts w:hint="eastAsia" w:ascii="仿宋" w:hAnsi="仿宋" w:eastAsia="仿宋" w:cs="仿宋_GB2312"/>
                <w:color w:val="000000"/>
                <w:sz w:val="28"/>
                <w:szCs w:val="28"/>
              </w:rPr>
              <w:t>万元。</w:t>
            </w:r>
            <w:bookmarkStart w:id="0" w:name="_GoBack"/>
            <w:bookmarkEnd w:id="0"/>
          </w:p>
          <w:p>
            <w:pPr>
              <w:spacing w:line="620" w:lineRule="exact"/>
              <w:ind w:firstLine="560" w:firstLineChars="200"/>
              <w:rPr>
                <w:rFonts w:ascii="仿宋" w:hAnsi="仿宋" w:eastAsia="仿宋" w:cs="仿宋_GB2312"/>
                <w:color w:val="000000"/>
                <w:sz w:val="28"/>
                <w:szCs w:val="28"/>
              </w:rPr>
            </w:pPr>
            <w:r>
              <w:rPr>
                <w:rFonts w:hint="eastAsia" w:ascii="仿宋" w:hAnsi="仿宋" w:eastAsia="仿宋"/>
                <w:color w:val="000000"/>
                <w:sz w:val="28"/>
                <w:szCs w:val="28"/>
                <w:highlight w:val="white"/>
              </w:rPr>
              <w:t>2021</w:t>
            </w:r>
            <w:r>
              <w:rPr>
                <w:rFonts w:ascii="仿宋" w:hAnsi="仿宋" w:eastAsia="仿宋"/>
                <w:color w:val="000000"/>
                <w:sz w:val="28"/>
                <w:szCs w:val="28"/>
                <w:highlight w:val="white"/>
              </w:rPr>
              <w:t>年度部门整体支出绩效情况如下：1.本年预算配置控制较好，财政供养人员控制在预算编制以内，实际在职人员数</w:t>
            </w:r>
            <w:r>
              <w:rPr>
                <w:rFonts w:hint="eastAsia" w:ascii="仿宋" w:hAnsi="仿宋" w:eastAsia="仿宋"/>
                <w:color w:val="000000"/>
                <w:sz w:val="28"/>
                <w:szCs w:val="28"/>
                <w:highlight w:val="white"/>
              </w:rPr>
              <w:t>在</w:t>
            </w:r>
            <w:r>
              <w:rPr>
                <w:rFonts w:ascii="仿宋" w:hAnsi="仿宋" w:eastAsia="仿宋"/>
                <w:color w:val="000000"/>
                <w:sz w:val="28"/>
                <w:szCs w:val="28"/>
                <w:highlight w:val="white"/>
              </w:rPr>
              <w:t>编制数</w:t>
            </w:r>
            <w:r>
              <w:rPr>
                <w:rFonts w:hint="eastAsia" w:ascii="仿宋" w:hAnsi="仿宋" w:eastAsia="仿宋"/>
                <w:color w:val="000000"/>
                <w:sz w:val="28"/>
                <w:szCs w:val="28"/>
                <w:highlight w:val="white"/>
              </w:rPr>
              <w:t>以下</w:t>
            </w:r>
            <w:r>
              <w:rPr>
                <w:rFonts w:ascii="仿宋" w:hAnsi="仿宋" w:eastAsia="仿宋"/>
                <w:color w:val="000000"/>
                <w:sz w:val="28"/>
                <w:szCs w:val="28"/>
                <w:highlight w:val="white"/>
              </w:rPr>
              <w:t>；</w:t>
            </w:r>
            <w:r>
              <w:rPr>
                <w:rFonts w:hint="eastAsia" w:ascii="仿宋" w:hAnsi="仿宋" w:eastAsia="仿宋"/>
                <w:color w:val="000000"/>
                <w:sz w:val="28"/>
                <w:szCs w:val="28"/>
                <w:highlight w:val="white"/>
              </w:rPr>
              <w:t>严控</w:t>
            </w:r>
            <w:r>
              <w:rPr>
                <w:rFonts w:ascii="仿宋" w:hAnsi="仿宋" w:eastAsia="仿宋"/>
                <w:color w:val="000000"/>
                <w:sz w:val="28"/>
                <w:szCs w:val="28"/>
                <w:highlight w:val="white"/>
              </w:rPr>
              <w:t>“三公”经费支出</w:t>
            </w:r>
            <w:r>
              <w:rPr>
                <w:rFonts w:hint="eastAsia" w:ascii="仿宋" w:hAnsi="仿宋" w:eastAsia="仿宋"/>
                <w:color w:val="000000"/>
                <w:sz w:val="28"/>
                <w:szCs w:val="28"/>
                <w:highlight w:val="white"/>
              </w:rPr>
              <w:t>，</w:t>
            </w:r>
            <w:r>
              <w:rPr>
                <w:rFonts w:ascii="仿宋" w:hAnsi="仿宋" w:eastAsia="仿宋"/>
                <w:color w:val="000000"/>
                <w:sz w:val="28"/>
                <w:szCs w:val="28"/>
                <w:highlight w:val="white"/>
              </w:rPr>
              <w:t>总额较上年有减少。2.预算管理方面，制定了切实有效的内部财务、资产内部管理制度，执行总体较为有效。</w:t>
            </w: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p>
    <w:p>
      <w:pPr>
        <w:spacing w:beforeLines="50" w:line="760" w:lineRule="exact"/>
        <w:ind w:firstLine="480" w:firstLineChars="150"/>
        <w:rPr>
          <w:rFonts w:eastAsia="仿宋_GB2312"/>
          <w:sz w:val="32"/>
        </w:rPr>
      </w:pPr>
      <w:r>
        <w:rPr>
          <w:rFonts w:hint="eastAsia" w:eastAsia="仿宋_GB2312"/>
          <w:sz w:val="32"/>
        </w:rPr>
        <w:t>项目单位：</w:t>
      </w:r>
    </w:p>
    <w:p>
      <w:pPr>
        <w:spacing w:beforeLines="50" w:line="760" w:lineRule="exact"/>
        <w:ind w:firstLine="480" w:firstLineChars="150"/>
        <w:rPr>
          <w:rFonts w:eastAsia="仿宋_GB2312"/>
          <w:sz w:val="32"/>
          <w:u w:val="single"/>
        </w:rPr>
      </w:pPr>
      <w:r>
        <w:rPr>
          <w:rFonts w:hint="eastAsia" w:eastAsia="仿宋_GB2312"/>
          <w:sz w:val="32"/>
        </w:rPr>
        <w:t>主管部门：</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240" w:type="dxa"/>
            <w:gridSpan w:val="6"/>
            <w:noWrap/>
            <w:vAlign w:val="center"/>
          </w:tcPr>
          <w:p>
            <w:pPr>
              <w:rPr>
                <w:rFonts w:eastAsia="仿宋_GB2312"/>
                <w:sz w:val="24"/>
              </w:rPr>
            </w:pPr>
          </w:p>
        </w:tc>
        <w:tc>
          <w:tcPr>
            <w:tcW w:w="1347"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240" w:type="dxa"/>
            <w:gridSpan w:val="6"/>
            <w:noWrap/>
            <w:vAlign w:val="center"/>
          </w:tcPr>
          <w:p>
            <w:pPr>
              <w:rPr>
                <w:rFonts w:eastAsia="仿宋_GB2312"/>
                <w:sz w:val="24"/>
              </w:rPr>
            </w:pPr>
          </w:p>
        </w:tc>
        <w:tc>
          <w:tcPr>
            <w:tcW w:w="1347" w:type="dxa"/>
            <w:gridSpan w:val="2"/>
            <w:noWrap/>
            <w:vAlign w:val="center"/>
          </w:tcPr>
          <w:p>
            <w:pPr>
              <w:rPr>
                <w:rFonts w:eastAsia="仿宋_GB2312"/>
                <w:sz w:val="24"/>
              </w:rPr>
            </w:pPr>
            <w:r>
              <w:rPr>
                <w:rFonts w:hint="eastAsia" w:eastAsia="仿宋_GB2312"/>
                <w:sz w:val="24"/>
              </w:rPr>
              <w:t>邮  编</w:t>
            </w:r>
          </w:p>
        </w:tc>
        <w:tc>
          <w:tcPr>
            <w:tcW w:w="3333" w:type="dxa"/>
            <w:gridSpan w:val="4"/>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2"/>
            <w:noWrap/>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ign w:val="center"/>
          </w:tcPr>
          <w:p>
            <w:pPr>
              <w:spacing w:line="360" w:lineRule="exact"/>
              <w:jc w:val="center"/>
              <w:rPr>
                <w:rFonts w:eastAsia="仿宋_GB2312"/>
                <w:sz w:val="24"/>
              </w:rPr>
            </w:pPr>
          </w:p>
        </w:tc>
        <w:tc>
          <w:tcPr>
            <w:tcW w:w="1800" w:type="dxa"/>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noWrap/>
            <w:vAlign w:val="center"/>
          </w:tcPr>
          <w:p>
            <w:pPr>
              <w:spacing w:line="360" w:lineRule="exact"/>
              <w:jc w:val="center"/>
              <w:rPr>
                <w:rFonts w:eastAsia="仿宋_GB2312"/>
                <w:sz w:val="24"/>
              </w:rPr>
            </w:pPr>
          </w:p>
        </w:tc>
        <w:tc>
          <w:tcPr>
            <w:tcW w:w="1644"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noWrap/>
            <w:vAlign w:val="center"/>
          </w:tcPr>
          <w:p>
            <w:pPr>
              <w:spacing w:line="400" w:lineRule="exact"/>
              <w:jc w:val="center"/>
              <w:rPr>
                <w:rFonts w:eastAsia="仿宋_GB2312"/>
                <w:sz w:val="24"/>
              </w:rPr>
            </w:pPr>
          </w:p>
        </w:tc>
        <w:tc>
          <w:tcPr>
            <w:tcW w:w="1620" w:type="dxa"/>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ign w:val="center"/>
          </w:tcPr>
          <w:p>
            <w:pPr>
              <w:rPr>
                <w:rFonts w:eastAsia="仿宋_GB2312"/>
                <w:spacing w:val="-6"/>
                <w:sz w:val="24"/>
              </w:rPr>
            </w:pPr>
          </w:p>
        </w:tc>
        <w:tc>
          <w:tcPr>
            <w:tcW w:w="1800" w:type="dxa"/>
            <w:tcBorders>
              <w:bottom w:val="single" w:color="auto" w:sz="4" w:space="0"/>
            </w:tcBorders>
            <w:noWrap/>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ign w:val="center"/>
          </w:tcPr>
          <w:p>
            <w:pPr>
              <w:rPr>
                <w:rFonts w:eastAsia="仿宋_GB2312"/>
                <w:spacing w:val="-6"/>
                <w:sz w:val="24"/>
              </w:rPr>
            </w:pPr>
          </w:p>
        </w:tc>
        <w:tc>
          <w:tcPr>
            <w:tcW w:w="1644" w:type="dxa"/>
            <w:gridSpan w:val="3"/>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ign w:val="center"/>
          </w:tcPr>
          <w:p>
            <w:pPr>
              <w:rPr>
                <w:rFonts w:eastAsia="仿宋_GB2312"/>
                <w:spacing w:val="-6"/>
                <w:sz w:val="24"/>
              </w:rPr>
            </w:pPr>
          </w:p>
        </w:tc>
        <w:tc>
          <w:tcPr>
            <w:tcW w:w="1620" w:type="dxa"/>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noWrap/>
            <w:vAlign w:val="center"/>
          </w:tcPr>
          <w:p>
            <w:pPr>
              <w:jc w:val="center"/>
              <w:rPr>
                <w:rFonts w:eastAsia="仿宋_GB2312"/>
                <w:b/>
                <w:sz w:val="24"/>
              </w:rPr>
            </w:pPr>
          </w:p>
        </w:tc>
        <w:tc>
          <w:tcPr>
            <w:tcW w:w="2342" w:type="dxa"/>
            <w:gridSpan w:val="5"/>
            <w:tcBorders>
              <w:bottom w:val="single" w:color="auto" w:sz="4" w:space="0"/>
            </w:tcBorders>
            <w:noWrap/>
            <w:vAlign w:val="center"/>
          </w:tcPr>
          <w:p>
            <w:pPr>
              <w:jc w:val="center"/>
              <w:rPr>
                <w:rFonts w:eastAsia="仿宋_GB2312"/>
                <w:b/>
                <w:sz w:val="24"/>
              </w:rPr>
            </w:pPr>
          </w:p>
        </w:tc>
        <w:tc>
          <w:tcPr>
            <w:tcW w:w="3036" w:type="dxa"/>
            <w:gridSpan w:val="3"/>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ign w:val="center"/>
          </w:tcPr>
          <w:p>
            <w:pPr>
              <w:jc w:val="center"/>
              <w:rPr>
                <w:rFonts w:eastAsia="仿宋_GB2312"/>
                <w:b/>
                <w:sz w:val="24"/>
              </w:rPr>
            </w:pPr>
          </w:p>
        </w:tc>
        <w:tc>
          <w:tcPr>
            <w:tcW w:w="5073" w:type="dxa"/>
            <w:gridSpan w:val="10"/>
            <w:tcBorders>
              <w:bottom w:val="single" w:color="auto" w:sz="4" w:space="0"/>
            </w:tcBorders>
            <w:noWrap/>
            <w:vAlign w:val="center"/>
          </w:tcPr>
          <w:p>
            <w:pPr>
              <w:jc w:val="center"/>
              <w:rPr>
                <w:rFonts w:eastAsia="仿宋_GB2312"/>
                <w:b/>
                <w:sz w:val="24"/>
              </w:rPr>
            </w:pPr>
          </w:p>
        </w:tc>
        <w:tc>
          <w:tcPr>
            <w:tcW w:w="3036" w:type="dxa"/>
            <w:gridSpan w:val="3"/>
            <w:tcBorders>
              <w:bottom w:val="single" w:color="auto" w:sz="4" w:space="0"/>
            </w:tcBorders>
            <w:noWrap/>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项目产出指标</w:t>
            </w: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项目效益指标</w:t>
            </w: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4"/>
            <w:noWrap/>
            <w:vAlign w:val="center"/>
          </w:tcPr>
          <w:p>
            <w:pPr>
              <w:jc w:val="center"/>
              <w:rPr>
                <w:rFonts w:eastAsia="仿宋_GB2312"/>
                <w:sz w:val="24"/>
              </w:rPr>
            </w:pPr>
            <w:r>
              <w:rPr>
                <w:rFonts w:hint="eastAsia" w:eastAsia="仿宋_GB2312"/>
                <w:sz w:val="24"/>
              </w:rPr>
              <w:t>职称/职务</w:t>
            </w:r>
          </w:p>
        </w:tc>
        <w:tc>
          <w:tcPr>
            <w:tcW w:w="1950" w:type="dxa"/>
            <w:gridSpan w:val="4"/>
            <w:noWrap/>
            <w:vAlign w:val="center"/>
          </w:tcPr>
          <w:p>
            <w:pPr>
              <w:jc w:val="center"/>
              <w:rPr>
                <w:rFonts w:eastAsia="仿宋_GB2312"/>
                <w:sz w:val="24"/>
              </w:rPr>
            </w:pPr>
            <w:r>
              <w:rPr>
                <w:rFonts w:hint="eastAsia" w:eastAsia="仿宋_GB2312"/>
                <w:sz w:val="24"/>
              </w:rPr>
              <w:t>单  位</w:t>
            </w:r>
          </w:p>
        </w:tc>
        <w:tc>
          <w:tcPr>
            <w:tcW w:w="3036"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16</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A0F47"/>
    <w:multiLevelType w:val="singleLevel"/>
    <w:tmpl w:val="CA5A0F47"/>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417DD"/>
    <w:rsid w:val="000B2AD7"/>
    <w:rsid w:val="001B0346"/>
    <w:rsid w:val="001D0C75"/>
    <w:rsid w:val="001E52C9"/>
    <w:rsid w:val="00271CEB"/>
    <w:rsid w:val="0047473B"/>
    <w:rsid w:val="00570730"/>
    <w:rsid w:val="00597244"/>
    <w:rsid w:val="007A3167"/>
    <w:rsid w:val="007B2063"/>
    <w:rsid w:val="007F6751"/>
    <w:rsid w:val="008131BA"/>
    <w:rsid w:val="00855EE3"/>
    <w:rsid w:val="0086326E"/>
    <w:rsid w:val="00871308"/>
    <w:rsid w:val="008771CE"/>
    <w:rsid w:val="009410F4"/>
    <w:rsid w:val="009A4766"/>
    <w:rsid w:val="009C0B9B"/>
    <w:rsid w:val="009E2830"/>
    <w:rsid w:val="00A04C67"/>
    <w:rsid w:val="00A10450"/>
    <w:rsid w:val="00AA0842"/>
    <w:rsid w:val="00AA36DB"/>
    <w:rsid w:val="00C62F92"/>
    <w:rsid w:val="00D046D8"/>
    <w:rsid w:val="00E6499C"/>
    <w:rsid w:val="00E723BF"/>
    <w:rsid w:val="00EA676F"/>
    <w:rsid w:val="0708351A"/>
    <w:rsid w:val="083749E7"/>
    <w:rsid w:val="0CB679B8"/>
    <w:rsid w:val="0DE528CD"/>
    <w:rsid w:val="1336279F"/>
    <w:rsid w:val="18725427"/>
    <w:rsid w:val="254E2FC7"/>
    <w:rsid w:val="25B607B7"/>
    <w:rsid w:val="263C173A"/>
    <w:rsid w:val="289D055E"/>
    <w:rsid w:val="2C9F197B"/>
    <w:rsid w:val="2CA33441"/>
    <w:rsid w:val="2CE55C20"/>
    <w:rsid w:val="2F287302"/>
    <w:rsid w:val="2F8F689B"/>
    <w:rsid w:val="30426D13"/>
    <w:rsid w:val="3A43255A"/>
    <w:rsid w:val="3D6201A1"/>
    <w:rsid w:val="3EC46785"/>
    <w:rsid w:val="3F8A6044"/>
    <w:rsid w:val="43A702D9"/>
    <w:rsid w:val="44592EA4"/>
    <w:rsid w:val="477245B4"/>
    <w:rsid w:val="49617FA5"/>
    <w:rsid w:val="4D171D42"/>
    <w:rsid w:val="4E4F0BB0"/>
    <w:rsid w:val="5BE95901"/>
    <w:rsid w:val="6517292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18</Pages>
  <Words>9768</Words>
  <Characters>10247</Characters>
  <Lines>89</Lines>
  <Paragraphs>25</Paragraphs>
  <TotalTime>3</TotalTime>
  <ScaleCrop>false</ScaleCrop>
  <LinksUpToDate>false</LinksUpToDate>
  <CharactersWithSpaces>11223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2022-05-27T00:58:00Z</cp:lastPrinted>
  <dcterms:modified xsi:type="dcterms:W3CDTF">2022-11-30T01:59:47Z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