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华容县东山镇人民政府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007001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10月11日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余佳敏</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18773089332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117</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pStyle w:val="7"/>
              <w:widowControl/>
              <w:shd w:val="clear" w:color="auto" w:fill="FFFFFF"/>
              <w:spacing w:beforeAutospacing="0" w:afterAutospacing="0" w:line="33" w:lineRule="atLeast"/>
              <w:ind w:firstLine="320" w:firstLineChars="100"/>
              <w:jc w:val="both"/>
              <w:rPr>
                <w:rFonts w:eastAsia="仿宋_GB2312"/>
                <w:kern w:val="2"/>
                <w:sz w:val="32"/>
                <w:szCs w:val="32"/>
              </w:rPr>
            </w:pPr>
            <w:r>
              <w:rPr>
                <w:rFonts w:hint="eastAsia" w:eastAsia="仿宋_GB2312"/>
                <w:kern w:val="2"/>
                <w:sz w:val="32"/>
                <w:szCs w:val="32"/>
              </w:rPr>
              <w:t>（1）乡镇党委主要职责：</w:t>
            </w:r>
          </w:p>
          <w:p>
            <w:pPr>
              <w:pStyle w:val="7"/>
              <w:widowControl/>
              <w:shd w:val="clear" w:color="auto" w:fill="FFFFFF"/>
              <w:spacing w:beforeAutospacing="0" w:afterAutospacing="0" w:line="33" w:lineRule="atLeast"/>
              <w:ind w:firstLine="420"/>
              <w:jc w:val="both"/>
              <w:rPr>
                <w:rFonts w:eastAsia="仿宋_GB2312"/>
                <w:kern w:val="2"/>
                <w:sz w:val="32"/>
                <w:szCs w:val="32"/>
              </w:rPr>
            </w:pPr>
            <w:r>
              <w:rPr>
                <w:rFonts w:hint="eastAsia" w:eastAsia="仿宋_GB2312"/>
                <w:kern w:val="2"/>
                <w:sz w:val="32"/>
                <w:szCs w:val="32"/>
              </w:rPr>
              <w:t>1、贯彻执行党的路线方针政策和上级党组织及本乡党员代表大会（党员大会）的决议。</w:t>
            </w:r>
          </w:p>
          <w:p>
            <w:pPr>
              <w:pStyle w:val="7"/>
              <w:widowControl/>
              <w:shd w:val="clear" w:color="auto" w:fill="FFFFFF"/>
              <w:spacing w:beforeAutospacing="0" w:afterAutospacing="0" w:line="33" w:lineRule="atLeast"/>
              <w:ind w:firstLine="420"/>
              <w:jc w:val="both"/>
              <w:rPr>
                <w:rFonts w:eastAsia="仿宋_GB2312"/>
                <w:kern w:val="2"/>
                <w:sz w:val="32"/>
                <w:szCs w:val="32"/>
              </w:rPr>
            </w:pPr>
            <w:r>
              <w:rPr>
                <w:rFonts w:hint="eastAsia" w:eastAsia="仿宋_GB2312"/>
                <w:kern w:val="2"/>
                <w:sz w:val="32"/>
                <w:szCs w:val="32"/>
              </w:rPr>
              <w:t>2、讨论决定本镇经济建设和社会发展中的重大问题。需由乡镇政权机关或集体经济组织决定的问题，由乡镇政权机关或集体经济组织依照法律和有关规定作出决定。</w:t>
            </w:r>
          </w:p>
          <w:p>
            <w:pPr>
              <w:pStyle w:val="7"/>
              <w:widowControl/>
              <w:shd w:val="clear" w:color="auto" w:fill="FFFFFF"/>
              <w:spacing w:beforeAutospacing="0" w:afterAutospacing="0" w:line="33" w:lineRule="atLeast"/>
              <w:ind w:firstLine="420"/>
              <w:jc w:val="both"/>
              <w:rPr>
                <w:rFonts w:eastAsia="仿宋_GB2312"/>
                <w:kern w:val="2"/>
                <w:sz w:val="32"/>
                <w:szCs w:val="32"/>
              </w:rPr>
            </w:pPr>
            <w:r>
              <w:rPr>
                <w:rFonts w:hint="eastAsia" w:eastAsia="仿宋_GB2312"/>
                <w:kern w:val="2"/>
                <w:sz w:val="32"/>
                <w:szCs w:val="32"/>
              </w:rPr>
              <w:t>3、领导乡镇政权机关和群众组织，支持和保证乡镇政权机关和群众组织依照国家法律及各自章程充分行使职权。</w:t>
            </w:r>
          </w:p>
          <w:p>
            <w:pPr>
              <w:pStyle w:val="7"/>
              <w:widowControl/>
              <w:shd w:val="clear" w:color="auto" w:fill="FFFFFF"/>
              <w:spacing w:beforeAutospacing="0" w:afterAutospacing="0" w:line="33" w:lineRule="atLeast"/>
              <w:ind w:firstLine="420"/>
              <w:jc w:val="both"/>
              <w:rPr>
                <w:rFonts w:eastAsia="仿宋_GB2312"/>
                <w:kern w:val="2"/>
                <w:sz w:val="32"/>
                <w:szCs w:val="32"/>
              </w:rPr>
            </w:pPr>
            <w:r>
              <w:rPr>
                <w:rFonts w:hint="eastAsia" w:eastAsia="仿宋_GB2312"/>
                <w:kern w:val="2"/>
                <w:sz w:val="32"/>
                <w:szCs w:val="32"/>
              </w:rPr>
              <w:t>4、加强镇自身建设和以党支部为核心的村级组织建设。</w:t>
            </w:r>
          </w:p>
          <w:p>
            <w:pPr>
              <w:pStyle w:val="7"/>
              <w:widowControl/>
              <w:shd w:val="clear" w:color="auto" w:fill="FFFFFF"/>
              <w:spacing w:beforeAutospacing="0" w:afterAutospacing="0" w:line="33" w:lineRule="atLeast"/>
              <w:ind w:firstLine="420"/>
              <w:jc w:val="both"/>
              <w:rPr>
                <w:rFonts w:eastAsia="仿宋_GB2312"/>
                <w:kern w:val="2"/>
                <w:sz w:val="32"/>
                <w:szCs w:val="32"/>
              </w:rPr>
            </w:pPr>
            <w:r>
              <w:rPr>
                <w:rFonts w:hint="eastAsia" w:eastAsia="仿宋_GB2312"/>
                <w:kern w:val="2"/>
                <w:sz w:val="32"/>
                <w:szCs w:val="32"/>
              </w:rPr>
              <w:t>5、按照干部管理权限，负责本乡镇干部的教育、培养、选拔和监督工作。协助管理上级有关部门驻乡镇单位的干部。</w:t>
            </w:r>
          </w:p>
          <w:p>
            <w:pPr>
              <w:pStyle w:val="7"/>
              <w:widowControl/>
              <w:shd w:val="clear" w:color="auto" w:fill="FFFFFF"/>
              <w:spacing w:beforeAutospacing="0" w:afterAutospacing="0" w:line="33" w:lineRule="atLeast"/>
              <w:ind w:firstLine="420"/>
              <w:jc w:val="both"/>
              <w:rPr>
                <w:rFonts w:eastAsia="仿宋_GB2312"/>
                <w:kern w:val="2"/>
                <w:sz w:val="32"/>
                <w:szCs w:val="32"/>
              </w:rPr>
            </w:pPr>
            <w:r>
              <w:rPr>
                <w:rFonts w:hint="eastAsia" w:eastAsia="仿宋_GB2312"/>
                <w:kern w:val="2"/>
                <w:sz w:val="32"/>
                <w:szCs w:val="32"/>
              </w:rPr>
              <w:t>6、领导本乡镇社会主义民主法治建设和精神文明建设，做好社会治安综合治理及计划生育工作。</w:t>
            </w:r>
          </w:p>
          <w:p>
            <w:pPr>
              <w:pStyle w:val="7"/>
              <w:widowControl/>
              <w:shd w:val="clear" w:color="auto" w:fill="FFFFFF"/>
              <w:spacing w:beforeAutospacing="0" w:afterAutospacing="0" w:line="33" w:lineRule="atLeast"/>
              <w:ind w:firstLine="320" w:firstLineChars="100"/>
              <w:jc w:val="both"/>
              <w:rPr>
                <w:rFonts w:eastAsia="仿宋_GB2312"/>
                <w:kern w:val="2"/>
                <w:sz w:val="32"/>
                <w:szCs w:val="32"/>
              </w:rPr>
            </w:pPr>
            <w:r>
              <w:rPr>
                <w:rFonts w:hint="eastAsia" w:eastAsia="仿宋_GB2312"/>
                <w:kern w:val="2"/>
                <w:sz w:val="32"/>
                <w:szCs w:val="32"/>
              </w:rPr>
              <w:t>（2）乡镇政府主要职责：</w:t>
            </w:r>
          </w:p>
          <w:p>
            <w:pPr>
              <w:pStyle w:val="7"/>
              <w:widowControl/>
              <w:shd w:val="clear" w:color="auto" w:fill="FFFFFF"/>
              <w:spacing w:beforeAutospacing="0" w:afterAutospacing="0" w:line="33" w:lineRule="atLeast"/>
              <w:ind w:firstLine="420"/>
              <w:jc w:val="both"/>
              <w:rPr>
                <w:rFonts w:eastAsia="仿宋_GB2312"/>
                <w:kern w:val="2"/>
                <w:sz w:val="32"/>
                <w:szCs w:val="32"/>
              </w:rPr>
            </w:pPr>
            <w:r>
              <w:rPr>
                <w:rFonts w:hint="eastAsia" w:eastAsia="仿宋_GB2312"/>
                <w:kern w:val="2"/>
                <w:sz w:val="32"/>
                <w:szCs w:val="32"/>
              </w:rPr>
              <w:t>执行本级人民代表大会的决议和上级国家行政机关的决定和命令，发布决定和命令。</w:t>
            </w:r>
          </w:p>
          <w:p>
            <w:pPr>
              <w:pStyle w:val="7"/>
              <w:widowControl/>
              <w:shd w:val="clear" w:color="auto" w:fill="FFFFFF"/>
              <w:spacing w:beforeAutospacing="0" w:afterAutospacing="0" w:line="33" w:lineRule="atLeast"/>
              <w:ind w:firstLine="420"/>
              <w:jc w:val="both"/>
              <w:rPr>
                <w:rFonts w:eastAsia="仿宋_GB2312"/>
                <w:kern w:val="2"/>
                <w:sz w:val="32"/>
                <w:szCs w:val="32"/>
              </w:rPr>
            </w:pPr>
            <w:r>
              <w:rPr>
                <w:rFonts w:hint="eastAsia" w:eastAsia="仿宋_GB2312"/>
                <w:kern w:val="2"/>
                <w:sz w:val="32"/>
                <w:szCs w:val="32"/>
              </w:rPr>
              <w:t>执行本行政区域内的经济和社会发展计划，加强公共设施的建设和管理，发展各项服务事业。</w:t>
            </w:r>
          </w:p>
          <w:p>
            <w:pPr>
              <w:pStyle w:val="7"/>
              <w:widowControl/>
              <w:shd w:val="clear" w:color="auto" w:fill="FFFFFF"/>
              <w:spacing w:beforeAutospacing="0" w:afterAutospacing="0" w:line="33" w:lineRule="atLeast"/>
              <w:ind w:firstLine="420"/>
              <w:jc w:val="both"/>
              <w:rPr>
                <w:rFonts w:eastAsia="仿宋_GB2312"/>
                <w:kern w:val="2"/>
                <w:sz w:val="32"/>
                <w:szCs w:val="32"/>
              </w:rPr>
            </w:pPr>
            <w:r>
              <w:rPr>
                <w:rFonts w:hint="eastAsia" w:eastAsia="仿宋_GB2312"/>
                <w:kern w:val="2"/>
                <w:sz w:val="32"/>
                <w:szCs w:val="32"/>
              </w:rPr>
              <w:t>依法管理本级财政、执行本级预算。</w:t>
            </w:r>
          </w:p>
          <w:p>
            <w:pPr>
              <w:pStyle w:val="7"/>
              <w:widowControl/>
              <w:shd w:val="clear" w:color="auto" w:fill="FFFFFF"/>
              <w:spacing w:beforeAutospacing="0" w:afterAutospacing="0" w:line="33" w:lineRule="atLeast"/>
              <w:ind w:firstLine="420"/>
              <w:jc w:val="both"/>
              <w:rPr>
                <w:rFonts w:eastAsia="仿宋_GB2312"/>
                <w:kern w:val="2"/>
                <w:sz w:val="32"/>
                <w:szCs w:val="32"/>
              </w:rPr>
            </w:pPr>
            <w:r>
              <w:rPr>
                <w:rFonts w:hint="eastAsia" w:eastAsia="仿宋_GB2312"/>
                <w:kern w:val="2"/>
                <w:sz w:val="32"/>
                <w:szCs w:val="32"/>
              </w:rPr>
              <w:t>为群众提供有效的科技、教育、文化、信息、卫生、体育、医疗、佬开发、劳动就业、安全生产等方面的服务。</w:t>
            </w:r>
          </w:p>
          <w:p>
            <w:pPr>
              <w:pStyle w:val="7"/>
              <w:widowControl/>
              <w:shd w:val="clear" w:color="auto" w:fill="FFFFFF"/>
              <w:spacing w:beforeAutospacing="0" w:afterAutospacing="0" w:line="33" w:lineRule="atLeast"/>
              <w:ind w:firstLine="420"/>
              <w:jc w:val="both"/>
              <w:rPr>
                <w:rFonts w:eastAsia="仿宋_GB2312"/>
                <w:kern w:val="2"/>
                <w:sz w:val="32"/>
                <w:szCs w:val="32"/>
              </w:rPr>
            </w:pPr>
            <w:r>
              <w:rPr>
                <w:rFonts w:hint="eastAsia" w:eastAsia="仿宋_GB2312"/>
                <w:kern w:val="2"/>
                <w:sz w:val="32"/>
                <w:szCs w:val="32"/>
              </w:rPr>
              <w:t>保护国有资产和集体所有的财产，保护公民私人所有的合法财产、保障公民的人身权利、民主权利和其他权利，保护各种组织的合法权益。</w:t>
            </w:r>
          </w:p>
          <w:p>
            <w:pPr>
              <w:pStyle w:val="7"/>
              <w:widowControl/>
              <w:shd w:val="clear" w:color="auto" w:fill="FFFFFF"/>
              <w:spacing w:beforeAutospacing="0" w:afterAutospacing="0" w:line="33" w:lineRule="atLeast"/>
              <w:ind w:firstLine="420"/>
              <w:jc w:val="both"/>
              <w:rPr>
                <w:rFonts w:eastAsia="仿宋_GB2312"/>
                <w:kern w:val="2"/>
                <w:sz w:val="32"/>
                <w:szCs w:val="32"/>
              </w:rPr>
            </w:pPr>
            <w:r>
              <w:rPr>
                <w:rFonts w:hint="eastAsia" w:eastAsia="仿宋_GB2312"/>
                <w:kern w:val="2"/>
                <w:sz w:val="32"/>
                <w:szCs w:val="32"/>
              </w:rPr>
              <w:t>开展社会主义与法治教育，加强社会法治综合治理，调解民事纠纷，维护社会秩序。</w:t>
            </w:r>
          </w:p>
          <w:p>
            <w:pPr>
              <w:pStyle w:val="7"/>
              <w:widowControl/>
              <w:shd w:val="clear" w:color="auto" w:fill="FFFFFF"/>
              <w:spacing w:beforeAutospacing="0" w:afterAutospacing="0" w:line="33" w:lineRule="atLeast"/>
              <w:ind w:firstLine="420"/>
              <w:jc w:val="both"/>
              <w:rPr>
                <w:rFonts w:eastAsia="仿宋_GB2312"/>
                <w:kern w:val="2"/>
                <w:sz w:val="32"/>
                <w:szCs w:val="32"/>
              </w:rPr>
            </w:pPr>
            <w:r>
              <w:rPr>
                <w:rFonts w:hint="eastAsia" w:eastAsia="仿宋_GB2312"/>
                <w:kern w:val="2"/>
                <w:sz w:val="32"/>
                <w:szCs w:val="32"/>
              </w:rPr>
              <w:t>负责民政工作，发展社会福利事业，做好社会保障工作，办理兵役事项。</w:t>
            </w:r>
          </w:p>
          <w:p>
            <w:pPr>
              <w:pStyle w:val="7"/>
              <w:widowControl/>
              <w:shd w:val="clear" w:color="auto" w:fill="FFFFFF"/>
              <w:spacing w:beforeAutospacing="0" w:afterAutospacing="0" w:line="33" w:lineRule="atLeast"/>
              <w:ind w:firstLine="420"/>
              <w:jc w:val="both"/>
              <w:rPr>
                <w:rFonts w:eastAsia="仿宋_GB2312"/>
                <w:kern w:val="2"/>
                <w:sz w:val="32"/>
                <w:szCs w:val="32"/>
              </w:rPr>
            </w:pPr>
            <w:r>
              <w:rPr>
                <w:rFonts w:hint="eastAsia" w:eastAsia="仿宋_GB2312"/>
                <w:kern w:val="2"/>
                <w:sz w:val="32"/>
                <w:szCs w:val="32"/>
              </w:rPr>
              <w:t>承办上级人民政府交办的其他事项。</w:t>
            </w:r>
          </w:p>
          <w:p>
            <w:pPr>
              <w:pStyle w:val="7"/>
              <w:widowControl/>
              <w:shd w:val="clear" w:color="auto" w:fill="FFFFFF"/>
              <w:spacing w:beforeAutospacing="0" w:afterAutospacing="0" w:line="33" w:lineRule="atLeast"/>
              <w:ind w:firstLine="420"/>
              <w:jc w:val="both"/>
              <w:rPr>
                <w:rFonts w:eastAsia="仿宋_GB2312"/>
                <w:kern w:val="2"/>
                <w:sz w:val="32"/>
                <w:szCs w:val="32"/>
              </w:rPr>
            </w:pPr>
            <w:r>
              <w:rPr>
                <w:rFonts w:hint="eastAsia" w:eastAsia="仿宋_GB2312"/>
                <w:kern w:val="2"/>
                <w:sz w:val="32"/>
                <w:szCs w:val="32"/>
              </w:rPr>
              <w:t>设立人民武装部，依法履行国防动员、民兵训练、预备役管理等职能。</w:t>
            </w:r>
          </w:p>
          <w:p>
            <w:pPr>
              <w:keepNext/>
              <w:keepLines/>
              <w:shd w:val="clear" w:color="auto" w:fill="FFFFFF"/>
              <w:autoSpaceDE w:val="0"/>
              <w:autoSpaceDN w:val="0"/>
              <w:adjustRightInd w:val="0"/>
              <w:ind w:firstLine="640" w:firstLineChars="200"/>
              <w:jc w:val="left"/>
              <w:rPr>
                <w:rFonts w:eastAsia="仿宋_GB2312"/>
                <w:sz w:val="32"/>
                <w:szCs w:val="32"/>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keepNext/>
              <w:keepLines/>
              <w:shd w:val="clear" w:color="auto" w:fill="FFFFFF"/>
              <w:autoSpaceDE w:val="0"/>
              <w:autoSpaceDN w:val="0"/>
              <w:adjustRightInd w:val="0"/>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1、国能岳阳电厂、煤炭铁水联运储备基地两大项目顺利动工；</w:t>
            </w:r>
          </w:p>
          <w:p>
            <w:pPr>
              <w:keepNext/>
              <w:keepLines/>
              <w:shd w:val="clear" w:color="auto" w:fill="FFFFFF"/>
              <w:autoSpaceDE w:val="0"/>
              <w:autoSpaceDN w:val="0"/>
              <w:adjustRightInd w:val="0"/>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2、厕所革命”改新建工程超额完成年度目标，全年绿化造林面积达3000余亩；</w:t>
            </w:r>
          </w:p>
          <w:p>
            <w:pPr>
              <w:keepNext/>
              <w:keepLines/>
              <w:shd w:val="clear" w:color="auto" w:fill="FFFFFF"/>
              <w:autoSpaceDE w:val="0"/>
              <w:autoSpaceDN w:val="0"/>
              <w:adjustRightInd w:val="0"/>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3、全年发放民政救助资金达1520万元；</w:t>
            </w:r>
          </w:p>
          <w:p>
            <w:pPr>
              <w:keepNext/>
              <w:keepLines/>
              <w:shd w:val="clear" w:color="auto" w:fill="FFFFFF"/>
              <w:autoSpaceDE w:val="0"/>
              <w:autoSpaceDN w:val="0"/>
              <w:adjustRightInd w:val="0"/>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4、桃花山—华一水库1.5公路旅游路顺利拉通，大荆湖渍堤路完成改造升级；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spacing w:line="640" w:lineRule="exact"/>
              <w:ind w:firstLine="643" w:firstLineChars="200"/>
              <w:rPr>
                <w:rFonts w:eastAsia="仿宋_GB2312"/>
                <w:b/>
                <w:bCs/>
                <w:sz w:val="32"/>
                <w:szCs w:val="32"/>
              </w:rPr>
            </w:pPr>
            <w:r>
              <w:rPr>
                <w:rFonts w:hint="eastAsia" w:eastAsia="楷体_GB2312"/>
                <w:b/>
                <w:bCs/>
                <w:sz w:val="32"/>
                <w:szCs w:val="32"/>
              </w:rPr>
              <w:t>——</w:t>
            </w:r>
            <w:r>
              <w:rPr>
                <w:rFonts w:eastAsia="楷体_GB2312"/>
                <w:b/>
                <w:bCs/>
                <w:sz w:val="32"/>
                <w:szCs w:val="32"/>
              </w:rPr>
              <w:t>项目建设取得</w:t>
            </w:r>
            <w:r>
              <w:rPr>
                <w:rFonts w:hint="eastAsia" w:eastAsia="楷体_GB2312"/>
                <w:b/>
                <w:bCs/>
                <w:sz w:val="32"/>
                <w:szCs w:val="32"/>
              </w:rPr>
              <w:t>显著成效</w:t>
            </w:r>
            <w:r>
              <w:rPr>
                <w:rFonts w:eastAsia="楷体_GB2312"/>
                <w:b/>
                <w:sz w:val="32"/>
                <w:szCs w:val="32"/>
              </w:rPr>
              <w:t>。</w:t>
            </w:r>
            <w:r>
              <w:rPr>
                <w:rFonts w:eastAsia="仿宋_GB2312"/>
                <w:sz w:val="32"/>
                <w:szCs w:val="32"/>
              </w:rPr>
              <w:t>以</w:t>
            </w:r>
            <w:r>
              <w:rPr>
                <w:rFonts w:hint="eastAsia" w:eastAsia="仿宋_GB2312"/>
                <w:sz w:val="32"/>
                <w:szCs w:val="32"/>
              </w:rPr>
              <w:t>“一极三镇”</w:t>
            </w:r>
            <w:r>
              <w:rPr>
                <w:rFonts w:eastAsia="仿宋_GB2312"/>
                <w:sz w:val="32"/>
                <w:szCs w:val="32"/>
              </w:rPr>
              <w:t>建设目标为抓手，</w:t>
            </w:r>
            <w:r>
              <w:rPr>
                <w:rFonts w:hint="eastAsia" w:eastAsia="仿宋_GB2312"/>
                <w:sz w:val="32"/>
                <w:szCs w:val="32"/>
              </w:rPr>
              <w:t>致力</w:t>
            </w:r>
            <w:r>
              <w:rPr>
                <w:rFonts w:eastAsia="仿宋_GB2312"/>
                <w:sz w:val="32"/>
                <w:szCs w:val="32"/>
              </w:rPr>
              <w:t>打造</w:t>
            </w:r>
            <w:r>
              <w:rPr>
                <w:rFonts w:hint="eastAsia" w:eastAsia="仿宋_GB2312"/>
                <w:sz w:val="32"/>
                <w:szCs w:val="32"/>
              </w:rPr>
              <w:t>临江</w:t>
            </w:r>
            <w:r>
              <w:rPr>
                <w:rFonts w:eastAsia="仿宋_GB2312"/>
                <w:sz w:val="32"/>
                <w:szCs w:val="32"/>
              </w:rPr>
              <w:t>、临港项目集群。</w:t>
            </w:r>
            <w:r>
              <w:rPr>
                <w:rFonts w:hint="eastAsia" w:eastAsia="仿宋_GB2312"/>
                <w:sz w:val="32"/>
                <w:szCs w:val="32"/>
              </w:rPr>
              <w:t>国能岳阳电厂、煤炭铁水联运储备基地两大项目顺利动工，主体</w:t>
            </w:r>
            <w:r>
              <w:rPr>
                <w:rFonts w:eastAsia="仿宋_GB2312"/>
                <w:sz w:val="32"/>
                <w:szCs w:val="32"/>
              </w:rPr>
              <w:t>工程建设如火如荼</w:t>
            </w:r>
            <w:r>
              <w:rPr>
                <w:rFonts w:hint="eastAsia" w:eastAsia="仿宋_GB2312"/>
                <w:sz w:val="32"/>
                <w:szCs w:val="32"/>
              </w:rPr>
              <w:t>；洪山头园区首期300亩土地开发全面启动；塔市驿深水码头、</w:t>
            </w:r>
            <w:r>
              <w:rPr>
                <w:rFonts w:eastAsia="仿宋_GB2312"/>
                <w:sz w:val="32"/>
                <w:szCs w:val="32"/>
              </w:rPr>
              <w:t>沿江公路</w:t>
            </w:r>
            <w:r>
              <w:rPr>
                <w:rFonts w:hint="eastAsia" w:eastAsia="仿宋_GB2312"/>
                <w:sz w:val="32"/>
                <w:szCs w:val="32"/>
              </w:rPr>
              <w:t>建设稳步推进</w:t>
            </w:r>
            <w:r>
              <w:rPr>
                <w:rFonts w:eastAsia="仿宋_GB2312"/>
                <w:sz w:val="32"/>
                <w:szCs w:val="32"/>
              </w:rPr>
              <w:t>；</w:t>
            </w:r>
            <w:r>
              <w:rPr>
                <w:rFonts w:hint="eastAsia" w:eastAsia="仿宋_GB2312"/>
                <w:sz w:val="32"/>
                <w:szCs w:val="32"/>
              </w:rPr>
              <w:t>监华公铁两用大桥列为县委、政府重点工作</w:t>
            </w:r>
            <w:r>
              <w:rPr>
                <w:rFonts w:eastAsia="仿宋_GB2312"/>
                <w:sz w:val="32"/>
                <w:szCs w:val="32"/>
              </w:rPr>
              <w:t>，东山“大抓产业、主攻工业”</w:t>
            </w:r>
            <w:r>
              <w:rPr>
                <w:rFonts w:hint="eastAsia" w:eastAsia="仿宋_GB2312"/>
                <w:sz w:val="32"/>
                <w:szCs w:val="32"/>
              </w:rPr>
              <w:t>的</w:t>
            </w:r>
            <w:r>
              <w:rPr>
                <w:rFonts w:eastAsia="仿宋_GB2312"/>
                <w:sz w:val="32"/>
                <w:szCs w:val="32"/>
              </w:rPr>
              <w:t>发展格局</w:t>
            </w:r>
            <w:r>
              <w:rPr>
                <w:rFonts w:hint="eastAsia" w:eastAsia="仿宋_GB2312"/>
                <w:sz w:val="32"/>
                <w:szCs w:val="32"/>
              </w:rPr>
              <w:t>初步形成</w:t>
            </w:r>
            <w:r>
              <w:rPr>
                <w:rFonts w:eastAsia="仿宋_GB2312"/>
                <w:sz w:val="32"/>
                <w:szCs w:val="32"/>
              </w:rPr>
              <w:t>。</w:t>
            </w:r>
          </w:p>
          <w:p>
            <w:pPr>
              <w:spacing w:line="640" w:lineRule="exact"/>
              <w:ind w:firstLine="643" w:firstLineChars="200"/>
              <w:rPr>
                <w:rFonts w:eastAsia="仿宋_GB2312"/>
                <w:sz w:val="32"/>
                <w:szCs w:val="32"/>
              </w:rPr>
            </w:pPr>
            <w:r>
              <w:rPr>
                <w:rFonts w:hint="eastAsia" w:eastAsia="楷体_GB2312"/>
                <w:b/>
                <w:bCs/>
                <w:sz w:val="32"/>
                <w:szCs w:val="32"/>
              </w:rPr>
              <w:t>——</w:t>
            </w:r>
            <w:r>
              <w:rPr>
                <w:rFonts w:eastAsia="楷体_GB2312"/>
                <w:b/>
                <w:bCs/>
                <w:sz w:val="32"/>
                <w:szCs w:val="32"/>
              </w:rPr>
              <w:t>人居环境发生崭新变化。</w:t>
            </w:r>
            <w:r>
              <w:rPr>
                <w:rFonts w:hint="eastAsia" w:eastAsia="仿宋_GB2312"/>
                <w:sz w:val="32"/>
                <w:szCs w:val="32"/>
              </w:rPr>
              <w:t>坚持生态环境、生活环境一体优化，。长江“十年禁捕”纵深推进，环保督查问题销号整改卓有成效，“厕所革命”改新建工程超额完成年度目标，</w:t>
            </w:r>
            <w:r>
              <w:rPr>
                <w:rFonts w:eastAsia="仿宋_GB2312"/>
                <w:sz w:val="32"/>
                <w:szCs w:val="32"/>
              </w:rPr>
              <w:t>全年绿化造林面积达</w:t>
            </w:r>
            <w:r>
              <w:rPr>
                <w:rFonts w:hint="eastAsia" w:eastAsia="仿宋_GB2312"/>
                <w:sz w:val="32"/>
                <w:szCs w:val="32"/>
              </w:rPr>
              <w:t>3000余</w:t>
            </w:r>
            <w:r>
              <w:rPr>
                <w:rFonts w:eastAsia="仿宋_GB2312"/>
                <w:sz w:val="32"/>
                <w:szCs w:val="32"/>
              </w:rPr>
              <w:t>亩，</w:t>
            </w:r>
            <w:r>
              <w:rPr>
                <w:rFonts w:hint="eastAsia" w:eastAsia="仿宋_GB2312"/>
                <w:sz w:val="32"/>
                <w:szCs w:val="32"/>
              </w:rPr>
              <w:t>垃圾池（围）拆除、排渍口改造、“小微水体”整治工作得到县委、政府认可，秀美东山、生态东山、宜居东山三大名片影响持续扩大。</w:t>
            </w:r>
          </w:p>
          <w:p>
            <w:pPr>
              <w:spacing w:line="640" w:lineRule="exact"/>
              <w:ind w:firstLine="643" w:firstLineChars="200"/>
              <w:rPr>
                <w:rFonts w:eastAsia="仿宋_GB2312"/>
                <w:sz w:val="32"/>
                <w:szCs w:val="32"/>
              </w:rPr>
            </w:pPr>
            <w:r>
              <w:rPr>
                <w:rFonts w:hint="eastAsia" w:eastAsia="楷体_GB2312"/>
                <w:b/>
                <w:bCs/>
                <w:sz w:val="32"/>
                <w:szCs w:val="32"/>
              </w:rPr>
              <w:t>——</w:t>
            </w:r>
            <w:r>
              <w:rPr>
                <w:rFonts w:eastAsia="楷体_GB2312"/>
                <w:b/>
                <w:bCs/>
                <w:sz w:val="32"/>
                <w:szCs w:val="32"/>
              </w:rPr>
              <w:t>民生保障</w:t>
            </w:r>
            <w:r>
              <w:rPr>
                <w:rFonts w:hint="eastAsia" w:eastAsia="楷体_GB2312"/>
                <w:b/>
                <w:bCs/>
                <w:sz w:val="32"/>
                <w:szCs w:val="32"/>
              </w:rPr>
              <w:t>持续稳定改善</w:t>
            </w:r>
            <w:r>
              <w:rPr>
                <w:rFonts w:eastAsia="楷体_GB2312"/>
                <w:b/>
                <w:bCs/>
                <w:sz w:val="32"/>
                <w:szCs w:val="32"/>
              </w:rPr>
              <w:t>。</w:t>
            </w:r>
            <w:r>
              <w:rPr>
                <w:rFonts w:eastAsia="仿宋_GB2312"/>
                <w:sz w:val="32"/>
                <w:szCs w:val="32"/>
              </w:rPr>
              <w:t>坚持人民至上、民生为本</w:t>
            </w:r>
            <w:r>
              <w:rPr>
                <w:rFonts w:hint="eastAsia" w:eastAsia="仿宋_GB2312"/>
                <w:sz w:val="32"/>
                <w:szCs w:val="32"/>
              </w:rPr>
              <w:t>，</w:t>
            </w:r>
            <w:r>
              <w:rPr>
                <w:rFonts w:eastAsia="仿宋_GB2312"/>
                <w:sz w:val="32"/>
                <w:szCs w:val="32"/>
              </w:rPr>
              <w:t>荷叶敬老院、第一幼儿园、安全饮水等</w:t>
            </w:r>
            <w:r>
              <w:rPr>
                <w:rFonts w:hint="eastAsia" w:eastAsia="仿宋_GB2312"/>
                <w:sz w:val="32"/>
                <w:szCs w:val="32"/>
              </w:rPr>
              <w:t>十大个民生实施项目全面完；生活垃圾、生活污水集中处理全面覆盖；55名脱贫检测对象全部结对到人；房屋普查、社保核查、城乡医保征缴、</w:t>
            </w:r>
            <w:r>
              <w:rPr>
                <w:rFonts w:eastAsia="仿宋_GB2312"/>
                <w:sz w:val="32"/>
                <w:szCs w:val="32"/>
              </w:rPr>
              <w:t>五保户动态调整</w:t>
            </w:r>
            <w:r>
              <w:rPr>
                <w:rFonts w:hint="eastAsia" w:eastAsia="仿宋_GB2312"/>
                <w:sz w:val="32"/>
                <w:szCs w:val="32"/>
              </w:rPr>
              <w:t>全部</w:t>
            </w:r>
            <w:r>
              <w:rPr>
                <w:rFonts w:eastAsia="仿宋_GB2312"/>
                <w:sz w:val="32"/>
                <w:szCs w:val="32"/>
              </w:rPr>
              <w:t>到位，全年</w:t>
            </w:r>
            <w:r>
              <w:rPr>
                <w:rFonts w:hint="eastAsia" w:eastAsia="仿宋_GB2312"/>
                <w:sz w:val="32"/>
                <w:szCs w:val="32"/>
              </w:rPr>
              <w:t>发放民政救助资金达1520万元；桃花山—华一水库1.5公路旅游路顺利拉通，大荆湖渍堤路完成改造升级；疫苗接种基本实现全民覆盖，中心卫生院综合大楼改新建全面完成；</w:t>
            </w:r>
            <w:r>
              <w:rPr>
                <w:rFonts w:eastAsia="仿宋_GB2312"/>
                <w:sz w:val="32"/>
                <w:szCs w:val="32"/>
              </w:rPr>
              <w:t>东山中学</w:t>
            </w:r>
            <w:r>
              <w:rPr>
                <w:rFonts w:hint="eastAsia" w:eastAsia="仿宋_GB2312"/>
                <w:sz w:val="32"/>
                <w:szCs w:val="32"/>
              </w:rPr>
              <w:t>获评为全县“教学质量检测先进单位”。</w:t>
            </w:r>
          </w:p>
          <w:p>
            <w:pPr>
              <w:spacing w:line="640" w:lineRule="exact"/>
              <w:ind w:firstLine="643" w:firstLineChars="200"/>
              <w:rPr>
                <w:rFonts w:eastAsia="仿宋_GB2312"/>
                <w:sz w:val="32"/>
                <w:szCs w:val="32"/>
              </w:rPr>
            </w:pPr>
            <w:r>
              <w:rPr>
                <w:rFonts w:hint="eastAsia" w:eastAsia="楷体_GB2312"/>
                <w:b/>
                <w:bCs/>
                <w:sz w:val="32"/>
                <w:szCs w:val="32"/>
              </w:rPr>
              <w:t>——</w:t>
            </w:r>
            <w:r>
              <w:rPr>
                <w:rFonts w:eastAsia="楷体_GB2312"/>
                <w:b/>
                <w:bCs/>
                <w:sz w:val="32"/>
                <w:szCs w:val="32"/>
              </w:rPr>
              <w:t>社会治理交出满意答卷。</w:t>
            </w:r>
            <w:r>
              <w:rPr>
                <w:rFonts w:hint="eastAsia" w:eastAsia="仿宋_GB2312"/>
                <w:sz w:val="32"/>
                <w:szCs w:val="32"/>
              </w:rPr>
              <w:t>坚持系统观念和底线思维，</w:t>
            </w:r>
            <w:r>
              <w:rPr>
                <w:rFonts w:eastAsia="仿宋_GB2312"/>
                <w:sz w:val="32"/>
                <w:szCs w:val="32"/>
              </w:rPr>
              <w:t>信访</w:t>
            </w:r>
            <w:r>
              <w:rPr>
                <w:rFonts w:hint="eastAsia" w:eastAsia="仿宋_GB2312"/>
                <w:sz w:val="32"/>
                <w:szCs w:val="32"/>
              </w:rPr>
              <w:t>维稳</w:t>
            </w:r>
            <w:r>
              <w:rPr>
                <w:rFonts w:eastAsia="仿宋_GB2312"/>
                <w:sz w:val="32"/>
                <w:szCs w:val="32"/>
              </w:rPr>
              <w:t>、安全生产、禁毒工作不断加强，网格化管理</w:t>
            </w:r>
            <w:r>
              <w:rPr>
                <w:rFonts w:hint="eastAsia" w:eastAsia="仿宋_GB2312"/>
                <w:sz w:val="32"/>
                <w:szCs w:val="32"/>
              </w:rPr>
              <w:t>有力</w:t>
            </w:r>
            <w:r>
              <w:rPr>
                <w:rFonts w:eastAsia="仿宋_GB2312"/>
                <w:sz w:val="32"/>
                <w:szCs w:val="32"/>
              </w:rPr>
              <w:t>推进，</w:t>
            </w:r>
            <w:r>
              <w:rPr>
                <w:rFonts w:hint="eastAsia" w:eastAsia="仿宋_GB2312"/>
                <w:sz w:val="32"/>
                <w:szCs w:val="32"/>
              </w:rPr>
              <w:t>“扫黄打非”联防联控机制取得实质成效，组建了镇级消防应急、防汛抢险、森林防灭火、维稳治乱等应急分队，实现了民兵力量与治安巡逻、矛盾调解、综合治理等工作深度融合，获评为省安全发展工作示范乡镇。</w:t>
            </w:r>
            <w:r>
              <w:rPr>
                <w:rFonts w:eastAsia="仿宋_GB2312"/>
                <w:sz w:val="32"/>
                <w:szCs w:val="32"/>
              </w:rPr>
              <w:t>交通顽瘴痼疾</w:t>
            </w:r>
            <w:r>
              <w:rPr>
                <w:rFonts w:hint="eastAsia" w:eastAsia="仿宋_GB2312"/>
                <w:sz w:val="32"/>
                <w:szCs w:val="32"/>
              </w:rPr>
              <w:t>专项</w:t>
            </w:r>
            <w:r>
              <w:rPr>
                <w:rFonts w:eastAsia="仿宋_GB2312"/>
                <w:sz w:val="32"/>
                <w:szCs w:val="32"/>
              </w:rPr>
              <w:t>整治有力推进，交通治理效能明显提升。食品安全监管机制</w:t>
            </w:r>
            <w:r>
              <w:rPr>
                <w:rFonts w:hint="eastAsia" w:eastAsia="仿宋_GB2312"/>
                <w:sz w:val="32"/>
                <w:szCs w:val="32"/>
              </w:rPr>
              <w:t>进一步完善</w:t>
            </w:r>
            <w:r>
              <w:rPr>
                <w:rFonts w:eastAsia="仿宋_GB2312"/>
                <w:sz w:val="32"/>
                <w:szCs w:val="32"/>
              </w:rPr>
              <w:t>，致力守护镇域群众“舌尖上的安全”。实施</w:t>
            </w:r>
            <w:r>
              <w:rPr>
                <w:rFonts w:hint="eastAsia" w:eastAsia="仿宋_GB2312"/>
                <w:sz w:val="32"/>
                <w:szCs w:val="32"/>
              </w:rPr>
              <w:t>大荆湖</w:t>
            </w:r>
            <w:r>
              <w:rPr>
                <w:rFonts w:eastAsia="仿宋_GB2312"/>
                <w:sz w:val="32"/>
                <w:szCs w:val="32"/>
              </w:rPr>
              <w:t>防洪治理等水利工程，防汛基础条件显著改善</w:t>
            </w:r>
            <w:r>
              <w:rPr>
                <w:rFonts w:hint="eastAsia" w:eastAsia="仿宋_GB2312"/>
                <w:sz w:val="32"/>
                <w:szCs w:val="32"/>
              </w:rPr>
              <w:t>，有效确保了镇域大局的长治久安。</w:t>
            </w:r>
          </w:p>
          <w:p>
            <w:pPr>
              <w:keepNext/>
              <w:keepLines/>
              <w:shd w:val="clear" w:color="auto" w:fill="FFFFFF"/>
              <w:autoSpaceDE w:val="0"/>
              <w:autoSpaceDN w:val="0"/>
              <w:adjustRightInd w:val="0"/>
              <w:jc w:val="left"/>
              <w:rPr>
                <w:rFonts w:ascii="仿宋_GB2312" w:hAnsi="仿宋_GB2312" w:eastAsia="仿宋_GB2312" w:cs="仿宋_GB2312"/>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5341.83</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3865.83</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1476.00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5341.83</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3865.83</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1476.00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5341.83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1755.13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1352.82</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402.31</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3586.70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5341.83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1755.13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1352.82</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402.31</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3586.70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6.18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6.18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6.18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6.18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421.27</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421.27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421.27</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421.27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numPr>
                <w:ilvl w:val="0"/>
                <w:numId w:val="1"/>
              </w:numPr>
              <w:autoSpaceDN w:val="0"/>
              <w:spacing w:line="320" w:lineRule="exact"/>
              <w:jc w:val="left"/>
              <w:textAlignment w:val="center"/>
            </w:pPr>
            <w:r>
              <w:t>荷叶敬老院、第一幼儿园、安全饮水等</w:t>
            </w:r>
            <w:r>
              <w:rPr>
                <w:rFonts w:hint="eastAsia"/>
              </w:rPr>
              <w:t>十大个民生项目；</w:t>
            </w:r>
          </w:p>
          <w:p>
            <w:pPr>
              <w:pStyle w:val="2"/>
              <w:numPr>
                <w:ilvl w:val="0"/>
                <w:numId w:val="1"/>
              </w:numPr>
            </w:pPr>
            <w:r>
              <w:rPr>
                <w:rFonts w:hint="eastAsia"/>
              </w:rPr>
              <w:t>“厕所革命”改新建工程超额完成年度目标，</w:t>
            </w:r>
          </w:p>
          <w:p>
            <w:pPr>
              <w:pStyle w:val="2"/>
              <w:numPr>
                <w:ilvl w:val="0"/>
                <w:numId w:val="1"/>
              </w:numPr>
            </w:pPr>
            <w:r>
              <w:t>全年绿化造林面积达</w:t>
            </w:r>
            <w:r>
              <w:rPr>
                <w:rFonts w:hint="eastAsia"/>
              </w:rPr>
              <w:t>3000余</w:t>
            </w:r>
            <w:r>
              <w:t>亩</w:t>
            </w:r>
            <w:r>
              <w:rPr>
                <w:rFonts w:hint="eastAsia"/>
              </w:rPr>
              <w:t>；</w:t>
            </w:r>
          </w:p>
          <w:p>
            <w:pPr>
              <w:numPr>
                <w:ilvl w:val="0"/>
                <w:numId w:val="1"/>
              </w:numPr>
            </w:pPr>
            <w:r>
              <w:rPr>
                <w:rFonts w:hint="eastAsia"/>
              </w:rPr>
              <w:t>桃花山—华一水库1.5公路旅游路；</w:t>
            </w:r>
          </w:p>
          <w:p>
            <w:pPr>
              <w:pStyle w:val="2"/>
            </w:pP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
                <w:color w:val="000000"/>
                <w:sz w:val="24"/>
              </w:rPr>
              <w:t>按要求已完成。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pPr>
            <w:r>
              <w:t>荷叶敬老院、第一幼儿园、安全饮水等</w:t>
            </w:r>
            <w:r>
              <w:rPr>
                <w:rFonts w:hint="eastAsia"/>
              </w:rPr>
              <w:t>十大个民生项目；</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5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pStyle w:val="2"/>
            </w:pPr>
            <w:r>
              <w:rPr>
                <w:rFonts w:hint="eastAsia"/>
              </w:rPr>
              <w:t>“厕所革命”改新建工程超额完成年度目标，</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pStyle w:val="2"/>
            </w:pPr>
            <w:r>
              <w:t>全年绿化造林面积达</w:t>
            </w:r>
            <w:r>
              <w:rPr>
                <w:rFonts w:hint="eastAsia"/>
              </w:rPr>
              <w:t>3000余</w:t>
            </w:r>
            <w:r>
              <w:t>亩</w:t>
            </w:r>
            <w:r>
              <w:rPr>
                <w:rFonts w:hint="eastAsia"/>
              </w:rPr>
              <w:t>；</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rPr>
              <w:t>桃花山—华一水库1.5公路旅游路</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2021年年底前</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财政补助收入</w:t>
            </w:r>
          </w:p>
        </w:tc>
        <w:tc>
          <w:tcPr>
            <w:tcW w:w="2684" w:type="dxa"/>
            <w:gridSpan w:val="6"/>
          </w:tcPr>
          <w:p>
            <w:pPr>
              <w:jc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上级补助收入</w:t>
            </w:r>
          </w:p>
        </w:tc>
        <w:tc>
          <w:tcPr>
            <w:tcW w:w="2684" w:type="dxa"/>
            <w:gridSpan w:val="6"/>
          </w:tcPr>
          <w:p>
            <w:pPr>
              <w:jc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520" w:lineRule="exact"/>
              <w:jc w:val="left"/>
              <w:textAlignment w:val="center"/>
              <w:rPr>
                <w:rFonts w:ascii="仿宋" w:hAnsi="仿宋" w:eastAsia="仿宋" w:cs="仿宋"/>
                <w:color w:val="000000"/>
                <w:sz w:val="24"/>
              </w:rPr>
            </w:pPr>
            <w:r>
              <w:rPr>
                <w:rFonts w:hint="eastAsia" w:ascii="仿宋" w:hAnsi="仿宋" w:eastAsia="仿宋" w:cs="仿宋"/>
                <w:color w:val="000000"/>
                <w:sz w:val="24"/>
              </w:rPr>
              <w:t>秀美东山、生态东山、宜居东山三大名片影响持续扩大</w:t>
            </w:r>
          </w:p>
        </w:tc>
        <w:tc>
          <w:tcPr>
            <w:tcW w:w="2684" w:type="dxa"/>
            <w:gridSpan w:val="6"/>
            <w:vAlign w:val="center"/>
          </w:tcPr>
          <w:p>
            <w:pPr>
              <w:jc w:val="center"/>
              <w:rPr>
                <w:rFonts w:ascii="仿宋" w:hAnsi="仿宋" w:eastAsia="仿宋" w:cs="仿宋"/>
                <w:color w:val="000000"/>
                <w:sz w:val="24"/>
              </w:rPr>
            </w:pPr>
            <w:r>
              <w:rPr>
                <w:rFonts w:hint="eastAsia" w:ascii="仿宋" w:hAnsi="仿宋" w:eastAsia="仿宋" w:cs="仿宋"/>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520" w:lineRule="exact"/>
              <w:jc w:val="left"/>
              <w:textAlignment w:val="center"/>
              <w:rPr>
                <w:rFonts w:ascii="仿宋" w:hAnsi="仿宋" w:eastAsia="仿宋" w:cs="仿宋"/>
                <w:color w:val="000000"/>
                <w:sz w:val="24"/>
              </w:rPr>
            </w:pPr>
            <w:r>
              <w:rPr>
                <w:rFonts w:hint="eastAsia" w:ascii="仿宋" w:hAnsi="仿宋" w:eastAsia="仿宋" w:cs="仿宋"/>
                <w:color w:val="000000"/>
                <w:sz w:val="24"/>
              </w:rPr>
              <w:t>东山“大抓产业、主攻工业”的发展格局初步形成</w:t>
            </w:r>
          </w:p>
        </w:tc>
        <w:tc>
          <w:tcPr>
            <w:tcW w:w="2684" w:type="dxa"/>
            <w:gridSpan w:val="6"/>
            <w:vAlign w:val="center"/>
          </w:tcPr>
          <w:p>
            <w:pPr>
              <w:jc w:val="center"/>
              <w:rPr>
                <w:rFonts w:ascii="仿宋" w:hAnsi="仿宋" w:eastAsia="仿宋" w:cs="仿宋"/>
                <w:color w:val="000000"/>
                <w:sz w:val="24"/>
              </w:rPr>
            </w:pPr>
            <w:r>
              <w:rPr>
                <w:rFonts w:hint="eastAsia" w:ascii="仿宋" w:hAnsi="仿宋" w:eastAsia="仿宋" w:cs="仿宋"/>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520" w:lineRule="exact"/>
              <w:jc w:val="left"/>
              <w:textAlignment w:val="center"/>
              <w:rPr>
                <w:rFonts w:ascii="仿宋" w:hAnsi="仿宋" w:eastAsia="仿宋" w:cs="仿宋"/>
                <w:color w:val="000000"/>
                <w:sz w:val="24"/>
              </w:rPr>
            </w:pPr>
            <w:r>
              <w:rPr>
                <w:rFonts w:hint="eastAsia" w:ascii="仿宋" w:hAnsi="仿宋" w:eastAsia="仿宋" w:cs="仿宋"/>
                <w:color w:val="000000"/>
                <w:sz w:val="24"/>
              </w:rPr>
              <w:t>实施大荆湖防洪治理等水利工程，防汛基础条件显著改善，有效确保了镇域大局的长治久安。</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群众满意</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白振昌</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党委副书记、镇长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东山镇人民政府</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段旭东</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人大主席、值班负责人</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东山镇人民政府</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彭若红</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财政所所长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东山镇财政所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余佳敏</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财政所机关会计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东山镇财政所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exact"/>
              <w:jc w:val="center"/>
              <w:rPr>
                <w:rFonts w:ascii="方正小标宋简体" w:hAnsi="仿宋" w:eastAsia="方正小标宋简体" w:cs="????"/>
                <w:bCs/>
                <w:sz w:val="36"/>
                <w:szCs w:val="36"/>
              </w:rPr>
            </w:pPr>
            <w:r>
              <w:rPr>
                <w:rFonts w:hint="eastAsia" w:ascii="方正小标宋简体" w:hAnsi="仿宋" w:eastAsia="方正小标宋简体" w:cs="????"/>
                <w:bCs/>
                <w:sz w:val="36"/>
                <w:szCs w:val="36"/>
              </w:rPr>
              <w:t>华容县东山镇人民政府</w:t>
            </w:r>
          </w:p>
          <w:p>
            <w:pPr>
              <w:spacing w:line="560" w:lineRule="exact"/>
              <w:jc w:val="center"/>
              <w:rPr>
                <w:rFonts w:ascii="方正小标宋简体" w:hAnsi="仿宋" w:eastAsia="方正小标宋简体" w:cs="????"/>
                <w:bCs/>
                <w:sz w:val="44"/>
                <w:szCs w:val="44"/>
              </w:rPr>
            </w:pPr>
            <w:r>
              <w:rPr>
                <w:rFonts w:ascii="方正小标宋简体" w:hAnsi="仿宋" w:eastAsia="方正小标宋简体" w:cs="????"/>
                <w:bCs/>
                <w:sz w:val="36"/>
                <w:szCs w:val="36"/>
              </w:rPr>
              <w:t>20</w:t>
            </w:r>
            <w:r>
              <w:rPr>
                <w:rFonts w:hint="eastAsia" w:ascii="方正小标宋简体" w:hAnsi="仿宋" w:eastAsia="方正小标宋简体" w:cs="????"/>
                <w:bCs/>
                <w:sz w:val="36"/>
                <w:szCs w:val="36"/>
              </w:rPr>
              <w:t>21年部门整体支出绩效评价报告</w:t>
            </w:r>
          </w:p>
          <w:p>
            <w:pPr>
              <w:spacing w:line="540" w:lineRule="exact"/>
              <w:ind w:firstLine="640" w:firstLineChars="200"/>
              <w:rPr>
                <w:rFonts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根据《华容县财政局关于开展2021年度部门整体支出绩效自评工作的通知》（华财函〔2022〕37号）的相关规定和要求，现对我部门2021年度整体支出开展绩效自评，现将情况汇报如下：</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一、部门概况</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（一）部门基本情况</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华容县东山镇人民政府共有</w:t>
            </w:r>
            <w:r>
              <w:rPr>
                <w:rFonts w:hint="eastAsia" w:ascii="仿宋" w:hAnsi="仿宋" w:eastAsia="仿宋" w:cs="仿宋"/>
                <w:sz w:val="32"/>
                <w:szCs w:val="32"/>
                <w:lang w:val="zh-CN"/>
              </w:rPr>
              <w:t>镇政府机关、镇财政所、镇农业综合服务中心、镇社会事业综合服务中心、镇退役军人服务站、镇综合行政执法大队、镇水利服务站</w:t>
            </w:r>
            <w:r>
              <w:rPr>
                <w:rFonts w:hint="eastAsia" w:ascii="仿宋" w:hAnsi="仿宋" w:eastAsia="仿宋" w:cs="仿宋"/>
                <w:sz w:val="32"/>
                <w:szCs w:val="32"/>
              </w:rPr>
              <w:t>7个独立核算工作机构。现有人员编制117名（其中：行政编制44名，事业全额编制73名），实有在职干部、职工117人（其中：全额人员117人）。</w:t>
            </w:r>
          </w:p>
          <w:p>
            <w:pPr>
              <w:numPr>
                <w:ilvl w:val="0"/>
                <w:numId w:val="2"/>
              </w:numPr>
              <w:spacing w:line="560" w:lineRule="exact"/>
              <w:ind w:firstLine="640"/>
              <w:rPr>
                <w:rFonts w:ascii="仿宋" w:hAnsi="仿宋" w:eastAsia="仿宋" w:cs="仿宋"/>
                <w:bCs/>
                <w:sz w:val="32"/>
                <w:szCs w:val="32"/>
              </w:rPr>
            </w:pPr>
            <w:r>
              <w:rPr>
                <w:rFonts w:hint="eastAsia" w:ascii="仿宋" w:hAnsi="仿宋" w:eastAsia="仿宋" w:cs="仿宋"/>
                <w:bCs/>
                <w:sz w:val="32"/>
                <w:szCs w:val="32"/>
              </w:rPr>
              <w:t>部门整体支出规模、使用方向和主要内容、涉及范围等</w:t>
            </w:r>
          </w:p>
          <w:p>
            <w:pPr>
              <w:pStyle w:val="2"/>
              <w:rPr>
                <w:rFonts w:eastAsia="仿宋_GB2312"/>
              </w:rPr>
            </w:pPr>
            <w:r>
              <w:rPr>
                <w:rFonts w:hint="eastAsia" w:ascii="仿宋" w:hAnsi="仿宋" w:eastAsia="仿宋" w:cs="仿宋"/>
                <w:bCs/>
                <w:sz w:val="32"/>
                <w:szCs w:val="32"/>
              </w:rPr>
              <w:t xml:space="preserve">   </w:t>
            </w:r>
            <w:r>
              <w:rPr>
                <w:rFonts w:hint="eastAsia" w:ascii="仿宋" w:hAnsi="仿宋" w:eastAsia="仿宋" w:cs="仿宋"/>
                <w:sz w:val="32"/>
                <w:szCs w:val="32"/>
              </w:rPr>
              <w:t xml:space="preserve"> 2021年，县财政下达我单位预算总收入5341.83万元，其中：一般公共预算财政拨款收入3865.83万元，政府性基金收入1476.00万元；预算总支出5341.83万元；年末无结余，预算收支平衡。预算拨款总额比2020年增加2329.38万元，增加的主要原因政府加大了对农村的投入，项目增加。其中工资福利支出1352.82万元，一般商品和服务支出402.31万元，项目支出3586.70万元。资金主要用于：一是</w:t>
            </w:r>
            <w:r>
              <w:rPr>
                <w:rFonts w:hint="eastAsia" w:eastAsia="仿宋_GB2312"/>
                <w:sz w:val="32"/>
                <w:szCs w:val="32"/>
              </w:rPr>
              <w:t>国能岳阳电厂、煤炭铁水联运储备基地两大项目顺利动工，主体</w:t>
            </w:r>
            <w:r>
              <w:rPr>
                <w:rFonts w:eastAsia="仿宋_GB2312"/>
                <w:sz w:val="32"/>
                <w:szCs w:val="32"/>
              </w:rPr>
              <w:t>工程建设如火如荼</w:t>
            </w:r>
            <w:r>
              <w:rPr>
                <w:rFonts w:hint="eastAsia" w:eastAsia="仿宋_GB2312"/>
                <w:sz w:val="32"/>
                <w:szCs w:val="32"/>
              </w:rPr>
              <w:t>；洪山头园区首期300亩土地开发全面启动；塔市驿深水码头、</w:t>
            </w:r>
            <w:r>
              <w:rPr>
                <w:rFonts w:eastAsia="仿宋_GB2312"/>
                <w:sz w:val="32"/>
                <w:szCs w:val="32"/>
              </w:rPr>
              <w:t>沿江公路</w:t>
            </w:r>
            <w:r>
              <w:rPr>
                <w:rFonts w:hint="eastAsia" w:eastAsia="仿宋_GB2312"/>
                <w:sz w:val="32"/>
                <w:szCs w:val="32"/>
              </w:rPr>
              <w:t>建设稳步推进；二是长江“十年禁捕”纵深推进，环保督查问题销号整改卓有成效，“厕所革命”改新建工程超额完成年度目标，</w:t>
            </w:r>
            <w:r>
              <w:rPr>
                <w:rFonts w:eastAsia="仿宋_GB2312"/>
                <w:sz w:val="32"/>
                <w:szCs w:val="32"/>
              </w:rPr>
              <w:t>全年绿化造林面积达</w:t>
            </w:r>
            <w:r>
              <w:rPr>
                <w:rFonts w:hint="eastAsia" w:eastAsia="仿宋_GB2312"/>
                <w:sz w:val="32"/>
                <w:szCs w:val="32"/>
              </w:rPr>
              <w:t>3000余</w:t>
            </w:r>
            <w:r>
              <w:rPr>
                <w:rFonts w:eastAsia="仿宋_GB2312"/>
                <w:sz w:val="32"/>
                <w:szCs w:val="32"/>
              </w:rPr>
              <w:t>亩，</w:t>
            </w:r>
            <w:r>
              <w:rPr>
                <w:rFonts w:hint="eastAsia" w:eastAsia="仿宋_GB2312"/>
                <w:sz w:val="32"/>
                <w:szCs w:val="32"/>
              </w:rPr>
              <w:t>垃圾池（围）拆除、排渍口改造、“小微水体”整治；三是</w:t>
            </w:r>
            <w:r>
              <w:rPr>
                <w:rFonts w:eastAsia="仿宋_GB2312"/>
                <w:sz w:val="32"/>
                <w:szCs w:val="32"/>
              </w:rPr>
              <w:t>荷叶敬老院、第一幼儿园、安全饮水等</w:t>
            </w:r>
            <w:r>
              <w:rPr>
                <w:rFonts w:hint="eastAsia" w:eastAsia="仿宋_GB2312"/>
                <w:sz w:val="32"/>
                <w:szCs w:val="32"/>
              </w:rPr>
              <w:t>十大个民生实施项目全面完；生活垃圾、生活污水集中处理全面覆盖；四是桃花山—华一水库1.5公路旅游路顺利拉通，大荆湖渍堤路完成改造升级。</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二、部门整体支出管理及使用情况</w:t>
            </w:r>
          </w:p>
          <w:p>
            <w:pPr>
              <w:spacing w:line="560" w:lineRule="exact"/>
              <w:ind w:firstLine="643" w:firstLineChars="200"/>
              <w:rPr>
                <w:rFonts w:ascii="楷体" w:hAnsi="楷体" w:eastAsia="楷体" w:cs="仿宋"/>
                <w:b/>
                <w:bCs/>
                <w:sz w:val="32"/>
                <w:szCs w:val="32"/>
              </w:rPr>
            </w:pPr>
            <w:r>
              <w:rPr>
                <w:rFonts w:hint="eastAsia" w:ascii="楷体" w:hAnsi="楷体" w:eastAsia="楷体" w:cs="仿宋"/>
                <w:b/>
                <w:bCs/>
                <w:sz w:val="32"/>
                <w:szCs w:val="32"/>
              </w:rPr>
              <w:t>（一）基本支出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
                <w:bCs/>
                <w:sz w:val="32"/>
                <w:szCs w:val="32"/>
              </w:rPr>
              <w:t>收入情况</w:t>
            </w:r>
            <w:r>
              <w:rPr>
                <w:rFonts w:hint="eastAsia" w:ascii="仿宋" w:hAnsi="仿宋" w:eastAsia="仿宋" w:cs="仿宋"/>
                <w:sz w:val="32"/>
                <w:szCs w:val="32"/>
              </w:rPr>
              <w:t>：2021年预算总收入5341.83万元。其中：经费拨款5341.83万元。预算总支出5341.83万元。预算收支平衡。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sz w:val="32"/>
                <w:szCs w:val="32"/>
              </w:rPr>
              <w:t>支出情况</w:t>
            </w:r>
            <w:r>
              <w:rPr>
                <w:rFonts w:hint="eastAsia" w:ascii="仿宋" w:hAnsi="仿宋" w:eastAsia="仿宋" w:cs="仿宋"/>
                <w:sz w:val="32"/>
                <w:szCs w:val="32"/>
              </w:rPr>
              <w:t>：2021年预算总支出5341.83万元。其中：工资福利支出1352.82万元，一般商品和服务支出402.31万元，项目支出3586.70万元。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bCs/>
                <w:sz w:val="32"/>
                <w:szCs w:val="32"/>
              </w:rPr>
              <w:t>“三公经费”支出情况分析</w:t>
            </w:r>
            <w:r>
              <w:rPr>
                <w:rFonts w:hint="eastAsia" w:ascii="仿宋" w:hAnsi="仿宋" w:eastAsia="仿宋" w:cs="仿宋"/>
                <w:sz w:val="32"/>
                <w:szCs w:val="32"/>
              </w:rPr>
              <w:t>：2021年华容县东山镇人民政府“三公经费”实际开支6.18万元。其中公务接待费6.18万元。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b/>
                <w:bCs/>
                <w:sz w:val="32"/>
                <w:szCs w:val="32"/>
              </w:rPr>
              <w:t>固定资产管理情况分析</w:t>
            </w:r>
            <w:r>
              <w:rPr>
                <w:rFonts w:hint="eastAsia" w:ascii="仿宋" w:hAnsi="仿宋" w:eastAsia="仿宋" w:cs="仿宋"/>
                <w:sz w:val="32"/>
                <w:szCs w:val="32"/>
              </w:rPr>
              <w:t>：按照例行节约，物尽其用的原则，华容县东山镇人民政府资产管理采取统</w:t>
            </w:r>
            <w:bookmarkStart w:id="0" w:name="_GoBack"/>
            <w:bookmarkEnd w:id="0"/>
            <w:r>
              <w:rPr>
                <w:rFonts w:hint="eastAsia" w:ascii="仿宋" w:hAnsi="仿宋" w:eastAsia="仿宋" w:cs="仿宋"/>
                <w:sz w:val="32"/>
                <w:szCs w:val="32"/>
              </w:rPr>
              <w:t>一建账，统一核算管理，对每件固定资产使用明确保管职责，闲置的资产，由办公室统一调整，合理流动，发挥其效益；至2021年12月有固定资产</w:t>
            </w:r>
            <w:r>
              <w:rPr>
                <w:rFonts w:hint="eastAsia" w:ascii="仿宋" w:hAnsi="仿宋" w:eastAsia="仿宋" w:cs="仿宋"/>
                <w:sz w:val="32"/>
                <w:szCs w:val="32"/>
                <w:lang w:val="en-US" w:eastAsia="zh-CN"/>
              </w:rPr>
              <w:t>421.27</w:t>
            </w:r>
            <w:r>
              <w:rPr>
                <w:rFonts w:hint="eastAsia" w:ascii="仿宋" w:hAnsi="仿宋" w:eastAsia="仿宋" w:cs="仿宋"/>
                <w:sz w:val="32"/>
                <w:szCs w:val="32"/>
              </w:rPr>
              <w:t>万元，全部在用，保证了资产的安全高效，防止资产流失。</w:t>
            </w:r>
          </w:p>
          <w:p>
            <w:pPr>
              <w:spacing w:line="560" w:lineRule="exact"/>
              <w:ind w:firstLine="643" w:firstLineChars="200"/>
              <w:rPr>
                <w:rFonts w:ascii="楷体" w:hAnsi="楷体" w:eastAsia="楷体" w:cs="仿宋"/>
                <w:b/>
                <w:bCs/>
                <w:sz w:val="32"/>
                <w:szCs w:val="32"/>
              </w:rPr>
            </w:pPr>
            <w:r>
              <w:rPr>
                <w:rFonts w:hint="eastAsia" w:ascii="楷体" w:hAnsi="楷体" w:eastAsia="楷体" w:cs="仿宋"/>
                <w:b/>
                <w:bCs/>
                <w:sz w:val="32"/>
                <w:szCs w:val="32"/>
              </w:rPr>
              <w:t>（二）专项支出</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1.专项资金安排落实、总投入等情况分析</w:t>
            </w:r>
          </w:p>
          <w:p>
            <w:pPr>
              <w:spacing w:line="560" w:lineRule="exact"/>
              <w:ind w:firstLine="640" w:firstLineChars="200"/>
              <w:rPr>
                <w:rFonts w:ascii="仿宋" w:hAnsi="仿宋" w:eastAsia="仿宋" w:cs="仿宋"/>
                <w:color w:val="000000"/>
                <w:sz w:val="32"/>
                <w:szCs w:val="32"/>
                <w:shd w:val="clear" w:color="auto" w:fill="F5F9FD"/>
              </w:rPr>
            </w:pPr>
            <w:r>
              <w:rPr>
                <w:rFonts w:hint="eastAsia" w:ascii="仿宋" w:hAnsi="仿宋" w:eastAsia="仿宋" w:cs="仿宋"/>
                <w:bCs/>
                <w:sz w:val="32"/>
                <w:szCs w:val="32"/>
              </w:rPr>
              <w:t>2021</w:t>
            </w:r>
            <w:r>
              <w:rPr>
                <w:rFonts w:hint="eastAsia" w:ascii="仿宋" w:hAnsi="仿宋" w:eastAsia="仿宋" w:cs="仿宋"/>
                <w:color w:val="000000"/>
                <w:sz w:val="32"/>
                <w:szCs w:val="32"/>
                <w:shd w:val="clear" w:color="auto" w:fill="F5F9FD"/>
              </w:rPr>
              <w:t>年项目支出为3586.70万元，占总支出的67.14%，主要是项目建设支付的办公费、印刷费、差旅费、会议费、培训费、劳务费、对企事业单位的补贴、基础设施建设、拆迁补偿、大型修缮等商品和服务支出。其中商品和服务支出3586.70万元。</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2.专项资金实际使用情况分析</w:t>
            </w:r>
          </w:p>
          <w:p>
            <w:pPr>
              <w:spacing w:line="560" w:lineRule="exact"/>
              <w:ind w:firstLine="588" w:firstLineChars="184"/>
              <w:rPr>
                <w:rFonts w:ascii="仿宋" w:hAnsi="仿宋" w:eastAsia="仿宋" w:cs="仿宋"/>
                <w:bCs/>
                <w:sz w:val="32"/>
                <w:szCs w:val="32"/>
              </w:rPr>
            </w:pPr>
            <w:r>
              <w:rPr>
                <w:rFonts w:hint="eastAsia" w:ascii="仿宋" w:hAnsi="仿宋" w:eastAsia="仿宋" w:cs="仿宋"/>
                <w:bCs/>
                <w:sz w:val="32"/>
                <w:szCs w:val="32"/>
              </w:rPr>
              <w:t>2021年专项总收入3586.70万元，专项总支出3586.70万元，收支平衡，无资金结余。</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3.专项资金管理情况分析</w:t>
            </w:r>
          </w:p>
          <w:p>
            <w:pPr>
              <w:spacing w:line="560" w:lineRule="exact"/>
              <w:ind w:firstLine="640" w:firstLineChars="200"/>
              <w:rPr>
                <w:rFonts w:ascii="仿宋" w:hAnsi="仿宋" w:eastAsia="仿宋" w:cs="仿宋"/>
                <w:bCs/>
                <w:sz w:val="32"/>
                <w:szCs w:val="32"/>
              </w:rPr>
            </w:pPr>
            <w:r>
              <w:rPr>
                <w:rFonts w:hint="eastAsia" w:ascii="仿宋" w:hAnsi="仿宋" w:eastAsia="仿宋" w:cs="仿宋"/>
                <w:color w:val="000000"/>
                <w:sz w:val="32"/>
                <w:szCs w:val="32"/>
                <w:shd w:val="clear" w:color="auto" w:fill="FFFFFF"/>
              </w:rPr>
              <w:t>为加强项目资金管理，规范</w:t>
            </w:r>
            <w:r>
              <w:rPr>
                <w:rFonts w:hint="eastAsia" w:ascii="仿宋" w:hAnsi="仿宋" w:eastAsia="仿宋" w:cs="仿宋"/>
                <w:color w:val="333333"/>
                <w:sz w:val="32"/>
                <w:szCs w:val="32"/>
                <w:shd w:val="clear" w:color="auto" w:fill="FFFFFF"/>
              </w:rPr>
              <w:t>项目资金管理行为，提高项目管理水平及项目资金使用效益，</w:t>
            </w:r>
            <w:r>
              <w:rPr>
                <w:rFonts w:hint="eastAsia" w:ascii="仿宋" w:hAnsi="仿宋" w:eastAsia="仿宋" w:cs="仿宋"/>
                <w:color w:val="000000"/>
                <w:sz w:val="32"/>
                <w:szCs w:val="32"/>
                <w:shd w:val="clear" w:color="auto" w:fill="FFFFFF"/>
              </w:rPr>
              <w:t>本部门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w:t>
            </w:r>
            <w:r>
              <w:rPr>
                <w:rFonts w:hint="eastAsia" w:ascii="仿宋" w:hAnsi="仿宋" w:eastAsia="仿宋" w:cs="仿宋"/>
                <w:color w:val="333333"/>
                <w:sz w:val="32"/>
                <w:szCs w:val="32"/>
                <w:shd w:val="clear" w:color="auto" w:fill="FFFFFF"/>
              </w:rPr>
              <w:t>项目资金严格按指定用途专款专用，实行专项报告制度，并接受财政部门或上级部门的检查、验收。2021年本部门项目支出，基本能够严格按照相关制度规定等进行。</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 xml:space="preserve"> 三、部门专项组织实施情况</w:t>
            </w:r>
          </w:p>
          <w:p>
            <w:pPr>
              <w:spacing w:line="560" w:lineRule="exact"/>
              <w:ind w:firstLine="643" w:firstLineChars="200"/>
              <w:rPr>
                <w:rFonts w:ascii="楷体" w:hAnsi="楷体" w:eastAsia="楷体" w:cs="仿宋"/>
                <w:b/>
                <w:bCs/>
                <w:sz w:val="32"/>
                <w:szCs w:val="32"/>
              </w:rPr>
            </w:pPr>
            <w:r>
              <w:rPr>
                <w:rFonts w:hint="eastAsia" w:ascii="楷体" w:hAnsi="楷体" w:eastAsia="楷体" w:cs="仿宋"/>
                <w:b/>
                <w:bCs/>
                <w:sz w:val="32"/>
                <w:szCs w:val="32"/>
              </w:rPr>
              <w:t>（一）专项组织情况分析，主要包括项目招投标、调整、竣工验收等情况</w:t>
            </w:r>
          </w:p>
          <w:p>
            <w:pPr>
              <w:pStyle w:val="7"/>
              <w:widowControl/>
              <w:shd w:val="clear" w:color="auto" w:fill="FFFFFF"/>
              <w:spacing w:beforeAutospacing="0" w:afterAutospacing="0" w:line="510"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项目招投标方面，凡是单个货物项目采购金额达到40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pPr>
              <w:pStyle w:val="7"/>
              <w:widowControl/>
              <w:shd w:val="clear" w:color="auto" w:fill="FFFFFF"/>
              <w:spacing w:beforeAutospacing="0" w:afterAutospacing="0" w:line="510" w:lineRule="atLeast"/>
              <w:ind w:firstLine="420"/>
              <w:jc w:val="both"/>
              <w:rPr>
                <w:rFonts w:ascii="楷体" w:hAnsi="楷体" w:eastAsia="楷体" w:cs="仿宋"/>
                <w:b/>
                <w:bCs/>
                <w:kern w:val="2"/>
                <w:sz w:val="32"/>
                <w:szCs w:val="32"/>
              </w:rPr>
            </w:pPr>
            <w:r>
              <w:rPr>
                <w:rFonts w:hint="eastAsia" w:ascii="楷体" w:hAnsi="楷体" w:eastAsia="楷体" w:cs="仿宋"/>
                <w:b/>
                <w:bCs/>
                <w:kern w:val="2"/>
                <w:sz w:val="32"/>
                <w:szCs w:val="32"/>
              </w:rPr>
              <w:t>（二）专项管理情况分析，主要包括项目管理制度建设、日常检查监督管理等情况</w:t>
            </w:r>
          </w:p>
          <w:p>
            <w:pPr>
              <w:pStyle w:val="7"/>
              <w:widowControl/>
              <w:shd w:val="clear" w:color="auto" w:fill="FFFFFF"/>
              <w:spacing w:beforeAutospacing="0" w:afterAutospacing="0" w:line="510"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为确保专项有效实施，提高专项资金的使用效率，根据省市级财政部门的专项项目和资金管理办法，我部门制定了《财务管理制度》；项目资金下达我单位后，合理编制项目预算并按照程序报批，加强项目实施前、实施中、实施后的监督管理，提高项目资金使用效益。</w:t>
            </w:r>
          </w:p>
          <w:p>
            <w:pPr>
              <w:numPr>
                <w:ilvl w:val="0"/>
                <w:numId w:val="3"/>
              </w:num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部门整体支出绩效情况</w:t>
            </w:r>
          </w:p>
          <w:p>
            <w:pPr>
              <w:spacing w:line="640" w:lineRule="exact"/>
              <w:ind w:firstLine="420" w:firstLineChars="200"/>
              <w:rPr>
                <w:rFonts w:ascii="仿宋" w:hAnsi="仿宋" w:eastAsia="仿宋" w:cs="仿宋"/>
                <w:color w:val="000000"/>
                <w:sz w:val="32"/>
                <w:szCs w:val="32"/>
                <w:shd w:val="clear" w:color="auto" w:fill="FFFFFF"/>
              </w:rPr>
            </w:pPr>
            <w:r>
              <w:rPr>
                <w:rFonts w:hint="eastAsia"/>
              </w:rPr>
              <w:t xml:space="preserve">    </w:t>
            </w:r>
            <w:r>
              <w:rPr>
                <w:rFonts w:hint="eastAsia" w:ascii="仿宋" w:hAnsi="仿宋" w:eastAsia="仿宋" w:cs="仿宋"/>
                <w:color w:val="000000"/>
                <w:sz w:val="32"/>
                <w:szCs w:val="32"/>
                <w:shd w:val="clear" w:color="auto" w:fill="FFFFFF"/>
              </w:rPr>
              <w:t xml:space="preserve"> ——项目建设取得显著成效。以“一极三镇”建设目标为抓手，致力打造临江、临港项目集群。国能岳阳电厂、煤炭铁水联运储备基地两大项目顺利动工，主体工程建设如火如荼；洪山头园区首期300亩土地开发全面启动；塔市驿深水码头、沿江公路建设稳步推进；监华公铁两用大桥列为县委、政府重点工作，东山“大抓产业、主攻工业”的发展格局初步形成。</w:t>
            </w:r>
          </w:p>
          <w:p>
            <w:pPr>
              <w:spacing w:line="64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人居环境发生崭新变化。坚持生态环境、生活环境一体优化，。长江“十年禁捕”纵深推进，环保督查问题销号整改卓有成效，“厕所革命”改新建工程超额完成年度目标，全年绿化造林面积达3000余亩，垃圾池（围）拆除、排渍口改造、“小微水体”整治工作得到县委、政府认可，秀美东山、生态东山、宜居东山三大名片影响持续扩大。</w:t>
            </w:r>
          </w:p>
          <w:p>
            <w:pPr>
              <w:spacing w:line="64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民生保障持续稳定改善。坚持人民至上、民生为本，荷叶敬老院、第一幼儿园、安全饮水等十大个民生实施项目全面完；生活垃圾、生活污水集中处理全面覆盖；55名脱贫检测对象全部结对到人；房屋普查、社保核查、城乡医保征缴、五保户动态调整全部到位，全年发放民政救助资金达1520万元；桃花山—华一水库1.5公路旅游路顺利拉通，大荆湖渍堤路完成改造升级；疫苗接种基本实现全民覆盖，中心卫生院综合大楼改新建全面完成；东山中学获评为全县“教学质量检测先进单位”。</w:t>
            </w:r>
          </w:p>
          <w:p>
            <w:pPr>
              <w:spacing w:line="64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社会治理交出满意答卷。坚持系统观念和底线思维，信访维稳、安全生产、禁毒工作不断加强，网格化管理有力推进，“扫黄打非”联防联控机制取得实质成效，组建了镇级消防应急、防汛抢险、森林防灭火、维稳治乱等应急分队，实现了民兵力量与治安巡逻、矛盾调解、综合治理等工作深度融合，获评为省安全发展工作示范乡镇。交通顽瘴痼疾专项整治有力推进，交通治理效能明显提升。食品安全监管机制进一步完善，致力守护镇域群众“舌尖上的安全”。实施大荆湖防洪治理等水利工程，防汛基础条件显著改善，有效确保了镇域大局的长治久安。</w:t>
            </w:r>
          </w:p>
          <w:p>
            <w:pPr>
              <w:pStyle w:val="2"/>
            </w:pPr>
          </w:p>
          <w:p>
            <w:pPr>
              <w:numPr>
                <w:ilvl w:val="0"/>
                <w:numId w:val="3"/>
              </w:num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存在的主要问题</w:t>
            </w:r>
          </w:p>
          <w:p>
            <w:pPr>
              <w:pStyle w:val="7"/>
              <w:widowControl/>
              <w:shd w:val="clear" w:color="auto" w:fill="FFFFFF"/>
              <w:spacing w:beforeAutospacing="0" w:afterAutospacing="0" w:line="33" w:lineRule="atLeast"/>
              <w:ind w:firstLine="420"/>
              <w:jc w:val="both"/>
              <w:rPr>
                <w:rFonts w:ascii="仿宋" w:hAnsi="仿宋" w:eastAsia="仿宋" w:cs="仿宋"/>
                <w:color w:val="000000"/>
                <w:kern w:val="2"/>
                <w:sz w:val="32"/>
                <w:szCs w:val="32"/>
                <w:shd w:val="clear" w:color="auto" w:fill="FFFFFF"/>
              </w:rPr>
            </w:pPr>
            <w:r>
              <w:rPr>
                <w:rFonts w:hint="eastAsia"/>
              </w:rPr>
              <w:t xml:space="preserve"> </w:t>
            </w:r>
            <w:r>
              <w:rPr>
                <w:rFonts w:hint="eastAsia" w:ascii="仿宋" w:hAnsi="仿宋" w:eastAsia="仿宋" w:cs="仿宋"/>
                <w:color w:val="000000"/>
                <w:kern w:val="2"/>
                <w:sz w:val="32"/>
                <w:szCs w:val="32"/>
                <w:shd w:val="clear" w:color="auto" w:fill="FFFFFF"/>
              </w:rPr>
              <w:t>1、预算编制工作有待细化。预算编制不够明确和细化，预算编制的合理性需要提高，预算执行力度还要进一步加强。</w:t>
            </w:r>
          </w:p>
          <w:p>
            <w:pPr>
              <w:pStyle w:val="7"/>
              <w:widowControl/>
              <w:shd w:val="clear" w:color="auto" w:fill="FFFFFF"/>
              <w:spacing w:beforeAutospacing="0" w:afterAutospacing="0" w:line="33"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2、公用经费控制有一定难度，基本为刚性支出。</w:t>
            </w:r>
          </w:p>
          <w:p>
            <w:pPr>
              <w:pStyle w:val="7"/>
              <w:widowControl/>
              <w:shd w:val="clear" w:color="auto" w:fill="FFFFFF"/>
              <w:spacing w:beforeAutospacing="0" w:afterAutospacing="0" w:line="33" w:lineRule="atLeast"/>
              <w:ind w:firstLine="420"/>
              <w:jc w:val="both"/>
            </w:pPr>
            <w:r>
              <w:rPr>
                <w:rFonts w:hint="eastAsia" w:ascii="仿宋" w:hAnsi="仿宋" w:eastAsia="仿宋" w:cs="仿宋"/>
                <w:color w:val="000000"/>
                <w:kern w:val="2"/>
                <w:sz w:val="32"/>
                <w:szCs w:val="32"/>
                <w:shd w:val="clear" w:color="auto" w:fill="FFFFFF"/>
              </w:rPr>
              <w:t>3、</w:t>
            </w:r>
            <w:r>
              <w:rPr>
                <w:rFonts w:hint="eastAsia" w:ascii="仿宋" w:hAnsi="仿宋" w:eastAsia="仿宋" w:cs="仿宋"/>
                <w:sz w:val="32"/>
                <w:szCs w:val="32"/>
              </w:rPr>
              <w:t>财务管理和财务规范有待进一步加强。在实施内部监督制度和内部控制制度时，还未能完全达到新《会计法》规定要求。需要进一步修订财务管理制度和各项财务规章制度，加强财务监督。</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pStyle w:val="7"/>
              <w:widowControl/>
              <w:shd w:val="clear" w:color="auto" w:fill="FFFFFF"/>
              <w:spacing w:beforeAutospacing="0" w:afterAutospacing="0" w:line="33"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针对上述存在的问题及对外整体支出管理工作的需要，拟实施的改进措施如下：</w:t>
            </w:r>
          </w:p>
          <w:p>
            <w:pPr>
              <w:pStyle w:val="7"/>
              <w:widowControl/>
              <w:shd w:val="clear" w:color="auto" w:fill="FFFFFF"/>
              <w:spacing w:beforeAutospacing="0" w:afterAutospacing="0" w:line="33"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7"/>
              <w:widowControl/>
              <w:shd w:val="clear" w:color="auto" w:fill="FFFFFF"/>
              <w:spacing w:beforeAutospacing="0" w:afterAutospacing="0" w:line="33"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7"/>
              <w:widowControl/>
              <w:shd w:val="clear" w:color="auto" w:fill="FFFFFF"/>
              <w:spacing w:beforeAutospacing="0" w:afterAutospacing="0" w:line="33"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7"/>
              <w:widowControl/>
              <w:shd w:val="clear" w:color="auto" w:fill="FFFFFF"/>
              <w:spacing w:beforeAutospacing="0" w:afterAutospacing="0" w:line="33"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4、对相关人员加强培训，特别是针对《预算法》、《行政事业单位会计制度》等学习培训，规范部门预算收支核算，切实提高部门预算收支管理水平。 </w:t>
            </w:r>
          </w:p>
          <w:p>
            <w:pPr>
              <w:pStyle w:val="7"/>
              <w:widowControl/>
              <w:shd w:val="clear" w:color="auto" w:fill="FFFFFF"/>
              <w:spacing w:beforeAutospacing="0" w:afterAutospacing="0" w:line="33" w:lineRule="atLeast"/>
              <w:jc w:val="both"/>
              <w:rPr>
                <w:rFonts w:eastAsia="楷体_GB2312"/>
                <w:bCs/>
                <w:sz w:val="28"/>
                <w:szCs w:val="28"/>
              </w:rPr>
            </w:pPr>
          </w:p>
        </w:tc>
      </w:tr>
    </w:tbl>
    <w:p>
      <w:pPr>
        <w:spacing w:line="348" w:lineRule="auto"/>
        <w:rPr>
          <w:rFonts w:eastAsia="楷体_GB2312"/>
          <w:bCs/>
          <w:sz w:val="28"/>
          <w:szCs w:val="28"/>
        </w:rPr>
      </w:pPr>
    </w:p>
    <w:p>
      <w:pPr>
        <w:rPr>
          <w:rFonts w:ascii="方正小标宋简体" w:eastAsia="方正小标宋简体"/>
          <w:sz w:val="38"/>
          <w:szCs w:val="38"/>
        </w:rPr>
      </w:pPr>
      <w:r>
        <w:rPr>
          <w:rFonts w:hint="eastAsia" w:ascii="方正小标宋简体" w:eastAsia="方正小标宋简体"/>
          <w:sz w:val="38"/>
          <w:szCs w:val="38"/>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8"/>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w:t>
    </w:r>
    <w:r>
      <w:rPr>
        <w:sz w:val="24"/>
        <w:szCs w:val="24"/>
      </w:rPr>
      <w:fldChar w:fldCharType="end"/>
    </w:r>
    <w:r>
      <w:rPr>
        <w:rStyle w:val="10"/>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18</w:t>
    </w:r>
    <w:r>
      <w:rPr>
        <w:sz w:val="24"/>
        <w:szCs w:val="24"/>
      </w:rPr>
      <w:fldChar w:fldCharType="end"/>
    </w:r>
    <w:r>
      <w:rPr>
        <w:rStyle w:val="10"/>
        <w:rFonts w:hint="eastAsia"/>
        <w:sz w:val="24"/>
        <w:szCs w:val="24"/>
      </w:rPr>
      <w:t xml:space="preserve"> —</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6FBDD"/>
    <w:multiLevelType w:val="singleLevel"/>
    <w:tmpl w:val="F606FBDD"/>
    <w:lvl w:ilvl="0" w:tentative="0">
      <w:start w:val="2"/>
      <w:numFmt w:val="chineseCounting"/>
      <w:suff w:val="nothing"/>
      <w:lvlText w:val="（%1）"/>
      <w:lvlJc w:val="left"/>
      <w:pPr>
        <w:ind w:left="-430"/>
      </w:pPr>
      <w:rPr>
        <w:rFonts w:hint="eastAsia"/>
      </w:rPr>
    </w:lvl>
  </w:abstractNum>
  <w:abstractNum w:abstractNumId="1">
    <w:nsid w:val="F7B52499"/>
    <w:multiLevelType w:val="singleLevel"/>
    <w:tmpl w:val="F7B52499"/>
    <w:lvl w:ilvl="0" w:tentative="0">
      <w:start w:val="1"/>
      <w:numFmt w:val="decimal"/>
      <w:suff w:val="nothing"/>
      <w:lvlText w:val="%1、"/>
      <w:lvlJc w:val="left"/>
    </w:lvl>
  </w:abstractNum>
  <w:abstractNum w:abstractNumId="2">
    <w:nsid w:val="7A2B9B5A"/>
    <w:multiLevelType w:val="singleLevel"/>
    <w:tmpl w:val="7A2B9B5A"/>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296B61"/>
    <w:rsid w:val="004B1B5B"/>
    <w:rsid w:val="006B13F4"/>
    <w:rsid w:val="007B2063"/>
    <w:rsid w:val="083749E7"/>
    <w:rsid w:val="0C5C3A6E"/>
    <w:rsid w:val="0CB679B8"/>
    <w:rsid w:val="0DE528CD"/>
    <w:rsid w:val="10054735"/>
    <w:rsid w:val="1336279F"/>
    <w:rsid w:val="164906D3"/>
    <w:rsid w:val="16D12757"/>
    <w:rsid w:val="18591495"/>
    <w:rsid w:val="18725427"/>
    <w:rsid w:val="254E2FC7"/>
    <w:rsid w:val="25B607B7"/>
    <w:rsid w:val="263C173A"/>
    <w:rsid w:val="289D055E"/>
    <w:rsid w:val="2A770606"/>
    <w:rsid w:val="2C0B2FE1"/>
    <w:rsid w:val="2C9F197B"/>
    <w:rsid w:val="2CA33441"/>
    <w:rsid w:val="2CE55C20"/>
    <w:rsid w:val="2F287302"/>
    <w:rsid w:val="30426D13"/>
    <w:rsid w:val="3A43255A"/>
    <w:rsid w:val="3A6A0AB2"/>
    <w:rsid w:val="3D6201A1"/>
    <w:rsid w:val="3EC46785"/>
    <w:rsid w:val="3F8A6044"/>
    <w:rsid w:val="43A702D9"/>
    <w:rsid w:val="44592EA4"/>
    <w:rsid w:val="45A60C70"/>
    <w:rsid w:val="477245B4"/>
    <w:rsid w:val="49617FA5"/>
    <w:rsid w:val="4BAD6FBB"/>
    <w:rsid w:val="4C2E0FB2"/>
    <w:rsid w:val="4D171D42"/>
    <w:rsid w:val="4E4F0BB0"/>
    <w:rsid w:val="50A477B3"/>
    <w:rsid w:val="534E714B"/>
    <w:rsid w:val="53C75F39"/>
    <w:rsid w:val="59A43D8B"/>
    <w:rsid w:val="59B976AF"/>
    <w:rsid w:val="5AFE0027"/>
    <w:rsid w:val="5BE95901"/>
    <w:rsid w:val="6A0A15CD"/>
    <w:rsid w:val="6D452F22"/>
    <w:rsid w:val="6DC85BA0"/>
    <w:rsid w:val="6DF352BD"/>
    <w:rsid w:val="705E3E6D"/>
    <w:rsid w:val="71C1048A"/>
    <w:rsid w:val="7396188C"/>
    <w:rsid w:val="73A6715E"/>
    <w:rsid w:val="73F35F5B"/>
    <w:rsid w:val="74275169"/>
    <w:rsid w:val="79C04582"/>
    <w:rsid w:val="79E7401E"/>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Normal Indent"/>
    <w:basedOn w:val="1"/>
    <w:unhideWhenUsed/>
    <w:qFormat/>
    <w:uiPriority w:val="0"/>
    <w:pPr>
      <w:ind w:firstLine="420" w:firstLineChars="200"/>
    </w:pPr>
    <w:rPr>
      <w:rFonts w:hint="eastAsia"/>
    </w:rPr>
  </w:style>
  <w:style w:type="paragraph" w:styleId="4">
    <w:name w:val="Body Text Indent 2"/>
    <w:basedOn w:val="1"/>
    <w:unhideWhenUsed/>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character" w:styleId="10">
    <w:name w:val="page number"/>
    <w:qFormat/>
    <w:uiPriority w:val="0"/>
  </w:style>
  <w:style w:type="character" w:styleId="11">
    <w:name w:val="Hyperlink"/>
    <w:basedOn w:val="9"/>
    <w:qFormat/>
    <w:uiPriority w:val="0"/>
    <w:rPr>
      <w:color w:val="0000FF"/>
      <w:u w:val="single"/>
    </w:rPr>
  </w:style>
  <w:style w:type="character" w:customStyle="1" w:styleId="12">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7369</Words>
  <Characters>7872</Characters>
  <Lines>64</Lines>
  <Paragraphs>18</Paragraphs>
  <TotalTime>0</TotalTime>
  <ScaleCrop>false</ScaleCrop>
  <LinksUpToDate>false</LinksUpToDate>
  <CharactersWithSpaces>8414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2022-10-13T01:32:00Z</cp:lastPrinted>
  <dcterms:modified xsi:type="dcterms:W3CDTF">2022-11-04T02:37:43Z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