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部门(单位)名称：禹山镇人民政府</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30"/>
          <w:sz w:val="32"/>
          <w:szCs w:val="32"/>
          <w:lang w:val="en-US" w:eastAsia="zh-CN"/>
        </w:rPr>
        <w:t>010001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报告日期：2022年10 月 </w:t>
      </w:r>
      <w:r>
        <w:rPr>
          <w:rFonts w:hint="eastAsia" w:eastAsia="仿宋_GB2312"/>
          <w:sz w:val="32"/>
          <w:lang w:val="en-US" w:eastAsia="zh-CN"/>
        </w:rPr>
        <w:t>10</w:t>
      </w:r>
      <w:r>
        <w:rPr>
          <w:rFonts w:hint="eastAsia" w:eastAsia="仿宋_GB2312"/>
          <w:sz w:val="32"/>
        </w:rPr>
        <w:t xml:space="preserve">  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9"/>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王浩田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18478322012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37</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制定和组织实施经济、科技和社会发展计划，制定产业结构调整方案，组织指导好行业生产，协调好经济交流与合作，抓好招商引资，人才引进项目开发，培育市场体系，组织经济运行，促进经济发展。（2）制定并组织实施村镇建设规划，部署重点工程建设，地方道路建设及公共设施，水利设施的管理，负责土地、林木、水等自然资源和生态环境的保护。（3）负责本行政区域内的民政、计生、文化教育、卫生等社会公益事业的综合性工作，维护一切经济单位和个人的正当经济权益，取缔非法经济活动，调解和处理民事纠纷，打击刑事犯罪维护社会稳定。（4）按计划组织本级财政收入和地方税的征收，完成国家财政计划，管好财政资金，增强财政实力。（5）抓好精神文明建设，丰富群众文化生活，提倡移风易俗，反对封建迷信，破除陈规陋习，树立社会主义新风尚。（6）完成上级政府交办的其它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84"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任务1：明确有机农业、特色产业、文旅产业发展定位，推动产业层次实现新跨越</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任务2：提质生态环境、基础建设、发展基础，推动乡村振兴实现新进步</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任务3：强化民生保障，守护好人居环境、致力于社会稳定和谐，推动民生福祉实现新提升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产业发展方面：一是保耕地促增产。全力抓牢粮食生产，坚决遏制耕地非农化、防止非粮化。重点打造了以南竹、松树岭为一体的万亩双季稻绿色高产高效示范板块，花注路、五东路等主干道路集中连片示范带。重点培育了“禹农云耕”“保丰”“长工”等优质企业和合作社28家、种粮大户42户、家庭农场22家，“红花香”“五谷坳”等优质稻的品牌效应不断提升。二是抓特色强有机。持续推广培育有机茶、果、药等特色产品。繁荣李子、西湖蜜柚、南岭血橙、南山枇杷、建华纽荷尔橙等“一村一品”的有机果格局不断完善，禹山“扁茶”“黄金茶”等有机茶种植面积已达3000亩，中药材板块面积发展近6000亩，辐射带动面积2万亩。全力发展生态有机现代农业，打造秋冬绿肥面积2.7万亩，稻油板块1895亩，芥菜板块2000亩。三是抓文旅促融合。全力推进农旅、文旅产业融合发展。何长工历史文化园荣获市级爱国主义教育基地；成功举办第二届泥鳅节和第六届糍粑节，吸引寓外乡友、游客上万人参与，群众美誉度高，社会反响热烈。南竹、建华、瓦圻获评省级乡村振兴示范创建村，南竹村成功申报省级“红色美丽村庄试点村”。</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生态环境方面：一是打好了蓝天保卫战。全覆盖开展禁止焚烧垃圾、秸秆的宣传和检查，全年开展禁烧巡查100次以上，使秸秆禁烧、垃圾分类家喻户晓、人人皆知。二是打好了碧水保卫战。新建了微动力污水处理设施1处；投入资金1700万元，推进大乘港综合治理项目，生活污水得到有效治理，村容村貌持续向好。终南村顺利通过省农村生活污水治理村验收，南竹村荣获省级村庄清洁行动先进单位。对东湖沿线的23条沟渠进行了全面整治，在东湖周边推行生态种养，已有2058亩鱼池转型为“湘莲”“莲虾”“稻渔”等立体生态种养模式，环北汊湖成建制推行芡实、小龙虾生态套养，其他水面已全部实施生态养殖，为东湖水质问题顺利销号贡献了禹山力量。三是打好了净土保卫战。强力推进垃圾池（围）拆除攻坚战，购置并免费发放垃圾桶1.5万个。强力推进化肥减量，在东湖周边落实点灯诱蛾、统防统治1万亩；有效创建生态种养转型示范、绿肥种植示范、水肥一体化技术推广示范等多个化肥减量的示范样本，辐射面积4万余亩，带动全镇化肥农药实现了实实在在减量增效。</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民生事业方面：一是着力改善镇域交通。投入资金一千多万元，新建道路50多公里，升级改造道路56公里，实现全镇自然村通硬化路330多公里，打通了群众通行的“最后一公里”。二是着力提升保安保收能力。以高标准严要求打造样板渠三横渠3550米，新增示范渠罗电引水渠2500米，打造精品示范渠——罗帐湖出水渠、大乘港、莲花东边渠、油榨岭渠；完成了花兰窖灌区节水项目工程。投入资金200万元，新建东湖莲花渍堤，开展蓼兰窖渍堤整治以及鱼口大堤滑坡整险，全面完成防洪保安薄弱环节整治。三是着力推进民生项目。优质高效配合县委、县政府开展好县级公墓建设、县殡仪馆转迁等重大项目建设，启动了北部补水二期工程项目建设。顺利完成南山敬老院养老公寓建设、鱼瓦路挖补改造工程、罗帐湖中心渠整治工程、终南-松树岭-南竹村旅游路及资源产业路黑化升级、“五结合”集中连片项目、终南山社区一体化污水处理工程等一批民生实事。</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社会治理方面：一是抓实疫情防控。全面织牢织密疫情防控网，以党员干部的辛苦指数换取人民群众的安全指数，常态化落实好戴口罩、查“两码”、测体温等措施，坚持人物同防，切实推动疫苗接种工作，全镇3-11岁人群第一剂累计接种1452剂次，疫苗加强针接种7234剂次，12岁以上人群累计接种第一剂次18113人次，全程接种率96.12%，切实守护好了人民群众的生命安全。二是抓实安全生产。围绕强执法、防事故要求，认真开展安全生产“集中整治”专项行动，切实强化隐患排查和监管执法力度，全年未发生一起安全生产事故。三是抓实信访维稳。坚持党政负责干部亲自接访、亲自包案、亲自督办，受理信访案件26起，信访问题“三到位一处理”有效落实；成功处理12345来电近300起，市长信箱26起，网络舆情6件，矛盾纠纷调处率100%。四是抓实乡风文明。坚持党建带群建，以建立健全村规民约为抓手，强化公共事务共担意识。我镇17个村（社区）均高效完成环卫费收取工作，收取12154户52万余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3902.2</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3170</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732.2</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3902.2</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3170</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732.2</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3902.2</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1264.6</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962.7</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301.9</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2637.6</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3902.2</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1264.6</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962.7</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301.9</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2637.6</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3.47</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3.47</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3.47</w:t>
            </w:r>
          </w:p>
        </w:tc>
        <w:tc>
          <w:tcPr>
            <w:tcW w:w="1355" w:type="dxa"/>
            <w:gridSpan w:val="2"/>
            <w:tcBorders>
              <w:left w:val="single" w:color="auto" w:sz="4" w:space="0"/>
            </w:tcBorders>
            <w:noWrap/>
            <w:vAlign w:val="center"/>
          </w:tcPr>
          <w:p>
            <w:pPr>
              <w:pStyle w:val="2"/>
              <w:ind w:firstLine="480"/>
            </w:pPr>
            <w:r>
              <w:rPr>
                <w:rFonts w:hint="eastAsia" w:ascii="仿宋_GB2312" w:hAnsi="仿宋_GB2312" w:cs="仿宋_GB2312"/>
                <w:color w:val="000000"/>
                <w:sz w:val="24"/>
                <w:szCs w:val="24"/>
              </w:rPr>
              <w:t>3.47</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lang w:val="en-US" w:eastAsia="zh-CN"/>
              </w:rPr>
              <w:t>657.4</w:t>
            </w:r>
          </w:p>
        </w:tc>
        <w:tc>
          <w:tcPr>
            <w:tcW w:w="2435" w:type="dxa"/>
            <w:gridSpan w:val="4"/>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lang w:val="en-US" w:eastAsia="zh-CN"/>
              </w:rPr>
              <w:t>657.4</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bookmarkStart w:id="0" w:name="_GoBack"/>
            <w:bookmarkEnd w:id="0"/>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415.43</w:t>
            </w:r>
          </w:p>
        </w:tc>
        <w:tc>
          <w:tcPr>
            <w:tcW w:w="2435" w:type="dxa"/>
            <w:gridSpan w:val="4"/>
            <w:tcBorders>
              <w:left w:val="single" w:color="auto" w:sz="4" w:space="0"/>
            </w:tcBorders>
            <w:noWrap/>
            <w:vAlign w:val="center"/>
          </w:tcPr>
          <w:p>
            <w:pPr>
              <w:autoSpaceDN w:val="0"/>
              <w:spacing w:line="320" w:lineRule="exact"/>
              <w:jc w:val="center"/>
              <w:textAlignment w:val="center"/>
              <w:rPr>
                <w:rFonts w:hint="default"/>
                <w:lang w:val="en-US" w:eastAsia="zh-CN"/>
              </w:rPr>
            </w:pPr>
            <w:r>
              <w:rPr>
                <w:rFonts w:hint="eastAsia"/>
                <w:lang w:val="en-US" w:eastAsia="zh-CN"/>
              </w:rPr>
              <w:t>415.43</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3774" w:type="dxa"/>
            <w:gridSpan w:val="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目标1：明确有机农业、特色产业、文旅产业发展新定位，推动产业层次实现新跨越</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目标2：提质生态环境、基础建设、发展基础，推动乡村振兴实现新进步</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目标3：强化民生保障，推动民生福祉实现新提升</w:t>
            </w:r>
          </w:p>
          <w:p>
            <w:pPr>
              <w:autoSpaceDN w:val="0"/>
              <w:spacing w:line="320" w:lineRule="exact"/>
              <w:jc w:val="left"/>
              <w:textAlignment w:val="center"/>
              <w:rPr>
                <w:rFonts w:ascii="仿宋_GB2312" w:hAnsi="仿宋_GB2312" w:eastAsia="仿宋_GB2312" w:cs="仿宋_GB2312"/>
                <w:color w:val="000000"/>
                <w:sz w:val="24"/>
              </w:rPr>
            </w:pP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90"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Calibri" w:eastAsia="仿宋_GB2312" w:cs="仿宋_GB2312"/>
                <w:color w:val="000000"/>
                <w:sz w:val="24"/>
              </w:rPr>
              <w:t>全面履行部门职责，促进地方经济社会发展。</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35"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spacing w:line="320" w:lineRule="exact"/>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指标2：高标准完成县委、县政府交办任务。</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优质高效配合县级公墓建设、县殡仪馆转迁等重大项目建设，启动了北部补水二期工程项目建设。顺利完成南山敬老院养老公寓建设、鱼瓦路挖补改造工程、罗帐湖中心渠整治工程、终南-松树岭-南竹村旅游路及资源产业路黑化升级、“五结合”集中连片项目、终南山社区一体化污水处理工程</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60"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指标2：全镇3-11岁人群第一剂累计接种1452剂次，疫苗加强针接种7234剂次，12岁以上人群累计接种第一剂次18113人次，全程接种率96.12%</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6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各项工作任务严格按照时限要求，确保到位</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已按时按质完成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3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ign w:val="center"/>
          </w:tcPr>
          <w:p>
            <w:pPr>
              <w:autoSpaceDN w:val="0"/>
              <w:spacing w:line="320" w:lineRule="exact"/>
              <w:ind w:firstLine="37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全年财政整体支出</w:t>
            </w:r>
          </w:p>
        </w:tc>
        <w:tc>
          <w:tcPr>
            <w:tcW w:w="2684" w:type="dxa"/>
            <w:gridSpan w:val="6"/>
            <w:noWrap/>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5"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开展安全生产“集中整治”专项行动，切实强化隐患排查和监管执法力度，全年未发生一起安全生产事故</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禹山“扁茶”“黄金茶”等有机茶种植面积已达3000亩，中药材板块面积发展近6000亩，辐射带动面积2万亩，有望成功创建市级中药材特色小镇。同时，全力发展生态有机现代农业，已打造秋冬绿肥面积2.7万亩，稻油板块1895亩，芥菜板块2000亩</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指标2：全力推进农旅、文旅产业融合发展。何长工历史文化园荣获市级爱国主义教育基地；成功举办第二届泥鳅节和第六届糍粑节</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90"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指标1：强力推进垃圾池（围）拆除攻坚战，购置并免费发放垃圾桶1.5万个。强力推进化肥减量，在东湖周边落实点灯诱蛾、统防统治1万亩</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指标2：有效创建生态种养转型示范、绿肥种植示范、水肥一体化技术推广示范等多个化肥减量的示范样本，辐射面积4万余亩</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指标3：新建微动力污水处理设施1处；投入资金1700万元，推进大乘港综合治理项目</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05"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ascii="仿宋_GB2312" w:hAnsi="仿宋_GB2312" w:eastAsia="仿宋_GB2312" w:cs="仿宋_GB2312"/>
                <w:color w:val="000000"/>
                <w:sz w:val="24"/>
              </w:rPr>
              <w:t>以建立健全村规民约为抓手，</w:t>
            </w:r>
            <w:r>
              <w:rPr>
                <w:rFonts w:hint="eastAsia" w:ascii="仿宋_GB2312" w:hAnsi="仿宋_GB2312" w:eastAsia="仿宋_GB2312" w:cs="仿宋_GB2312"/>
                <w:color w:val="000000"/>
                <w:sz w:val="24"/>
              </w:rPr>
              <w:t>强化公共事务共担意识。我镇17个村（社区）均高效完成环卫费收取工作，收取12154户52万余元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指标2：受理信访案件26起，信访问题“三到位一处理”有效落实；成功处理12345来电近300起，市长信箱26起，网络舆情6件，矛盾纠纷调处率100%</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ign w:val="center"/>
          </w:tcPr>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付祖云</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党委书记</w:t>
            </w:r>
          </w:p>
        </w:tc>
        <w:tc>
          <w:tcPr>
            <w:tcW w:w="1479" w:type="dxa"/>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禹山镇人民政府</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刘钢</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镇长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禹山镇人民政府</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董飞雄</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党委委员</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禹山镇人民政府</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王浩田</w:t>
      </w:r>
      <w:r>
        <w:rPr>
          <w:rFonts w:hint="eastAsia" w:eastAsia="仿宋_GB2312" w:cs="仿宋_GB2312"/>
          <w:bCs/>
          <w:sz w:val="28"/>
          <w:szCs w:val="28"/>
        </w:rPr>
        <w:t xml:space="preserve">              联系电话：</w:t>
      </w:r>
      <w:r>
        <w:rPr>
          <w:rFonts w:hint="eastAsia" w:ascii="仿宋_GB2312" w:hAnsi="仿宋_GB2312" w:eastAsia="仿宋_GB2312" w:cs="仿宋_GB2312"/>
          <w:color w:val="000000"/>
          <w:sz w:val="24"/>
          <w:lang w:val="en-US" w:eastAsia="zh-CN"/>
        </w:rPr>
        <w:t>18478322012</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pPr>
              <w:jc w:val="center"/>
              <w:rPr>
                <w:rFonts w:eastAsia="仿宋_GB2312"/>
                <w:sz w:val="32"/>
                <w:szCs w:val="32"/>
              </w:rPr>
            </w:pPr>
            <w:r>
              <w:rPr>
                <w:rFonts w:hint="eastAsia" w:ascii="黑体" w:hAnsi="黑体" w:eastAsia="黑体" w:cs="黑体"/>
                <w:bCs/>
                <w:sz w:val="28"/>
                <w:szCs w:val="28"/>
              </w:rPr>
              <w:t>五、评价报告综述（文字部分）</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1.人员编制：</w:t>
            </w:r>
            <w:r>
              <w:rPr>
                <w:rFonts w:hint="eastAsia" w:ascii="仿宋_GB2312" w:hAnsi="仿宋_GB2312" w:eastAsia="仿宋_GB2312" w:cs="仿宋_GB2312"/>
                <w:bCs/>
                <w:sz w:val="28"/>
                <w:szCs w:val="28"/>
              </w:rPr>
              <w:t>机关共有人员编制37人（其中，行政编制37名，事业编制0人）。实有人数37人（行政编制37名，事业编制0人），退休人员15人。</w:t>
            </w:r>
          </w:p>
          <w:p>
            <w:pPr>
              <w:spacing w:line="56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2.机构设置：</w:t>
            </w:r>
            <w:r>
              <w:rPr>
                <w:rFonts w:hint="eastAsia" w:ascii="仿宋_GB2312" w:hAnsi="仿宋_GB2312" w:eastAsia="仿宋_GB2312" w:cs="仿宋_GB2312"/>
                <w:bCs/>
                <w:sz w:val="28"/>
                <w:szCs w:val="28"/>
              </w:rPr>
              <w:t>内设职能办公室6个;</w:t>
            </w:r>
          </w:p>
          <w:p>
            <w:pPr>
              <w:spacing w:line="560" w:lineRule="exact"/>
              <w:ind w:firstLine="562" w:firstLineChars="200"/>
            </w:pPr>
            <w:r>
              <w:rPr>
                <w:rFonts w:hint="eastAsia" w:ascii="仿宋_GB2312" w:hAnsi="仿宋_GB2312" w:eastAsia="仿宋_GB2312" w:cs="仿宋_GB2312"/>
                <w:b/>
                <w:sz w:val="28"/>
                <w:szCs w:val="28"/>
              </w:rPr>
              <w:t>3.职能职责概述：</w:t>
            </w:r>
            <w:r>
              <w:rPr>
                <w:rFonts w:hint="eastAsia" w:ascii="仿宋_GB2312" w:hAnsi="仿宋_GB2312" w:eastAsia="仿宋_GB2312" w:cs="仿宋_GB2312"/>
                <w:bCs/>
                <w:sz w:val="28"/>
                <w:szCs w:val="28"/>
              </w:rPr>
              <w:t>（1）制定和组织实施经济、科技和社会发展计划，制定产业结构调整方案，组织指导好行业生产，协调好经济交流与合作，抓好招商引资，人才引进项目开发，培育市场体系，组织经济运行，促进经济发展。（2）制定并组织实施村镇建设规划，部署重点工程建设，地方道路建设及公共设施，水利设施的管理，负责土地、林木、水等自然资源和生态环境的保护。（3）负责本行政区域内的民政、计生、文化教育、卫生等社会公益事业的综合性工作，维护一切经济单位和个人的正当经济权益，取缔非法经济活动，调解和处理民事纠纷，打击刑事犯罪维护社会稳定。（4）按计划组织本级财政收入和地方税的征收，完成国家财政计划，管好财政资金，增强财政实力。（5）抓好精神文明建设，丰富群众文化生活，提倡移风易俗，反对封建迷信，破除陈规陋习，树立社会主义新风尚。（6）完成上级政府交办的其它事项。</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ascii="黑体" w:hAnsi="黑体" w:eastAsia="黑体" w:cs="黑体"/>
                <w:bCs/>
                <w:sz w:val="28"/>
                <w:szCs w:val="28"/>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rPr>
            </w:pPr>
            <w:r>
              <w:rPr>
                <w:rFonts w:ascii="仿宋_GB2312" w:hAnsi="仿宋_GB2312" w:eastAsia="仿宋_GB2312" w:cs="仿宋_GB2312"/>
                <w:bCs/>
                <w:sz w:val="28"/>
                <w:szCs w:val="28"/>
              </w:rPr>
              <w:t>我单位</w:t>
            </w:r>
            <w:r>
              <w:rPr>
                <w:rFonts w:hint="eastAsia" w:ascii="仿宋_GB2312" w:hAnsi="仿宋_GB2312" w:eastAsia="仿宋_GB2312" w:cs="仿宋_GB2312"/>
                <w:bCs/>
                <w:sz w:val="28"/>
                <w:szCs w:val="28"/>
              </w:rPr>
              <w:t>2021</w:t>
            </w:r>
            <w:r>
              <w:rPr>
                <w:rFonts w:ascii="仿宋_GB2312" w:hAnsi="仿宋_GB2312" w:eastAsia="仿宋_GB2312" w:cs="仿宋_GB2312"/>
                <w:bCs/>
                <w:sz w:val="28"/>
                <w:szCs w:val="28"/>
              </w:rPr>
              <w:t>年总支出为</w:t>
            </w:r>
            <w:r>
              <w:rPr>
                <w:rFonts w:hint="eastAsia" w:ascii="仿宋_GB2312" w:hAnsi="仿宋_GB2312" w:eastAsia="仿宋_GB2312" w:cs="仿宋_GB2312"/>
                <w:bCs/>
                <w:sz w:val="28"/>
                <w:szCs w:val="28"/>
              </w:rPr>
              <w:t>3902.2</w:t>
            </w:r>
            <w:r>
              <w:rPr>
                <w:rFonts w:ascii="仿宋_GB2312" w:hAnsi="仿宋_GB2312" w:eastAsia="仿宋_GB2312" w:cs="仿宋_GB2312"/>
                <w:bCs/>
                <w:sz w:val="28"/>
                <w:szCs w:val="28"/>
              </w:rPr>
              <w:t>万元，其中基本支出</w:t>
            </w:r>
            <w:r>
              <w:rPr>
                <w:rFonts w:hint="eastAsia" w:ascii="仿宋_GB2312" w:hAnsi="仿宋_GB2312" w:eastAsia="仿宋_GB2312" w:cs="仿宋_GB2312"/>
                <w:bCs/>
                <w:sz w:val="28"/>
                <w:szCs w:val="28"/>
              </w:rPr>
              <w:t>1264.6</w:t>
            </w:r>
            <w:r>
              <w:rPr>
                <w:rFonts w:ascii="仿宋_GB2312" w:hAnsi="仿宋_GB2312" w:eastAsia="仿宋_GB2312" w:cs="仿宋_GB2312"/>
                <w:bCs/>
                <w:sz w:val="28"/>
                <w:szCs w:val="28"/>
              </w:rPr>
              <w:t>万元、项目支出</w:t>
            </w:r>
            <w:r>
              <w:rPr>
                <w:rFonts w:hint="eastAsia" w:ascii="仿宋_GB2312" w:hAnsi="仿宋_GB2312" w:eastAsia="仿宋_GB2312" w:cs="仿宋_GB2312"/>
                <w:bCs/>
                <w:sz w:val="28"/>
                <w:szCs w:val="28"/>
              </w:rPr>
              <w:t>2637.6</w:t>
            </w:r>
            <w:r>
              <w:rPr>
                <w:rFonts w:ascii="仿宋_GB2312" w:hAnsi="仿宋_GB2312" w:eastAsia="仿宋_GB2312" w:cs="仿宋_GB2312"/>
                <w:bCs/>
                <w:sz w:val="28"/>
                <w:szCs w:val="28"/>
              </w:rPr>
              <w:t>万元。基本支出</w:t>
            </w:r>
            <w:r>
              <w:rPr>
                <w:rFonts w:hint="eastAsia" w:ascii="仿宋_GB2312" w:hAnsi="仿宋_GB2312" w:eastAsia="仿宋_GB2312" w:cs="仿宋_GB2312"/>
                <w:bCs/>
                <w:sz w:val="28"/>
                <w:szCs w:val="28"/>
              </w:rPr>
              <w:t>1264.6</w:t>
            </w:r>
            <w:r>
              <w:rPr>
                <w:rFonts w:ascii="仿宋_GB2312" w:hAnsi="仿宋_GB2312" w:eastAsia="仿宋_GB2312" w:cs="仿宋_GB2312"/>
                <w:bCs/>
                <w:sz w:val="28"/>
                <w:szCs w:val="28"/>
              </w:rPr>
              <w:t>万元，其中：</w:t>
            </w:r>
            <w:r>
              <w:rPr>
                <w:rFonts w:hint="eastAsia" w:ascii="仿宋_GB2312" w:hAnsi="仿宋_GB2312" w:eastAsia="仿宋_GB2312" w:cs="仿宋_GB2312"/>
                <w:bCs/>
                <w:sz w:val="28"/>
                <w:szCs w:val="28"/>
              </w:rPr>
              <w:t>人员</w:t>
            </w:r>
            <w:r>
              <w:rPr>
                <w:rFonts w:ascii="仿宋_GB2312" w:hAnsi="仿宋_GB2312" w:eastAsia="仿宋_GB2312" w:cs="仿宋_GB2312"/>
                <w:bCs/>
                <w:sz w:val="28"/>
                <w:szCs w:val="28"/>
              </w:rPr>
              <w:t>支出</w:t>
            </w:r>
            <w:r>
              <w:rPr>
                <w:rFonts w:hint="eastAsia" w:ascii="仿宋_GB2312" w:hAnsi="仿宋_GB2312" w:eastAsia="仿宋_GB2312" w:cs="仿宋_GB2312"/>
                <w:bCs/>
                <w:sz w:val="28"/>
                <w:szCs w:val="28"/>
              </w:rPr>
              <w:t>962.7</w:t>
            </w:r>
            <w:r>
              <w:rPr>
                <w:rFonts w:ascii="仿宋_GB2312" w:hAnsi="仿宋_GB2312" w:eastAsia="仿宋_GB2312" w:cs="仿宋_GB2312"/>
                <w:bCs/>
                <w:sz w:val="28"/>
                <w:szCs w:val="28"/>
              </w:rPr>
              <w:t>万元、</w:t>
            </w:r>
            <w:r>
              <w:rPr>
                <w:rFonts w:hint="eastAsia" w:ascii="仿宋_GB2312" w:hAnsi="仿宋_GB2312" w:eastAsia="仿宋_GB2312" w:cs="仿宋_GB2312"/>
                <w:bCs/>
                <w:sz w:val="28"/>
                <w:szCs w:val="28"/>
              </w:rPr>
              <w:t>公用支出301.9万元。（二）项目支出</w:t>
            </w:r>
          </w:p>
          <w:p>
            <w:pPr>
              <w:pStyle w:val="2"/>
            </w:pPr>
            <w:r>
              <w:rPr>
                <w:rFonts w:hint="eastAsia"/>
              </w:rPr>
              <w:t>项目支出合计2637.6万元</w:t>
            </w: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项目资金安排落实、总投入等情况分析：</w:t>
            </w:r>
          </w:p>
          <w:p>
            <w:pPr>
              <w:pStyle w:val="2"/>
              <w:numPr>
                <w:ilvl w:val="0"/>
                <w:numId w:val="0"/>
              </w:numPr>
              <w:ind w:firstLine="640" w:firstLineChars="200"/>
              <w:rPr>
                <w:rFonts w:hint="default" w:eastAsia="仿宋_GB2312"/>
                <w:lang w:val="en-US" w:eastAsia="zh-CN"/>
              </w:rPr>
            </w:pPr>
            <w:r>
              <w:rPr>
                <w:rFonts w:hint="eastAsia"/>
                <w:lang w:eastAsia="zh-CN"/>
              </w:rPr>
              <w:t>本年度项目资金总投入</w:t>
            </w:r>
            <w:r>
              <w:rPr>
                <w:rFonts w:hint="eastAsia"/>
                <w:lang w:val="en-US" w:eastAsia="zh-CN"/>
              </w:rPr>
              <w:t>2637.6万元</w:t>
            </w:r>
          </w:p>
          <w:p>
            <w:pPr>
              <w:numPr>
                <w:ilvl w:val="0"/>
                <w:numId w:val="1"/>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项目资金实际使用情况分析：</w:t>
            </w:r>
          </w:p>
          <w:p>
            <w:pPr>
              <w:pStyle w:val="2"/>
              <w:numPr>
                <w:ilvl w:val="0"/>
                <w:numId w:val="0"/>
              </w:numPr>
              <w:ind w:firstLine="640" w:firstLineChars="200"/>
            </w:pPr>
            <w:r>
              <w:rPr>
                <w:rFonts w:hint="eastAsia"/>
                <w:lang w:eastAsia="zh-CN"/>
              </w:rPr>
              <w:t>本年度项目资金总投入</w:t>
            </w:r>
            <w:r>
              <w:rPr>
                <w:rFonts w:hint="eastAsia"/>
                <w:lang w:val="en-US" w:eastAsia="zh-CN"/>
              </w:rPr>
              <w:t>2637.6万元，其中50万元以上重大项目5个。</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3.项目资金管理情况分析：无</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三、部门（单位）项目组织实施情况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（一）项目组织情况分析：无</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（二）项目管理情况分析：无</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pStyle w:val="8"/>
              <w:widowControl/>
              <w:shd w:val="clear" w:color="auto" w:fill="FFFFFF"/>
              <w:spacing w:beforeAutospacing="0" w:after="180" w:afterAutospacing="0" w:line="560" w:lineRule="exact"/>
              <w:ind w:firstLine="560" w:firstLineChars="200"/>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2021</w:t>
            </w:r>
            <w:r>
              <w:rPr>
                <w:rFonts w:ascii="仿宋_GB2312" w:hAnsi="仿宋_GB2312" w:eastAsia="仿宋_GB2312" w:cs="仿宋_GB2312"/>
                <w:bCs/>
                <w:kern w:val="2"/>
                <w:sz w:val="28"/>
                <w:szCs w:val="28"/>
              </w:rPr>
              <w:t>年，我单位积极履职，强化管理，较好地完成了年度工作目标。通过加强预算收支管理，不断建立健全内部管理制度，梳理内部管理流程，部门整体支出管理水平得到提升。</w:t>
            </w:r>
          </w:p>
          <w:p>
            <w:pPr>
              <w:pStyle w:val="8"/>
              <w:widowControl/>
              <w:shd w:val="clear" w:color="auto" w:fill="FFFFFF"/>
              <w:spacing w:beforeAutospacing="0" w:after="180" w:afterAutospacing="0" w:line="560" w:lineRule="exact"/>
              <w:ind w:firstLine="560" w:firstLineChars="200"/>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1、</w:t>
            </w:r>
            <w:r>
              <w:rPr>
                <w:rFonts w:ascii="仿宋_GB2312" w:hAnsi="仿宋_GB2312" w:eastAsia="仿宋_GB2312" w:cs="仿宋_GB2312"/>
                <w:bCs/>
                <w:kern w:val="2"/>
                <w:sz w:val="28"/>
                <w:szCs w:val="28"/>
              </w:rPr>
              <w:t>预算管理较理想，制度执行总体有效，但仍需进一步强化。</w:t>
            </w:r>
          </w:p>
          <w:p>
            <w:pPr>
              <w:pStyle w:val="8"/>
              <w:widowControl/>
              <w:shd w:val="clear" w:color="auto" w:fill="FFFFFF"/>
              <w:spacing w:beforeAutospacing="0" w:after="180" w:afterAutospacing="0" w:line="560" w:lineRule="exact"/>
              <w:ind w:firstLine="560" w:firstLineChars="200"/>
              <w:rPr>
                <w:rFonts w:hint="eastAsia" w:ascii="仿宋_GB2312" w:hAnsi="仿宋_GB2312" w:eastAsia="仿宋_GB2312" w:cs="仿宋_GB2312"/>
                <w:bCs/>
                <w:kern w:val="2"/>
                <w:sz w:val="28"/>
                <w:szCs w:val="28"/>
              </w:rPr>
            </w:pPr>
            <w:r>
              <w:rPr>
                <w:rFonts w:ascii="仿宋_GB2312" w:hAnsi="仿宋_GB2312" w:eastAsia="仿宋_GB2312" w:cs="仿宋_GB2312"/>
                <w:bCs/>
                <w:kern w:val="2"/>
                <w:sz w:val="28"/>
                <w:szCs w:val="28"/>
              </w:rPr>
              <w:t>管理制度健全性</w:t>
            </w:r>
            <w:r>
              <w:rPr>
                <w:rFonts w:hint="eastAsia" w:ascii="仿宋_GB2312" w:hAnsi="仿宋_GB2312" w:eastAsia="仿宋_GB2312" w:cs="仿宋_GB2312"/>
                <w:bCs/>
                <w:kern w:val="2"/>
                <w:sz w:val="28"/>
                <w:szCs w:val="28"/>
              </w:rPr>
              <w:t>、</w:t>
            </w:r>
            <w:r>
              <w:rPr>
                <w:rFonts w:ascii="仿宋_GB2312" w:hAnsi="仿宋_GB2312" w:eastAsia="仿宋_GB2312" w:cs="仿宋_GB2312"/>
                <w:bCs/>
                <w:kern w:val="2"/>
                <w:sz w:val="28"/>
                <w:szCs w:val="28"/>
              </w:rPr>
              <w:t>有内部财务管理制度、内部控制制度、会计核算制度等管理制度；有本部门厉行节约制度；相关管理制度合法、合规、完整；相关管理制度得到有效执行。</w:t>
            </w:r>
          </w:p>
          <w:p>
            <w:pPr>
              <w:pStyle w:val="8"/>
              <w:widowControl/>
              <w:shd w:val="clear" w:color="auto" w:fill="FFFFFF"/>
              <w:spacing w:beforeAutospacing="0" w:after="180" w:afterAutospacing="0" w:line="560" w:lineRule="exact"/>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 xml:space="preserve">   2、</w:t>
            </w:r>
            <w:r>
              <w:rPr>
                <w:rFonts w:ascii="仿宋_GB2312" w:hAnsi="仿宋_GB2312" w:eastAsia="仿宋_GB2312" w:cs="仿宋_GB2312"/>
                <w:bCs/>
                <w:kern w:val="2"/>
                <w:sz w:val="28"/>
                <w:szCs w:val="28"/>
              </w:rPr>
              <w:t>资金使用合规</w:t>
            </w:r>
            <w:r>
              <w:rPr>
                <w:rFonts w:hint="eastAsia" w:ascii="仿宋_GB2312" w:hAnsi="仿宋_GB2312" w:eastAsia="仿宋_GB2312" w:cs="仿宋_GB2312"/>
                <w:bCs/>
                <w:kern w:val="2"/>
                <w:sz w:val="28"/>
                <w:szCs w:val="28"/>
              </w:rPr>
              <w:t>。</w:t>
            </w:r>
            <w:r>
              <w:rPr>
                <w:rFonts w:ascii="仿宋_GB2312" w:hAnsi="仿宋_GB2312" w:eastAsia="仿宋_GB2312" w:cs="仿宋_GB2312"/>
                <w:bCs/>
                <w:kern w:val="2"/>
                <w:sz w:val="28"/>
                <w:szCs w:val="28"/>
              </w:rPr>
              <w:t>本年度支出的所有资金均由县财政局国库支付，支出符合国家财经法规和财务管理制度规定以及有关专项资金管理办法的规定；资金拨付有完整的审批程序和手续；项目支出按规定经过评估论证；支出符合部门预算批复的用途；资金使用无截留、挤占、挪用、虚列支出等情况。</w:t>
            </w:r>
          </w:p>
          <w:p>
            <w:pPr>
              <w:pStyle w:val="8"/>
              <w:widowControl/>
              <w:shd w:val="clear" w:color="auto" w:fill="FFFFFF"/>
              <w:spacing w:beforeAutospacing="0" w:after="180" w:afterAutospacing="0" w:line="560" w:lineRule="exact"/>
              <w:ind w:firstLine="560" w:firstLineChars="200"/>
              <w:rPr>
                <w:rFonts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3、</w:t>
            </w:r>
            <w:r>
              <w:rPr>
                <w:rFonts w:ascii="仿宋_GB2312" w:hAnsi="仿宋_GB2312" w:eastAsia="仿宋_GB2312" w:cs="仿宋_GB2312"/>
                <w:bCs/>
                <w:kern w:val="2"/>
                <w:sz w:val="28"/>
                <w:szCs w:val="28"/>
              </w:rPr>
              <w:t>预决算信息公开</w:t>
            </w:r>
            <w:r>
              <w:rPr>
                <w:rFonts w:hint="eastAsia" w:ascii="仿宋_GB2312" w:hAnsi="仿宋_GB2312" w:eastAsia="仿宋_GB2312" w:cs="仿宋_GB2312"/>
                <w:bCs/>
                <w:kern w:val="2"/>
                <w:sz w:val="28"/>
                <w:szCs w:val="28"/>
              </w:rPr>
              <w:t>，</w:t>
            </w:r>
            <w:r>
              <w:rPr>
                <w:rFonts w:ascii="仿宋_GB2312" w:hAnsi="仿宋_GB2312" w:eastAsia="仿宋_GB2312" w:cs="仿宋_GB2312"/>
                <w:bCs/>
                <w:kern w:val="2"/>
                <w:sz w:val="28"/>
                <w:szCs w:val="28"/>
              </w:rPr>
              <w:t>一是按规定在县政府门户网站公开信息；</w:t>
            </w:r>
            <w:r>
              <w:rPr>
                <w:rFonts w:ascii="仿宋_GB2312" w:hAnsi="仿宋_GB2312" w:eastAsia="仿宋_GB2312" w:cs="仿宋_GB2312"/>
                <w:bCs/>
                <w:kern w:val="2"/>
                <w:sz w:val="28"/>
                <w:szCs w:val="28"/>
              </w:rPr>
              <w:br w:type="textWrapping"/>
            </w:r>
            <w:r>
              <w:rPr>
                <w:rFonts w:ascii="仿宋_GB2312" w:hAnsi="仿宋_GB2312" w:eastAsia="仿宋_GB2312" w:cs="仿宋_GB2312"/>
                <w:bCs/>
                <w:kern w:val="2"/>
                <w:sz w:val="28"/>
                <w:szCs w:val="28"/>
              </w:rPr>
              <w:t>二是基础数据信息和会计信息资料真实、完整、准确。</w:t>
            </w:r>
          </w:p>
          <w:p>
            <w:pPr>
              <w:pStyle w:val="8"/>
              <w:widowControl/>
              <w:shd w:val="clear" w:color="auto" w:fill="FFFFFF"/>
              <w:spacing w:beforeAutospacing="0" w:after="180" w:afterAutospacing="0" w:line="540" w:lineRule="exact"/>
              <w:ind w:firstLine="560" w:firstLineChars="200"/>
              <w:rPr>
                <w:rFonts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4、</w:t>
            </w:r>
            <w:r>
              <w:rPr>
                <w:rFonts w:ascii="仿宋_GB2312" w:hAnsi="仿宋_GB2312" w:eastAsia="仿宋_GB2312" w:cs="仿宋_GB2312"/>
                <w:bCs/>
                <w:kern w:val="2"/>
                <w:sz w:val="28"/>
                <w:szCs w:val="28"/>
              </w:rPr>
              <w:t>职责履行</w:t>
            </w:r>
            <w:r>
              <w:rPr>
                <w:rFonts w:hint="eastAsia" w:ascii="仿宋_GB2312" w:hAnsi="仿宋_GB2312" w:eastAsia="仿宋_GB2312" w:cs="仿宋_GB2312"/>
                <w:bCs/>
                <w:kern w:val="2"/>
                <w:sz w:val="28"/>
                <w:szCs w:val="28"/>
              </w:rPr>
              <w:t>，2021</w:t>
            </w:r>
            <w:r>
              <w:rPr>
                <w:rFonts w:ascii="仿宋_GB2312" w:hAnsi="仿宋_GB2312" w:eastAsia="仿宋_GB2312" w:cs="仿宋_GB2312"/>
                <w:bCs/>
                <w:kern w:val="2"/>
                <w:sz w:val="28"/>
                <w:szCs w:val="28"/>
              </w:rPr>
              <w:t>年我单位在全体干部职工的共同努力下圆满出色完成了各项工作目标和任务。</w:t>
            </w:r>
          </w:p>
          <w:p>
            <w:pPr>
              <w:pStyle w:val="8"/>
              <w:widowControl/>
              <w:shd w:val="clear" w:color="auto" w:fill="FFFFFF"/>
              <w:spacing w:beforeAutospacing="0" w:after="180" w:afterAutospacing="0" w:line="540" w:lineRule="exact"/>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 xml:space="preserve">    5、</w:t>
            </w:r>
            <w:r>
              <w:rPr>
                <w:rFonts w:ascii="仿宋_GB2312" w:hAnsi="仿宋_GB2312" w:eastAsia="仿宋_GB2312" w:cs="仿宋_GB2312"/>
                <w:bCs/>
                <w:kern w:val="2"/>
                <w:sz w:val="28"/>
                <w:szCs w:val="28"/>
              </w:rPr>
              <w:t>履职效益</w:t>
            </w:r>
            <w:r>
              <w:rPr>
                <w:rFonts w:hint="eastAsia" w:ascii="仿宋_GB2312" w:hAnsi="仿宋_GB2312" w:eastAsia="仿宋_GB2312" w:cs="仿宋_GB2312"/>
                <w:bCs/>
                <w:kern w:val="2"/>
                <w:sz w:val="28"/>
                <w:szCs w:val="28"/>
              </w:rPr>
              <w:t>。</w:t>
            </w:r>
          </w:p>
          <w:p>
            <w:pPr>
              <w:pStyle w:val="8"/>
              <w:widowControl/>
              <w:shd w:val="clear" w:color="auto" w:fill="FFFFFF"/>
              <w:spacing w:beforeAutospacing="0" w:after="180" w:afterAutospacing="0" w:line="540" w:lineRule="exact"/>
              <w:ind w:firstLine="560" w:firstLineChars="200"/>
              <w:rPr>
                <w:rFonts w:ascii="仿宋_GB2312" w:hAnsi="仿宋_GB2312" w:eastAsia="仿宋_GB2312" w:cs="仿宋_GB2312"/>
                <w:bCs/>
                <w:kern w:val="2"/>
                <w:sz w:val="28"/>
                <w:szCs w:val="28"/>
              </w:rPr>
            </w:pPr>
            <w:r>
              <w:rPr>
                <w:rFonts w:ascii="仿宋_GB2312" w:hAnsi="仿宋_GB2312" w:eastAsia="仿宋_GB2312" w:cs="仿宋_GB2312"/>
                <w:bCs/>
                <w:kern w:val="2"/>
                <w:sz w:val="28"/>
                <w:szCs w:val="28"/>
              </w:rPr>
              <w:t>（1）经济效益、社会效益我单位的各方面工作都得到社会大众的肯定和好评</w:t>
            </w:r>
            <w:r>
              <w:rPr>
                <w:rFonts w:hint="eastAsia" w:ascii="仿宋_GB2312" w:hAnsi="仿宋_GB2312" w:eastAsia="仿宋_GB2312" w:cs="仿宋_GB2312"/>
                <w:bCs/>
                <w:kern w:val="2"/>
                <w:sz w:val="28"/>
                <w:szCs w:val="28"/>
              </w:rPr>
              <w:t>。</w:t>
            </w:r>
          </w:p>
          <w:p>
            <w:pPr>
              <w:pStyle w:val="8"/>
              <w:widowControl/>
              <w:shd w:val="clear" w:color="auto" w:fill="FFFFFF"/>
              <w:spacing w:beforeAutospacing="0" w:after="180" w:afterAutospacing="0" w:line="540" w:lineRule="exact"/>
              <w:ind w:firstLine="560" w:firstLineChars="200"/>
              <w:rPr>
                <w:rFonts w:ascii="仿宋_GB2312" w:hAnsi="仿宋_GB2312" w:eastAsia="仿宋_GB2312" w:cs="仿宋_GB2312"/>
                <w:bCs/>
                <w:kern w:val="2"/>
                <w:sz w:val="28"/>
                <w:szCs w:val="28"/>
              </w:rPr>
            </w:pPr>
            <w:r>
              <w:rPr>
                <w:rFonts w:ascii="仿宋_GB2312" w:hAnsi="仿宋_GB2312" w:eastAsia="仿宋_GB2312" w:cs="仿宋_GB2312"/>
                <w:bCs/>
                <w:kern w:val="2"/>
                <w:sz w:val="28"/>
                <w:szCs w:val="28"/>
              </w:rPr>
              <w:t>（2）行政效能</w:t>
            </w:r>
            <w:r>
              <w:rPr>
                <w:rFonts w:hint="eastAsia" w:ascii="仿宋_GB2312" w:hAnsi="仿宋_GB2312" w:eastAsia="仿宋_GB2312" w:cs="仿宋_GB2312"/>
                <w:bCs/>
                <w:kern w:val="2"/>
                <w:sz w:val="28"/>
                <w:szCs w:val="28"/>
              </w:rPr>
              <w:t>，</w:t>
            </w:r>
            <w:r>
              <w:rPr>
                <w:rFonts w:ascii="仿宋_GB2312" w:hAnsi="仿宋_GB2312" w:eastAsia="仿宋_GB2312" w:cs="仿宋_GB2312"/>
                <w:bCs/>
                <w:kern w:val="2"/>
                <w:sz w:val="28"/>
                <w:szCs w:val="28"/>
              </w:rPr>
              <w:t>我单位不断改善行政管理、严格经费及资产管理，改进文风会风，精简会议，提高了行政效率，降低了行政成本。</w:t>
            </w:r>
          </w:p>
          <w:p>
            <w:pPr>
              <w:pStyle w:val="8"/>
              <w:widowControl/>
              <w:shd w:val="clear" w:color="auto" w:fill="FFFFFF"/>
              <w:spacing w:beforeAutospacing="0" w:after="180" w:afterAutospacing="0" w:line="540" w:lineRule="exact"/>
              <w:ind w:firstLine="560" w:firstLineChars="200"/>
              <w:rPr>
                <w:rFonts w:ascii="仿宋_GB2312" w:hAnsi="仿宋_GB2312" w:eastAsia="仿宋_GB2312" w:cs="仿宋_GB2312"/>
                <w:bCs/>
                <w:kern w:val="2"/>
                <w:sz w:val="28"/>
                <w:szCs w:val="28"/>
              </w:rPr>
            </w:pPr>
            <w:r>
              <w:rPr>
                <w:rFonts w:ascii="仿宋_GB2312" w:hAnsi="仿宋_GB2312" w:eastAsia="仿宋_GB2312" w:cs="仿宋_GB2312"/>
                <w:bCs/>
                <w:kern w:val="2"/>
                <w:sz w:val="28"/>
                <w:szCs w:val="28"/>
              </w:rPr>
              <w:t>（3）社会公众或服务对象满意度在年度绩效考核中成绩优异。</w:t>
            </w:r>
          </w:p>
          <w:p>
            <w:pPr>
              <w:numPr>
                <w:ilvl w:val="0"/>
                <w:numId w:val="2"/>
              </w:num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存在的主要问题</w:t>
            </w:r>
          </w:p>
          <w:p>
            <w:pPr>
              <w:pStyle w:val="8"/>
              <w:widowControl/>
              <w:spacing w:beforeAutospacing="0" w:afterAutospacing="0"/>
              <w:ind w:firstLine="560" w:firstLineChars="200"/>
              <w:textAlignment w:val="baseline"/>
              <w:rPr>
                <w:rFonts w:ascii="仿宋_GB2312" w:hAnsi="仿宋_GB2312" w:eastAsia="仿宋_GB2312" w:cs="仿宋_GB2312"/>
                <w:kern w:val="2"/>
                <w:sz w:val="28"/>
                <w:szCs w:val="28"/>
              </w:rPr>
            </w:pPr>
            <w:r>
              <w:rPr>
                <w:rFonts w:ascii="仿宋_GB2312" w:hAnsi="仿宋_GB2312" w:eastAsia="仿宋_GB2312" w:cs="仿宋_GB2312"/>
                <w:kern w:val="2"/>
                <w:sz w:val="28"/>
                <w:szCs w:val="28"/>
              </w:rPr>
              <w:t>1</w:t>
            </w:r>
            <w:r>
              <w:rPr>
                <w:rFonts w:hint="eastAsia" w:ascii="仿宋_GB2312" w:hAnsi="仿宋_GB2312" w:eastAsia="仿宋_GB2312" w:cs="仿宋_GB2312"/>
                <w:kern w:val="2"/>
                <w:sz w:val="28"/>
                <w:szCs w:val="28"/>
              </w:rPr>
              <w:t>.</w:t>
            </w:r>
            <w:r>
              <w:rPr>
                <w:rFonts w:ascii="仿宋_GB2312" w:hAnsi="仿宋_GB2312" w:eastAsia="仿宋_GB2312" w:cs="仿宋_GB2312"/>
                <w:kern w:val="2"/>
                <w:sz w:val="28"/>
                <w:szCs w:val="28"/>
              </w:rPr>
              <w:t>预算编制工作有待细化。预算编制不够明确和细化，预算编制的合理性需要提高，预算执行力度还要进一步加强。</w:t>
            </w:r>
          </w:p>
          <w:p>
            <w:pPr>
              <w:pStyle w:val="8"/>
              <w:widowControl/>
              <w:spacing w:beforeAutospacing="0" w:afterAutospacing="0"/>
              <w:ind w:firstLine="560" w:firstLineChars="200"/>
              <w:textAlignment w:val="baseline"/>
            </w:pPr>
            <w:r>
              <w:rPr>
                <w:rFonts w:hint="eastAsia" w:ascii="仿宋_GB2312" w:hAnsi="仿宋_GB2312" w:eastAsia="仿宋_GB2312" w:cs="仿宋_GB2312"/>
                <w:kern w:val="2"/>
                <w:sz w:val="28"/>
                <w:szCs w:val="28"/>
              </w:rPr>
              <w:t>2.</w:t>
            </w:r>
            <w:r>
              <w:rPr>
                <w:rFonts w:ascii="仿宋_GB2312" w:hAnsi="仿宋_GB2312" w:eastAsia="仿宋_GB2312" w:cs="仿宋_GB2312"/>
                <w:kern w:val="2"/>
                <w:sz w:val="28"/>
                <w:szCs w:val="28"/>
              </w:rPr>
              <w:t>公用经费控制有一定难度。</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pStyle w:val="8"/>
              <w:widowControl/>
              <w:spacing w:beforeAutospacing="0" w:afterAutospacing="0"/>
              <w:ind w:firstLine="560" w:firstLineChars="200"/>
              <w:textAlignment w:val="baseline"/>
              <w:rPr>
                <w:rFonts w:ascii="仿宋_GB2312" w:hAnsi="仿宋_GB2312" w:eastAsia="仿宋_GB2312" w:cs="仿宋_GB2312"/>
                <w:kern w:val="2"/>
                <w:sz w:val="28"/>
                <w:szCs w:val="28"/>
              </w:rPr>
            </w:pPr>
            <w:r>
              <w:rPr>
                <w:rFonts w:ascii="仿宋_GB2312" w:hAnsi="仿宋_GB2312" w:eastAsia="仿宋_GB2312" w:cs="仿宋_GB2312"/>
                <w:kern w:val="2"/>
                <w:sz w:val="28"/>
                <w:szCs w:val="28"/>
              </w:rPr>
              <w:t>1</w:t>
            </w:r>
            <w:r>
              <w:rPr>
                <w:rFonts w:hint="eastAsia" w:ascii="仿宋_GB2312" w:hAnsi="仿宋_GB2312" w:eastAsia="仿宋_GB2312" w:cs="仿宋_GB2312"/>
                <w:kern w:val="2"/>
                <w:sz w:val="28"/>
                <w:szCs w:val="28"/>
              </w:rPr>
              <w:t>.</w:t>
            </w:r>
            <w:r>
              <w:rPr>
                <w:rFonts w:ascii="仿宋_GB2312" w:hAnsi="仿宋_GB2312" w:eastAsia="仿宋_GB2312" w:cs="仿宋_GB2312"/>
                <w:kern w:val="2"/>
                <w:sz w:val="28"/>
                <w:szCs w:val="28"/>
              </w:rPr>
              <w:t>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pStyle w:val="8"/>
              <w:widowControl/>
              <w:spacing w:beforeAutospacing="0" w:afterAutospacing="0"/>
              <w:ind w:firstLine="560" w:firstLineChars="200"/>
              <w:textAlignment w:val="baseline"/>
              <w:rPr>
                <w:rFonts w:ascii="仿宋_GB2312" w:hAnsi="仿宋_GB2312" w:eastAsia="仿宋_GB2312" w:cs="仿宋_GB2312"/>
                <w:kern w:val="2"/>
                <w:sz w:val="28"/>
                <w:szCs w:val="28"/>
              </w:rPr>
            </w:pPr>
            <w:r>
              <w:rPr>
                <w:rFonts w:ascii="仿宋_GB2312" w:hAnsi="仿宋_GB2312" w:eastAsia="仿宋_GB2312" w:cs="仿宋_GB2312"/>
                <w:kern w:val="2"/>
                <w:sz w:val="28"/>
                <w:szCs w:val="28"/>
              </w:rPr>
              <w:t>2</w:t>
            </w:r>
            <w:r>
              <w:rPr>
                <w:rFonts w:hint="eastAsia" w:ascii="仿宋_GB2312" w:hAnsi="仿宋_GB2312" w:eastAsia="仿宋_GB2312" w:cs="仿宋_GB2312"/>
                <w:kern w:val="2"/>
                <w:sz w:val="28"/>
                <w:szCs w:val="28"/>
              </w:rPr>
              <w:t>.</w:t>
            </w:r>
            <w:r>
              <w:rPr>
                <w:rFonts w:ascii="仿宋_GB2312" w:hAnsi="仿宋_GB2312" w:eastAsia="仿宋_GB2312" w:cs="仿宋_GB2312"/>
                <w:kern w:val="2"/>
                <w:sz w:val="28"/>
                <w:szCs w:val="28"/>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pPr>
              <w:pStyle w:val="8"/>
              <w:widowControl/>
              <w:spacing w:beforeAutospacing="0" w:afterAutospacing="0"/>
              <w:ind w:firstLine="560" w:firstLineChars="200"/>
              <w:textAlignment w:val="baseline"/>
              <w:rPr>
                <w:rFonts w:ascii="仿宋_GB2312" w:hAnsi="仿宋_GB2312" w:eastAsia="仿宋_GB2312" w:cs="仿宋_GB2312"/>
                <w:kern w:val="2"/>
                <w:sz w:val="28"/>
                <w:szCs w:val="28"/>
              </w:rPr>
            </w:pPr>
            <w:r>
              <w:rPr>
                <w:rFonts w:ascii="仿宋_GB2312" w:hAnsi="仿宋_GB2312" w:eastAsia="仿宋_GB2312" w:cs="仿宋_GB2312"/>
                <w:kern w:val="2"/>
                <w:sz w:val="28"/>
                <w:szCs w:val="28"/>
              </w:rPr>
              <w:t>3</w:t>
            </w:r>
            <w:r>
              <w:rPr>
                <w:rFonts w:hint="eastAsia" w:ascii="仿宋_GB2312" w:hAnsi="仿宋_GB2312" w:eastAsia="仿宋_GB2312" w:cs="仿宋_GB2312"/>
                <w:kern w:val="2"/>
                <w:sz w:val="28"/>
                <w:szCs w:val="28"/>
              </w:rPr>
              <w:t>.</w:t>
            </w:r>
            <w:r>
              <w:rPr>
                <w:rFonts w:ascii="仿宋_GB2312" w:hAnsi="仿宋_GB2312" w:eastAsia="仿宋_GB2312" w:cs="仿宋_GB2312"/>
                <w:kern w:val="2"/>
                <w:sz w:val="28"/>
                <w:szCs w:val="28"/>
              </w:rPr>
              <w:t>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pStyle w:val="8"/>
              <w:widowControl/>
              <w:spacing w:beforeAutospacing="0" w:afterAutospacing="0"/>
              <w:ind w:firstLine="560" w:firstLineChars="200"/>
              <w:textAlignment w:val="baseline"/>
              <w:rPr>
                <w:rFonts w:eastAsia="楷体_GB2312"/>
                <w:bCs/>
                <w:sz w:val="28"/>
                <w:szCs w:val="28"/>
              </w:rPr>
            </w:pPr>
          </w:p>
        </w:tc>
      </w:tr>
    </w:tbl>
    <w:p>
      <w:pPr>
        <w:ind w:firstLine="760" w:firstLineChars="200"/>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9"/>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9"/>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w:t>
      </w:r>
      <w:r>
        <w:rPr>
          <w:rFonts w:hint="eastAsia" w:ascii="仿宋_GB2312" w:eastAsia="仿宋_GB2312"/>
          <w:lang w:val="en-US" w:eastAsia="zh-CN"/>
        </w:rPr>
        <w:t>,</w:t>
      </w:r>
      <w:r>
        <w:rPr>
          <w:rFonts w:hint="eastAsia" w:ascii="仿宋_GB2312" w:eastAsia="仿宋_GB2312"/>
        </w:rPr>
        <w:t>形成本部门的指标体系。</w:t>
      </w:r>
    </w:p>
    <w:p>
      <w:pPr>
        <w:adjustRightInd w:val="0"/>
        <w:snapToGrid w:val="0"/>
        <w:spacing w:beforeLines="50"/>
        <w:ind w:firstLine="960" w:firstLineChars="300"/>
        <w:contextualSpacing/>
        <w:rPr>
          <w:rFonts w:eastAsia="仿宋_GB2312"/>
          <w:sz w:val="32"/>
        </w:rPr>
      </w:pPr>
    </w:p>
    <w:p>
      <w:pPr>
        <w:pStyle w:val="13"/>
        <w:jc w:val="center"/>
        <w:rPr>
          <w:rStyle w:val="12"/>
        </w:rPr>
      </w:pPr>
      <w:r>
        <w:rPr>
          <w:rStyle w:val="12"/>
          <w:rFonts w:hint="eastAsia"/>
        </w:rPr>
        <w:t>2021年度预算绩效情况说明</w:t>
      </w:r>
    </w:p>
    <w:p>
      <w:pPr>
        <w:autoSpaceDE w:val="0"/>
        <w:autoSpaceDN w:val="0"/>
        <w:adjustRightInd w:val="0"/>
        <w:ind w:firstLine="643"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年度一般公共预算项目支出全面开展绩效自评，</w:t>
      </w:r>
      <w:r>
        <w:rPr>
          <w:rFonts w:hint="eastAsia" w:cs="黑体" w:asciiTheme="minorEastAsia" w:hAnsiTheme="minorEastAsia"/>
          <w:kern w:val="0"/>
          <w:sz w:val="32"/>
          <w:szCs w:val="32"/>
        </w:rPr>
        <w:t>共涉及资金</w:t>
      </w:r>
      <w:r>
        <w:rPr>
          <w:rFonts w:ascii="宋体" w:hAnsi="Calibri" w:eastAsia="宋体" w:cs="宋体"/>
          <w:bCs/>
          <w:sz w:val="32"/>
          <w:szCs w:val="32"/>
        </w:rPr>
        <w:t>1905.41</w:t>
      </w:r>
      <w:r>
        <w:rPr>
          <w:rFonts w:hint="eastAsia" w:cs="黑体" w:asciiTheme="minorEastAsia" w:hAnsiTheme="minorEastAsia"/>
          <w:kern w:val="0"/>
          <w:sz w:val="32"/>
          <w:szCs w:val="32"/>
        </w:rPr>
        <w:t>万元，</w:t>
      </w:r>
      <w:r>
        <w:rPr>
          <w:rFonts w:hint="eastAsia" w:cs="黑体" w:asciiTheme="minorEastAsia" w:hAnsiTheme="minorEastAsia"/>
          <w:color w:val="000000"/>
          <w:kern w:val="0"/>
          <w:sz w:val="32"/>
          <w:szCs w:val="32"/>
        </w:rPr>
        <w:t>占一般公共预算项目支出总额的100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年度政府性基金预算项目支出开展绩效自评，共涉及资金</w:t>
      </w:r>
      <w:r>
        <w:rPr>
          <w:rFonts w:ascii="宋体" w:hAnsi="Calibri" w:eastAsia="宋体" w:cs="宋体"/>
          <w:bCs/>
          <w:sz w:val="32"/>
          <w:szCs w:val="32"/>
        </w:rPr>
        <w:t>732.3</w:t>
      </w:r>
      <w:r>
        <w:rPr>
          <w:rFonts w:hint="eastAsia" w:cs="黑体" w:asciiTheme="minorEastAsia" w:hAnsiTheme="minorEastAsia"/>
          <w:color w:val="000000"/>
          <w:kern w:val="0"/>
          <w:sz w:val="32"/>
          <w:szCs w:val="32"/>
        </w:rPr>
        <w:t>万元，占政府性基金预算项目支出总额的100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年度国有资本经营预算项目支出开展绩效自评，共涉及资金0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万元，占国有资本经营预算项目支出总额的100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组织对项目开展了部门评价，涉及一般公共预算支出</w:t>
      </w:r>
      <w:r>
        <w:rPr>
          <w:rFonts w:ascii="宋体" w:hAnsi="Calibri" w:eastAsia="宋体" w:cs="宋体"/>
          <w:bCs/>
          <w:sz w:val="32"/>
          <w:szCs w:val="32"/>
        </w:rPr>
        <w:t>1905.41</w:t>
      </w:r>
      <w:r>
        <w:rPr>
          <w:rFonts w:hint="eastAsia" w:cs="黑体" w:asciiTheme="minorEastAsia" w:hAnsiTheme="minorEastAsia"/>
          <w:color w:val="000000"/>
          <w:kern w:val="0"/>
          <w:sz w:val="32"/>
          <w:szCs w:val="32"/>
        </w:rPr>
        <w:t>万元，政府性基金预算支出</w:t>
      </w:r>
      <w:r>
        <w:rPr>
          <w:rFonts w:ascii="宋体" w:hAnsi="Calibri" w:eastAsia="宋体" w:cs="宋体"/>
          <w:bCs/>
          <w:sz w:val="32"/>
          <w:szCs w:val="32"/>
        </w:rPr>
        <w:t>732.3</w:t>
      </w:r>
      <w:r>
        <w:rPr>
          <w:rFonts w:hint="eastAsia" w:cs="黑体" w:asciiTheme="minorEastAsia" w:hAnsiTheme="minorEastAsia"/>
          <w:color w:val="000000"/>
          <w:kern w:val="0"/>
          <w:sz w:val="32"/>
          <w:szCs w:val="32"/>
        </w:rPr>
        <w:t>万元，国有资本经营预算支出0万元。从评价情况来看，项目资金</w:t>
      </w:r>
      <w:r>
        <w:rPr>
          <w:rFonts w:hint="eastAsia" w:ascii="宋体" w:hAnsi="Calibri" w:eastAsia="宋体" w:cs="宋体"/>
          <w:bCs/>
          <w:sz w:val="32"/>
          <w:szCs w:val="32"/>
        </w:rPr>
        <w:t>主要用于</w:t>
      </w:r>
      <w:r>
        <w:rPr>
          <w:rFonts w:hint="eastAsia" w:ascii="宋体" w:hAnsi="Calibri" w:eastAsia="宋体" w:cs="宋体"/>
          <w:bCs/>
          <w:kern w:val="0"/>
          <w:sz w:val="32"/>
          <w:szCs w:val="32"/>
        </w:rPr>
        <w:t>发展农业经济，推动社会各项事业，促进经济社会协调发展，</w:t>
      </w:r>
      <w:r>
        <w:rPr>
          <w:rFonts w:hint="eastAsia" w:ascii="宋体" w:hAnsi="Calibri" w:eastAsia="宋体" w:cs="宋体"/>
          <w:bCs/>
          <w:sz w:val="32"/>
          <w:szCs w:val="32"/>
        </w:rPr>
        <w:t>提升乡村社会文化发展，</w:t>
      </w:r>
      <w:r>
        <w:rPr>
          <w:rFonts w:hint="eastAsia" w:ascii="宋体" w:hAnsi="Calibri" w:eastAsia="宋体" w:cs="宋体"/>
          <w:bCs/>
          <w:kern w:val="0"/>
          <w:sz w:val="32"/>
          <w:szCs w:val="32"/>
        </w:rPr>
        <w:t>巩固农村环境整治成果，巩固精准扶贫成果，推进乡村振兴</w:t>
      </w:r>
      <w:r>
        <w:rPr>
          <w:rFonts w:hint="eastAsia" w:ascii="宋体" w:hAnsi="Calibri" w:eastAsia="宋体" w:cs="宋体"/>
          <w:bCs/>
          <w:sz w:val="32"/>
          <w:szCs w:val="32"/>
        </w:rPr>
        <w:t>等。主要目标：保障镇政府的基本运转，不断提升镇政府服务水平；促进经济、社会和文化发展；加强农村建设，</w:t>
      </w:r>
      <w:r>
        <w:rPr>
          <w:rFonts w:hint="eastAsia" w:ascii="宋体" w:hAnsi="Calibri" w:eastAsia="宋体" w:cs="宋体"/>
          <w:bCs/>
          <w:kern w:val="0"/>
          <w:sz w:val="32"/>
          <w:szCs w:val="32"/>
        </w:rPr>
        <w:t>建设美丽、宜居新镇</w:t>
      </w:r>
      <w:r>
        <w:rPr>
          <w:rFonts w:hint="eastAsia" w:ascii="宋体" w:hAnsi="Calibri" w:eastAsia="宋体" w:cs="宋体"/>
          <w:bCs/>
          <w:sz w:val="32"/>
          <w:szCs w:val="32"/>
        </w:rPr>
        <w:t>等。通过项目绩效评价结果显示，</w:t>
      </w:r>
      <w:r>
        <w:rPr>
          <w:rFonts w:ascii="宋体" w:hAnsi="Calibri" w:eastAsia="宋体" w:cs="宋体"/>
          <w:bCs/>
          <w:sz w:val="32"/>
          <w:szCs w:val="32"/>
        </w:rPr>
        <w:t>2021</w:t>
      </w:r>
      <w:r>
        <w:rPr>
          <w:rFonts w:hint="eastAsia" w:ascii="宋体" w:hAnsi="Calibri" w:eastAsia="宋体" w:cs="宋体"/>
          <w:bCs/>
          <w:sz w:val="32"/>
          <w:szCs w:val="32"/>
        </w:rPr>
        <w:t>年度项目绩效目标完成情况较好</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组织对单位开展整体支出绩效评价，涉及一般公共预算支出</w:t>
      </w:r>
      <w:r>
        <w:rPr>
          <w:rFonts w:ascii="宋体" w:hAnsi="Calibri" w:eastAsia="宋体" w:cs="宋体"/>
          <w:bCs/>
          <w:sz w:val="32"/>
          <w:szCs w:val="32"/>
        </w:rPr>
        <w:t>3169.99</w:t>
      </w:r>
      <w:r>
        <w:rPr>
          <w:rFonts w:hint="eastAsia" w:cs="黑体" w:asciiTheme="minorEastAsia" w:hAnsiTheme="minorEastAsia"/>
          <w:color w:val="000000"/>
          <w:kern w:val="0"/>
          <w:sz w:val="32"/>
          <w:szCs w:val="32"/>
        </w:rPr>
        <w:t>万元，政府性基金预算支出</w:t>
      </w:r>
      <w:r>
        <w:rPr>
          <w:rFonts w:ascii="宋体" w:hAnsi="Calibri" w:eastAsia="宋体" w:cs="宋体"/>
          <w:bCs/>
          <w:sz w:val="32"/>
          <w:szCs w:val="32"/>
        </w:rPr>
        <w:t>732.3</w:t>
      </w:r>
      <w:r>
        <w:rPr>
          <w:rFonts w:hint="eastAsia" w:cs="黑体" w:asciiTheme="minorEastAsia" w:hAnsiTheme="minorEastAsia"/>
          <w:color w:val="000000"/>
          <w:kern w:val="0"/>
          <w:sz w:val="32"/>
          <w:szCs w:val="32"/>
        </w:rPr>
        <w:t>万元。从评价情况来看，</w:t>
      </w:r>
      <w:r>
        <w:rPr>
          <w:rFonts w:hint="eastAsia" w:ascii="宋体" w:hAnsi="Calibri" w:eastAsia="宋体" w:cs="宋体"/>
          <w:bCs/>
          <w:sz w:val="32"/>
          <w:szCs w:val="32"/>
        </w:rPr>
        <w:t>单位根据年初工作规划和重点工作，围绕县委、县政府的工作部署，积极履行职责，强化管理，较好地完成了年度工作目标，同时加强预算收支的管理，建立健全内部管理制度，严格内部管理流程，严控三公经费，厉行节约压减一般性支出，部门整体支出管理得到了提升。通过整体绩效评价结果显示</w:t>
      </w:r>
      <w:r>
        <w:rPr>
          <w:rFonts w:ascii="宋体" w:hAnsi="Calibri" w:eastAsia="宋体" w:cs="宋体"/>
          <w:bCs/>
          <w:sz w:val="32"/>
          <w:szCs w:val="32"/>
        </w:rPr>
        <w:t>2021</w:t>
      </w:r>
      <w:r>
        <w:rPr>
          <w:rFonts w:hint="eastAsia" w:ascii="宋体" w:hAnsi="Calibri" w:eastAsia="宋体" w:cs="宋体"/>
          <w:bCs/>
          <w:sz w:val="32"/>
          <w:szCs w:val="32"/>
        </w:rPr>
        <w:t>年度整体绩效目标完成情况较好</w:t>
      </w:r>
      <w:r>
        <w:rPr>
          <w:rFonts w:hint="eastAsia" w:cs="黑体" w:asciiTheme="minorEastAsia" w:hAnsiTheme="minorEastAsia"/>
          <w:color w:val="000000"/>
          <w:kern w:val="0"/>
          <w:sz w:val="32"/>
          <w:szCs w:val="32"/>
        </w:rPr>
        <w:t>。</w:t>
      </w:r>
    </w:p>
    <w:p>
      <w:pPr>
        <w:autoSpaceDE w:val="0"/>
        <w:autoSpaceDN w:val="0"/>
        <w:adjustRightInd w:val="0"/>
        <w:ind w:firstLine="643"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（2）部门评价项目绩效评价结果。</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部门（单位）评价项目绩效评价报告详见附件，同本部门的部门决算一同公开。部门（单位）评价项目绩效评价详见本单位整体支出绩效评价报告。</w:t>
      </w:r>
    </w:p>
    <w:p/>
    <w:p>
      <w:pPr>
        <w:pStyle w:val="2"/>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18030">
    <w:altName w:val="Times New Roman"/>
    <w:panose1 w:val="00000000000000000000"/>
    <w:charset w:val="00"/>
    <w:family w:val="auto"/>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4"/>
        <w:szCs w:val="24"/>
      </w:rPr>
    </w:pPr>
    <w:r>
      <w:rPr>
        <w:rStyle w:val="11"/>
        <w:rFonts w:hint="eastAsia"/>
        <w:sz w:val="24"/>
        <w:szCs w:val="24"/>
      </w:rPr>
      <w:t xml:space="preserve">— </w:t>
    </w: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1</w:t>
    </w:r>
    <w:r>
      <w:rPr>
        <w:sz w:val="24"/>
        <w:szCs w:val="24"/>
      </w:rPr>
      <w:fldChar w:fldCharType="end"/>
    </w:r>
    <w:r>
      <w:rPr>
        <w:rStyle w:val="11"/>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4"/>
        <w:szCs w:val="24"/>
      </w:rPr>
    </w:pPr>
    <w:r>
      <w:rPr>
        <w:rStyle w:val="11"/>
        <w:rFonts w:hint="eastAsia"/>
        <w:sz w:val="24"/>
        <w:szCs w:val="24"/>
      </w:rPr>
      <w:t xml:space="preserve">— </w:t>
    </w: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21</w:t>
    </w:r>
    <w:r>
      <w:rPr>
        <w:sz w:val="24"/>
        <w:szCs w:val="24"/>
      </w:rPr>
      <w:fldChar w:fldCharType="end"/>
    </w:r>
    <w:r>
      <w:rPr>
        <w:rStyle w:val="11"/>
        <w:rFonts w:hint="eastAsia"/>
        <w:sz w:val="24"/>
        <w:szCs w:val="24"/>
      </w:rPr>
      <w:t xml:space="preserve"> —</w:t>
    </w:r>
  </w:p>
  <w:p>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451FA2"/>
    <w:multiLevelType w:val="singleLevel"/>
    <w:tmpl w:val="EE451FA2"/>
    <w:lvl w:ilvl="0" w:tentative="0">
      <w:start w:val="5"/>
      <w:numFmt w:val="chineseCounting"/>
      <w:suff w:val="nothing"/>
      <w:lvlText w:val="%1、"/>
      <w:lvlJc w:val="left"/>
      <w:rPr>
        <w:rFonts w:hint="eastAsia"/>
      </w:rPr>
    </w:lvl>
  </w:abstractNum>
  <w:abstractNum w:abstractNumId="1">
    <w:nsid w:val="14DDF431"/>
    <w:multiLevelType w:val="singleLevel"/>
    <w:tmpl w:val="14DDF431"/>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QzZjc5NTllMGFiYmY5NmVhMTllZTJlYTQ3YTVjMjgifQ=="/>
  </w:docVars>
  <w:rsids>
    <w:rsidRoot w:val="2CE55C20"/>
    <w:rsid w:val="000D3E7C"/>
    <w:rsid w:val="00555D1E"/>
    <w:rsid w:val="005A233A"/>
    <w:rsid w:val="007B2063"/>
    <w:rsid w:val="00861F33"/>
    <w:rsid w:val="00CF64A2"/>
    <w:rsid w:val="083749E7"/>
    <w:rsid w:val="0CB679B8"/>
    <w:rsid w:val="0DE528CD"/>
    <w:rsid w:val="10054735"/>
    <w:rsid w:val="120E3064"/>
    <w:rsid w:val="128C3AEF"/>
    <w:rsid w:val="12C44D3D"/>
    <w:rsid w:val="1336279F"/>
    <w:rsid w:val="15C62549"/>
    <w:rsid w:val="18725427"/>
    <w:rsid w:val="19F05E5D"/>
    <w:rsid w:val="241C63FF"/>
    <w:rsid w:val="254E2FC7"/>
    <w:rsid w:val="25B607B7"/>
    <w:rsid w:val="263C173A"/>
    <w:rsid w:val="289D055E"/>
    <w:rsid w:val="2A770606"/>
    <w:rsid w:val="2B432FFB"/>
    <w:rsid w:val="2C9F197B"/>
    <w:rsid w:val="2CA33441"/>
    <w:rsid w:val="2CE55C20"/>
    <w:rsid w:val="2F287302"/>
    <w:rsid w:val="30426D13"/>
    <w:rsid w:val="3A43255A"/>
    <w:rsid w:val="3AA46C0F"/>
    <w:rsid w:val="3BCE5CFE"/>
    <w:rsid w:val="3D6201A1"/>
    <w:rsid w:val="3EC46785"/>
    <w:rsid w:val="3F8A6044"/>
    <w:rsid w:val="43A702D9"/>
    <w:rsid w:val="44592EA4"/>
    <w:rsid w:val="45227F85"/>
    <w:rsid w:val="477245B4"/>
    <w:rsid w:val="49617FA5"/>
    <w:rsid w:val="4BAD6FBB"/>
    <w:rsid w:val="4D171D42"/>
    <w:rsid w:val="4E4F0BB0"/>
    <w:rsid w:val="56940758"/>
    <w:rsid w:val="5BE95901"/>
    <w:rsid w:val="6A0A15CD"/>
    <w:rsid w:val="6D452F22"/>
    <w:rsid w:val="6DC85BA0"/>
    <w:rsid w:val="6DF352BD"/>
    <w:rsid w:val="705E3E6D"/>
    <w:rsid w:val="71C1048A"/>
    <w:rsid w:val="7396188C"/>
    <w:rsid w:val="73A6715E"/>
    <w:rsid w:val="73F35F5B"/>
    <w:rsid w:val="749A4F23"/>
    <w:rsid w:val="76BD4BB7"/>
    <w:rsid w:val="77116B5E"/>
    <w:rsid w:val="79C04582"/>
    <w:rsid w:val="7C434C8F"/>
    <w:rsid w:val="7D1F0DA2"/>
    <w:rsid w:val="7FE62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3"/>
    <w:qFormat/>
    <w:uiPriority w:val="0"/>
    <w:pPr>
      <w:widowControl/>
      <w:spacing w:before="100" w:beforeAutospacing="1" w:after="120" w:line="560" w:lineRule="exact"/>
      <w:ind w:firstLine="640" w:firstLineChars="200"/>
      <w:textAlignment w:val="baseline"/>
    </w:pPr>
    <w:rPr>
      <w:rFonts w:eastAsia="仿宋_GB2312"/>
      <w:sz w:val="32"/>
      <w:szCs w:val="32"/>
    </w:rPr>
  </w:style>
  <w:style w:type="paragraph" w:customStyle="1" w:styleId="3">
    <w:name w:val="UserStyle_3"/>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line="560" w:lineRule="exact"/>
      <w:ind w:firstLine="640" w:firstLineChars="200"/>
      <w:jc w:val="center"/>
      <w:textAlignment w:val="baseline"/>
    </w:pPr>
    <w:rPr>
      <w:rFonts w:ascii="???-18030" w:hAnsi="???-18030" w:eastAsia="仿宋_GB2312"/>
      <w:kern w:val="0"/>
      <w:sz w:val="32"/>
      <w:szCs w:val="22"/>
    </w:rPr>
  </w:style>
  <w:style w:type="paragraph" w:styleId="5">
    <w:name w:val="Body Text Indent 2"/>
    <w:basedOn w:val="1"/>
    <w:unhideWhenUsed/>
    <w:qFormat/>
    <w:uiPriority w:val="0"/>
    <w:pPr>
      <w:ind w:firstLine="588" w:firstLineChars="200"/>
    </w:pPr>
    <w:rPr>
      <w:rFonts w:ascii="仿宋_GB2312" w:hAnsi="Calibri" w:eastAsia="仿宋_GB2312"/>
      <w:sz w:val="32"/>
    </w:rPr>
  </w:style>
  <w:style w:type="paragraph" w:styleId="6">
    <w:name w:val="footer"/>
    <w:basedOn w:val="1"/>
    <w:qFormat/>
    <w:uiPriority w:val="0"/>
    <w:pPr>
      <w:tabs>
        <w:tab w:val="center" w:pos="4153"/>
        <w:tab w:val="right" w:pos="8306"/>
      </w:tabs>
      <w:snapToGrid w:val="0"/>
      <w:jc w:val="left"/>
    </w:pPr>
    <w:rPr>
      <w:kern w:val="0"/>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kern w:val="0"/>
      <w:sz w:val="24"/>
    </w:rPr>
  </w:style>
  <w:style w:type="character" w:styleId="11">
    <w:name w:val="page number"/>
    <w:qFormat/>
    <w:uiPriority w:val="0"/>
  </w:style>
  <w:style w:type="character" w:customStyle="1" w:styleId="12">
    <w:name w:val="标题 3 Char Char"/>
    <w:qFormat/>
    <w:uiPriority w:val="0"/>
    <w:rPr>
      <w:rFonts w:eastAsia="楷体_GB2312"/>
      <w:b/>
      <w:kern w:val="2"/>
      <w:sz w:val="32"/>
      <w:szCs w:val="24"/>
      <w:lang w:val="en-US" w:eastAsia="zh-CN" w:bidi="ar-SA"/>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16</Pages>
  <Words>7840</Words>
  <Characters>8350</Characters>
  <Lines>87</Lines>
  <Paragraphs>24</Paragraphs>
  <TotalTime>1</TotalTime>
  <ScaleCrop>false</ScaleCrop>
  <LinksUpToDate>false</LinksUpToDate>
  <CharactersWithSpaces>8823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2022-10-13T05:43:00Z</dcterms:created>
  <dc:creator>Administrator</dc:creator>
  <cp:lastModifiedBy>戴</cp:lastModifiedBy>
  <cp:lastPrinted>2021-07-12T08:27:00Z</cp:lastPrinted>
  <dcterms:modified xsi:type="dcterms:W3CDTF">2022-11-04T02:59:25Z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9908902A4A4A4242BCA8C7D31DB7D9C6</vt:lpwstr>
  </property>
</Properties>
</file>