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禹山镇财政所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17707305123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贯彻执行国家有关财政管理等方面的法律、法规和规章；拟定和执行乡镇财政发展规划及其他有关政策。编制乡镇年度财政预算草案并组织执行；向乡镇人大报告财政决算；管理和监督乡镇各项财政收支。负责对各类专项资金的监管，提高财政资金使用效率。提出加强财政管理的政策建议，负责财政税收政策法规的宣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组织和管理乡镇财政收入和支出，编制执行乡镇年度财政预算，监督乡镇单位预算执行，编制财政决算。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履行乡镇七站八所财务代管和服务、监督管理、统发工资、人事工作、乡镇国有资产管理和乡镇政府债务管理乡镇，村组财务公开、债权债务清理、行政事业性票据管理等各项工作。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负责乡镇非税收入的管理；乡镇财政专项资金的管理等。</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认真完成上级主管部门和乡镇交办的其他事项。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w:t>
            </w:r>
            <w:r>
              <w:rPr>
                <w:rFonts w:hint="eastAsia" w:ascii="仿宋_GB2312" w:hAnsi="仿宋_GB2312" w:eastAsia="仿宋_GB2312" w:cs="仿宋_GB2312"/>
                <w:color w:val="000000"/>
                <w:sz w:val="24"/>
                <w:lang w:eastAsia="zh-CN"/>
              </w:rPr>
              <w:t>们始终坚持用习近平新时代中国特色社会主义思想武装头脑、指导实践、推动工作，始终树牢“四个意识”，坚定“四个自信”，做到“两个维护”，不折不扣地落实镇党委、镇政府和县财政局的决策部署。不断加强党性教育，强化廉政风险防控管理，规范权力运行流程，全所干部职工，坚决做到政治上不触“红线”、工作上不划“虚线”、生活上不越“底线”。一年来，全所干部通过培训学、自己学、互相学，全都熟悉掌握各种工作软件、系统程序，确保工作“零失误”。实现财政档案电子化管理，将各种原始凭证、档案、账务等进行系统化整理，实现一分钟查阅，做到借还“留痕”</w:t>
            </w:r>
            <w:r>
              <w:rPr>
                <w:rFonts w:hint="eastAsia" w:ascii="仿宋_GB2312" w:hAnsi="宋体" w:eastAsia="仿宋_GB2312" w:cs="仿宋_GB2312"/>
                <w:color w:val="00000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93.3</w:t>
            </w:r>
          </w:p>
        </w:tc>
        <w:tc>
          <w:tcPr>
            <w:tcW w:w="2160" w:type="dxa"/>
            <w:gridSpan w:val="4"/>
            <w:noWrap w:val="0"/>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16.7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355" w:type="dxa"/>
            <w:gridSpan w:val="2"/>
            <w:tcBorders>
              <w:left w:val="single" w:color="auto" w:sz="4" w:space="0"/>
            </w:tcBorders>
            <w:noWrap w:val="0"/>
            <w:vAlign w:val="center"/>
          </w:tcPr>
          <w:p>
            <w:pPr>
              <w:autoSpaceDN w:val="0"/>
              <w:spacing w:line="320" w:lineRule="exact"/>
              <w:ind w:firstLine="480" w:firstLineChars="200"/>
              <w:jc w:val="both"/>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179.53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179.53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全面提升乡村财政财务管理水平，充分发挥乡镇财政服务农民群众、促进农村经济社会发展的职能作用。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规范财政惠民惠农补贴“一卡通”发放管理确保财政补贴资金及时、安全、便捷发放到户。</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各项工作全面完成预期目标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财政所业务培训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2021年1月1日至2021年12月31日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不超过预算总成本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为群众提供服务</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加强财政各项资金管理</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生态环境普及全民参与</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惠民惠农补贴发放及乡村账务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禹山镇财政所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华岚</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禹山镇财政所</w:t>
            </w:r>
          </w:p>
        </w:tc>
        <w:tc>
          <w:tcPr>
            <w:tcW w:w="3106" w:type="dxa"/>
            <w:gridSpan w:val="8"/>
            <w:noWrap w:val="0"/>
            <w:vAlign w:val="center"/>
          </w:tcPr>
          <w:p>
            <w:pPr>
              <w:autoSpaceDN w:val="0"/>
              <w:spacing w:line="320" w:lineRule="exact"/>
              <w:jc w:val="center"/>
              <w:textAlignment w:val="center"/>
              <w:rPr>
                <w:rFonts w:hint="eastAsia"/>
              </w:rPr>
            </w:pPr>
          </w:p>
          <w:p>
            <w:pPr>
              <w:bidi w:val="0"/>
              <w:jc w:val="left"/>
              <w:rPr>
                <w:rFonts w:hint="eastAsia" w:ascii="Times New Roman"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汤建军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党支部副书记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禹山镇财政所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冯立新</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18673015921</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420" w:firstLineChars="200"/>
              <w:rPr>
                <w:rFonts w:hint="eastAsia"/>
                <w:lang w:val="en-US" w:eastAsia="zh-CN"/>
              </w:rPr>
            </w:pPr>
            <w:r>
              <w:rPr>
                <w:rFonts w:hint="eastAsia"/>
                <w:lang w:val="en-US" w:eastAsia="zh-CN"/>
              </w:rPr>
              <w:t>人员编制：财政所共有编制人员7人（行政编制6人，事业编制1人）实有人数7人。</w:t>
            </w:r>
          </w:p>
          <w:p>
            <w:pPr>
              <w:pStyle w:val="2"/>
              <w:ind w:left="0" w:leftChars="0"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职能职责概述</w:t>
            </w:r>
            <w:r>
              <w:rPr>
                <w:rFonts w:hint="eastAsia"/>
                <w:lang w:val="en-US" w:eastAsia="zh-CN"/>
              </w:rPr>
              <w:t>：</w:t>
            </w:r>
            <w:r>
              <w:rPr>
                <w:rFonts w:hint="eastAsia" w:ascii="Times New Roman" w:hAnsi="Times New Roman" w:eastAsia="宋体" w:cs="Times New Roman"/>
                <w:kern w:val="2"/>
                <w:sz w:val="21"/>
                <w:szCs w:val="24"/>
                <w:lang w:val="en-US" w:eastAsia="zh-CN" w:bidi="ar-SA"/>
              </w:rPr>
              <w:t>贯彻执行国家有关财政管理等方面的法律、法规和规章；拟定和执行乡镇财政发展规划及其他有关政策。编制乡镇年度财政预算草案并组织执行；向乡镇人大报告财政决算；管理和监督乡镇各项财政收支。负责对各类专项资金的监管，提高财政资金使用效率。提出加强财政管理的政策建议，负责财政税收政策法规的宣传工作。</w:t>
            </w:r>
          </w:p>
          <w:p>
            <w:pPr>
              <w:numPr>
                <w:ilvl w:val="0"/>
                <w:numId w:val="1"/>
              </w:numPr>
              <w:spacing w:line="560" w:lineRule="exact"/>
              <w:ind w:firstLine="560" w:firstLineChars="200"/>
              <w:rPr>
                <w:rFonts w:hint="eastAsia"/>
              </w:rPr>
            </w:pPr>
            <w:r>
              <w:rPr>
                <w:rFonts w:hint="eastAsia" w:ascii="仿宋_GB2312" w:hAnsi="仿宋_GB2312" w:eastAsia="仿宋_GB2312" w:cs="仿宋_GB2312"/>
                <w:bCs/>
                <w:sz w:val="28"/>
                <w:szCs w:val="28"/>
              </w:rPr>
              <w:t>部门（单位）整体支出规模、使用方向和主要内容、涉及范围等</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本年实现年度收入112万元，其中公共财政预算拨款112万元，本年度实际支出112万元，主要是基本支出112万元，其中人员经费支出95.3万元，公用经费支出16.7万元。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本年度实现年度收入112万元，实际支出112万元，其中人员经费支出95.3万元，公用经费支出16.7万元，主要是用于工资福利、行政运行、日常公用支出等。</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项目支出</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无项目支出</w:t>
            </w:r>
          </w:p>
          <w:p>
            <w:pPr>
              <w:numPr>
                <w:ilvl w:val="0"/>
                <w:numId w:val="2"/>
              </w:numPr>
              <w:spacing w:line="560" w:lineRule="exact"/>
              <w:ind w:firstLine="560" w:firstLineChars="200"/>
              <w:rPr>
                <w:rFonts w:hint="eastAsia"/>
                <w:lang w:eastAsia="zh-CN"/>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pStyle w:val="2"/>
              <w:rPr>
                <w:rFonts w:hint="eastAsia" w:ascii="仿宋" w:hAnsi="仿宋" w:eastAsia="仿宋" w:cs="仿宋"/>
                <w:i w:val="0"/>
                <w:iCs w:val="0"/>
                <w:caps w:val="0"/>
                <w:color w:val="333333"/>
                <w:spacing w:val="0"/>
                <w:sz w:val="32"/>
                <w:szCs w:val="32"/>
              </w:rPr>
            </w:pPr>
            <w:r>
              <w:rPr>
                <w:rFonts w:ascii="仿宋" w:hAnsi="仿宋" w:eastAsia="仿宋" w:cs="仿宋"/>
                <w:i w:val="0"/>
                <w:iCs w:val="0"/>
                <w:caps w:val="0"/>
                <w:color w:val="333333"/>
                <w:spacing w:val="0"/>
                <w:sz w:val="32"/>
                <w:szCs w:val="32"/>
              </w:rPr>
              <w:t>结合本单位实际，重点建立和完善工作、纪律、财务、内控等基本制度，使我乡业务建设、队伍建设、廉政建设、协作协调等各项工作有章可循。如制订了《财务管理制度》、《内务管理制度》等制度，从而使干部自律与制度监管相结合，内部监督与外部监督相结合，学习教育与查处惩戒相结合，确保对全体机关干部特别是领导干部监督的落实到位。健立健全内部管理制度体系。健全集体领导和分工负责制度，坚持重大决策、重大项目安排、大额度资金使用集体研究，严格执行部门预算、国库集中支付、政府采购和</w:t>
            </w:r>
            <w:r>
              <w:rPr>
                <w:rFonts w:hint="eastAsia" w:ascii="仿宋" w:hAnsi="仿宋" w:eastAsia="仿宋" w:cs="仿宋"/>
                <w:i w:val="0"/>
                <w:iCs w:val="0"/>
                <w:caps w:val="0"/>
                <w:color w:val="333333"/>
                <w:spacing w:val="0"/>
                <w:sz w:val="32"/>
                <w:szCs w:val="32"/>
              </w:rPr>
              <w:t>“收支两条线”，坚决禁止“小金库” 等财务管理制度。严控“三公”经费，坚决贯彻中央八项规定，切实降低“三公”经费开支。</w:t>
            </w:r>
          </w:p>
          <w:p>
            <w:pPr>
              <w:pStyle w:val="2"/>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本单位严格按照规定进行科学、合理的预算绩效编制，确保绩效目标填报的完整性和可行性、绩效目标过程监控的规范性和长效性、绩效评价的客观性和公正性。</w:t>
            </w:r>
          </w:p>
          <w:p>
            <w:pPr>
              <w:pStyle w:val="2"/>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本单位严格按规定进行政府性债务管理、非税收入执收、政府采购实施计划、资产管理、内控制度管理、信息公开、绩效评价和依法接受财政监督等。</w:t>
            </w:r>
          </w:p>
          <w:p>
            <w:pPr>
              <w:pStyle w:val="2"/>
              <w:rPr>
                <w:rFonts w:hint="eastAsia" w:eastAsia="仿宋"/>
                <w:lang w:eastAsia="zh-CN"/>
              </w:rPr>
            </w:pPr>
            <w:r>
              <w:rPr>
                <w:rFonts w:ascii="仿宋" w:hAnsi="仿宋" w:eastAsia="仿宋" w:cs="仿宋"/>
                <w:i w:val="0"/>
                <w:iCs w:val="0"/>
                <w:caps w:val="0"/>
                <w:color w:val="333333"/>
                <w:spacing w:val="0"/>
                <w:sz w:val="32"/>
                <w:szCs w:val="32"/>
              </w:rPr>
              <w:t>本单位严格预算管理、确保预算编制准确</w:t>
            </w:r>
            <w:r>
              <w:rPr>
                <w:rFonts w:hint="eastAsia" w:ascii="仿宋" w:hAnsi="仿宋" w:eastAsia="仿宋" w:cs="仿宋"/>
                <w:i w:val="0"/>
                <w:iCs w:val="0"/>
                <w:caps w:val="0"/>
                <w:color w:val="333333"/>
                <w:spacing w:val="0"/>
                <w:sz w:val="32"/>
                <w:szCs w:val="32"/>
              </w:rPr>
              <w:t>;严格支出控制，在资金预算、动态调整、审批、执行、支付等环节中能做到层层把关，按制度执行，确保财政资金的安全和高效运行;能按时、按质、按量完成。无违规记录等情况。</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numPr>
                <w:ilvl w:val="0"/>
                <w:numId w:val="0"/>
              </w:numPr>
              <w:rPr>
                <w:rFonts w:hint="eastAsia" w:eastAsia="仿宋_GB2312"/>
                <w:lang w:eastAsia="zh-CN"/>
              </w:rPr>
            </w:pPr>
            <w:r>
              <w:rPr>
                <w:rFonts w:ascii="仿宋" w:hAnsi="仿宋" w:eastAsia="仿宋" w:cs="仿宋"/>
                <w:i w:val="0"/>
                <w:iCs w:val="0"/>
                <w:caps w:val="0"/>
                <w:color w:val="333333"/>
                <w:spacing w:val="0"/>
                <w:sz w:val="32"/>
                <w:szCs w:val="32"/>
                <w:shd w:val="clear" w:fill="FFFFFF"/>
              </w:rPr>
              <w:t>随着资金管理改革的进一步推进，我单位内部机构进行了相应的优化，建立健全了财务管理制度、固定资产管理制度、费用报销规程等制度，但仍需进一步强化财务约束监督体制。</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r>
              <w:rPr>
                <w:rFonts w:ascii="仿宋" w:hAnsi="仿宋" w:eastAsia="仿宋" w:cs="仿宋"/>
                <w:i w:val="0"/>
                <w:iCs w:val="0"/>
                <w:caps w:val="0"/>
                <w:color w:val="333333"/>
                <w:spacing w:val="0"/>
                <w:sz w:val="32"/>
                <w:szCs w:val="32"/>
                <w:shd w:val="clear" w:fill="FFFFFF"/>
              </w:rPr>
              <w:t>加强队伍建设及相关业务知识，严格执行预算，提高预算编制的科学性及合理性,为资金管理及绩效评价工作开展创造好的条件。</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p>
      <w:pPr>
        <w:pStyle w:val="11"/>
        <w:keepNext w:val="0"/>
        <w:keepLines w:val="0"/>
        <w:pageBreakBefore w:val="0"/>
        <w:kinsoku/>
        <w:wordWrap/>
        <w:overflowPunct/>
        <w:topLinePunct w:val="0"/>
        <w:bidi w:val="0"/>
        <w:snapToGrid/>
        <w:spacing w:line="560" w:lineRule="exact"/>
        <w:jc w:val="center"/>
        <w:rPr>
          <w:rStyle w:val="10"/>
        </w:rPr>
      </w:pPr>
      <w:r>
        <w:rPr>
          <w:rStyle w:val="10"/>
          <w:rFonts w:hint="eastAsia"/>
        </w:rPr>
        <w:t>2021年度预算绩效情况说明</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w:t>
      </w:r>
      <w:r>
        <w:rPr>
          <w:rFonts w:hint="eastAsia" w:cs="黑体" w:asciiTheme="minorEastAsia" w:hAnsiTheme="minorEastAsia"/>
          <w:kern w:val="0"/>
          <w:sz w:val="32"/>
          <w:szCs w:val="32"/>
        </w:rPr>
        <w:t>共涉及资金</w:t>
      </w:r>
      <w:r>
        <w:rPr>
          <w:rFonts w:hint="eastAsia" w:ascii="宋体" w:hAnsi="Calibri" w:eastAsia="宋体" w:cs="宋体"/>
          <w:bCs/>
          <w:sz w:val="32"/>
          <w:szCs w:val="32"/>
        </w:rPr>
        <w:t>0</w:t>
      </w:r>
      <w:r>
        <w:rPr>
          <w:rFonts w:hint="eastAsia" w:cs="黑体" w:asciiTheme="minorEastAsia" w:hAnsiTheme="minorEastAsia"/>
          <w:kern w:val="0"/>
          <w:sz w:val="32"/>
          <w:szCs w:val="32"/>
        </w:rPr>
        <w:t>万元，</w:t>
      </w:r>
      <w:r>
        <w:rPr>
          <w:rFonts w:hint="eastAsia" w:cs="黑体" w:asciiTheme="minorEastAsia" w:hAnsiTheme="minorEastAsia"/>
          <w:color w:val="000000"/>
          <w:kern w:val="0"/>
          <w:sz w:val="32"/>
          <w:szCs w:val="32"/>
        </w:rPr>
        <w:t>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年度政府性基金预算项目支出开展绩效自评，共涉及资金</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万元，占政府性基金预算项目支出总额的100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年度国有资本经营预算项目支出开展绩效自评，共涉及资金0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组织对项目开展了部门评价，涉及一般公共预算支出</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万元，政府性基金预算支出</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万元，国有资本经营预算支出0万元。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组织对单位开展整体支出绩效评价，涉及一般公共预算支出</w:t>
      </w:r>
      <w:r>
        <w:rPr>
          <w:rFonts w:ascii="宋体" w:hAnsi="Times New Roman" w:eastAsia="宋体" w:cs="宋体"/>
          <w:sz w:val="32"/>
          <w:szCs w:val="32"/>
        </w:rPr>
        <w:t>110</w:t>
      </w:r>
      <w:r>
        <w:rPr>
          <w:rFonts w:hint="eastAsia" w:cs="黑体" w:asciiTheme="minorEastAsia" w:hAnsiTheme="minorEastAsia"/>
          <w:color w:val="000000"/>
          <w:kern w:val="0"/>
          <w:sz w:val="32"/>
          <w:szCs w:val="32"/>
        </w:rPr>
        <w:t>万元，政府性基金预算支出</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万元。从评价情况来看，</w:t>
      </w:r>
      <w:r>
        <w:rPr>
          <w:rFonts w:hint="eastAsia" w:ascii="宋体" w:hAnsi="Calibri" w:eastAsia="宋体" w:cs="宋体"/>
          <w:bCs/>
          <w:kern w:val="0"/>
          <w:sz w:val="32"/>
          <w:szCs w:val="32"/>
        </w:rPr>
        <w:t>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w:t>
      </w:r>
      <w:r>
        <w:rPr>
          <w:rFonts w:hint="eastAsia" w:ascii="宋体" w:hAnsi="Calibri" w:eastAsia="宋体" w:cs="宋体"/>
          <w:bCs/>
          <w:sz w:val="32"/>
          <w:szCs w:val="32"/>
        </w:rPr>
        <w:t>通过整体绩效评价结果显示</w:t>
      </w:r>
      <w:r>
        <w:rPr>
          <w:rFonts w:ascii="宋体" w:hAnsi="Calibri" w:eastAsia="宋体" w:cs="宋体"/>
          <w:bCs/>
          <w:sz w:val="32"/>
          <w:szCs w:val="32"/>
        </w:rPr>
        <w:t>2021</w:t>
      </w:r>
      <w:r>
        <w:rPr>
          <w:rFonts w:hint="eastAsia" w:ascii="宋体" w:hAnsi="Calibri" w:eastAsia="宋体" w:cs="宋体"/>
          <w:bCs/>
          <w:sz w:val="32"/>
          <w:szCs w:val="32"/>
        </w:rPr>
        <w:t>年度整体绩效目标完成情况较好</w:t>
      </w:r>
      <w:r>
        <w:rPr>
          <w:rFonts w:hint="eastAsia" w:cs="黑体" w:asciiTheme="minorEastAsia" w:hAnsiTheme="minorEastAsia"/>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（2）部门评价项目绩效评价结果。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部门（单位）评价项目绩效评价报告详见附件，同本部门的部门决算一同公开。部门（单位）评价项目绩效评价详见本单位整体支出绩效评价报告。</w:t>
      </w:r>
    </w:p>
    <w:p>
      <w:pPr>
        <w:keepNext w:val="0"/>
        <w:keepLines w:val="0"/>
        <w:pageBreakBefore w:val="0"/>
        <w:kinsoku/>
        <w:wordWrap/>
        <w:overflowPunct/>
        <w:topLinePunct w:val="0"/>
        <w:bidi w:val="0"/>
        <w:snapToGrid/>
        <w:spacing w:line="560" w:lineRule="exact"/>
      </w:pPr>
    </w:p>
    <w:p>
      <w:pPr>
        <w:pStyle w:val="2"/>
        <w:keepNext w:val="0"/>
        <w:keepLines w:val="0"/>
        <w:pageBreakBefore w:val="0"/>
        <w:kinsoku/>
        <w:wordWrap/>
        <w:overflowPunct/>
        <w:topLinePunct w:val="0"/>
        <w:bidi w:val="0"/>
        <w:snapToGrid/>
        <w:spacing w:line="560" w:lineRule="exact"/>
        <w:rPr>
          <w:rFonts w:hint="eastAsia"/>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5F4A6"/>
    <w:multiLevelType w:val="singleLevel"/>
    <w:tmpl w:val="ACB5F4A6"/>
    <w:lvl w:ilvl="0" w:tentative="0">
      <w:start w:val="5"/>
      <w:numFmt w:val="chineseCounting"/>
      <w:suff w:val="nothing"/>
      <w:lvlText w:val="%1、"/>
      <w:lvlJc w:val="left"/>
      <w:rPr>
        <w:rFonts w:hint="eastAsia"/>
      </w:rPr>
    </w:lvl>
  </w:abstractNum>
  <w:abstractNum w:abstractNumId="1">
    <w:nsid w:val="D9DBD3F8"/>
    <w:multiLevelType w:val="singleLevel"/>
    <w:tmpl w:val="D9DBD3F8"/>
    <w:lvl w:ilvl="0" w:tentative="0">
      <w:start w:val="1"/>
      <w:numFmt w:val="decimal"/>
      <w:suff w:val="nothing"/>
      <w:lvlText w:val="%1、"/>
      <w:lvlJc w:val="left"/>
    </w:lvl>
  </w:abstractNum>
  <w:abstractNum w:abstractNumId="2">
    <w:nsid w:val="6C6456E2"/>
    <w:multiLevelType w:val="singleLevel"/>
    <w:tmpl w:val="6C6456E2"/>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4C335CE"/>
    <w:rsid w:val="05F72E03"/>
    <w:rsid w:val="083749E7"/>
    <w:rsid w:val="0A110938"/>
    <w:rsid w:val="0AA7013C"/>
    <w:rsid w:val="0CB679B8"/>
    <w:rsid w:val="0DE528CD"/>
    <w:rsid w:val="0E370B89"/>
    <w:rsid w:val="0FE97C61"/>
    <w:rsid w:val="10054735"/>
    <w:rsid w:val="12103BCB"/>
    <w:rsid w:val="129465AA"/>
    <w:rsid w:val="12971BF6"/>
    <w:rsid w:val="1336279F"/>
    <w:rsid w:val="14911533"/>
    <w:rsid w:val="18725427"/>
    <w:rsid w:val="1BCC11CE"/>
    <w:rsid w:val="1C3B24EC"/>
    <w:rsid w:val="204D1B46"/>
    <w:rsid w:val="233413B5"/>
    <w:rsid w:val="23B77CC6"/>
    <w:rsid w:val="254E2FC7"/>
    <w:rsid w:val="25B607B7"/>
    <w:rsid w:val="263C173A"/>
    <w:rsid w:val="27E92DC7"/>
    <w:rsid w:val="289D055E"/>
    <w:rsid w:val="2A770606"/>
    <w:rsid w:val="2BB807BB"/>
    <w:rsid w:val="2BDC5F40"/>
    <w:rsid w:val="2C9F197B"/>
    <w:rsid w:val="2CA33441"/>
    <w:rsid w:val="2CE55C20"/>
    <w:rsid w:val="2DA76D39"/>
    <w:rsid w:val="2DAC07F4"/>
    <w:rsid w:val="2F287302"/>
    <w:rsid w:val="2F6B44A8"/>
    <w:rsid w:val="30426D13"/>
    <w:rsid w:val="31470958"/>
    <w:rsid w:val="34B05F98"/>
    <w:rsid w:val="353E07FF"/>
    <w:rsid w:val="35EB04E4"/>
    <w:rsid w:val="3A43255A"/>
    <w:rsid w:val="3BDF3093"/>
    <w:rsid w:val="3D6201A1"/>
    <w:rsid w:val="3DF151A7"/>
    <w:rsid w:val="3EC46785"/>
    <w:rsid w:val="3F8A6044"/>
    <w:rsid w:val="420E781C"/>
    <w:rsid w:val="43A702D9"/>
    <w:rsid w:val="44592EA4"/>
    <w:rsid w:val="45F873AB"/>
    <w:rsid w:val="477245B4"/>
    <w:rsid w:val="49617FA5"/>
    <w:rsid w:val="4A2F2787"/>
    <w:rsid w:val="4ADB4F09"/>
    <w:rsid w:val="4BAD6FBB"/>
    <w:rsid w:val="4D171D42"/>
    <w:rsid w:val="4E4F0BB0"/>
    <w:rsid w:val="4EEA0D24"/>
    <w:rsid w:val="52AD62F0"/>
    <w:rsid w:val="580A7D41"/>
    <w:rsid w:val="5BE95901"/>
    <w:rsid w:val="5EB67FEE"/>
    <w:rsid w:val="65A16F34"/>
    <w:rsid w:val="6A0A15CD"/>
    <w:rsid w:val="6D452F22"/>
    <w:rsid w:val="6DC85BA0"/>
    <w:rsid w:val="6DF352BD"/>
    <w:rsid w:val="6FED5B27"/>
    <w:rsid w:val="705E3E6D"/>
    <w:rsid w:val="712A5284"/>
    <w:rsid w:val="71920D86"/>
    <w:rsid w:val="71C1048A"/>
    <w:rsid w:val="7396188C"/>
    <w:rsid w:val="73A6715E"/>
    <w:rsid w:val="73F35F5B"/>
    <w:rsid w:val="75FF45E7"/>
    <w:rsid w:val="79C04582"/>
    <w:rsid w:val="79D56455"/>
    <w:rsid w:val="7A635363"/>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3">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szCs w:val="22"/>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4821</Words>
  <Characters>5070</Characters>
  <Lines>0</Lines>
  <Paragraphs>0</Paragraphs>
  <TotalTime>1</TotalTime>
  <ScaleCrop>false</ScaleCrop>
  <LinksUpToDate>false</LinksUpToDate>
  <CharactersWithSpaces>5594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2022-11-04T03:01:44Z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67FE81282808428994564729947AD4E3</vt:lpwstr>
  </property>
</Properties>
</file>