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C0" w:rsidRDefault="008034A9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附件2-1</w:t>
      </w:r>
    </w:p>
    <w:p w:rsidR="00C951C0" w:rsidRDefault="00C951C0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C951C0" w:rsidRDefault="008034A9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华容县</w:t>
      </w:r>
      <w:r>
        <w:rPr>
          <w:rFonts w:eastAsia="方正小标宋简体" w:hint="eastAsia"/>
          <w:bCs/>
          <w:sz w:val="46"/>
          <w:szCs w:val="46"/>
        </w:rPr>
        <w:t>2021</w:t>
      </w:r>
      <w:r>
        <w:rPr>
          <w:rFonts w:eastAsia="方正小标宋简体" w:hint="eastAsia"/>
          <w:bCs/>
          <w:sz w:val="46"/>
          <w:szCs w:val="46"/>
        </w:rPr>
        <w:t>年度部门整体支出</w:t>
      </w:r>
    </w:p>
    <w:p w:rsidR="00C951C0" w:rsidRDefault="008034A9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绩效评价自评报告</w:t>
      </w:r>
    </w:p>
    <w:p w:rsidR="00C951C0" w:rsidRDefault="00C951C0">
      <w:pPr>
        <w:rPr>
          <w:rFonts w:eastAsia="仿宋_GB2312"/>
          <w:b/>
          <w:sz w:val="32"/>
        </w:rPr>
      </w:pPr>
    </w:p>
    <w:p w:rsidR="00C951C0" w:rsidRDefault="00C951C0">
      <w:pPr>
        <w:rPr>
          <w:rFonts w:eastAsia="仿宋_GB2312"/>
          <w:b/>
          <w:sz w:val="32"/>
        </w:rPr>
      </w:pPr>
    </w:p>
    <w:p w:rsidR="00C951C0" w:rsidRDefault="00C951C0">
      <w:pPr>
        <w:rPr>
          <w:rFonts w:eastAsia="仿宋_GB2312"/>
          <w:b/>
          <w:sz w:val="32"/>
        </w:rPr>
      </w:pPr>
    </w:p>
    <w:p w:rsidR="00C951C0" w:rsidRDefault="008034A9" w:rsidP="00A50F71">
      <w:pPr>
        <w:spacing w:beforeLines="50" w:line="348" w:lineRule="auto"/>
        <w:ind w:firstLineChars="150" w:firstLine="474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名称：华容县田家湖生态新区</w:t>
      </w:r>
      <w:r w:rsidR="00A50F71">
        <w:rPr>
          <w:rFonts w:eastAsia="仿宋_GB2312" w:hint="eastAsia"/>
          <w:sz w:val="32"/>
          <w:szCs w:val="32"/>
        </w:rPr>
        <w:t>财政所</w:t>
      </w:r>
    </w:p>
    <w:p w:rsidR="00C951C0" w:rsidRDefault="008034A9" w:rsidP="00A50F71">
      <w:pPr>
        <w:spacing w:beforeLines="50" w:line="348" w:lineRule="auto"/>
        <w:ind w:firstLineChars="150" w:firstLine="474"/>
        <w:rPr>
          <w:rFonts w:eastAsia="仿宋_GB2312"/>
          <w:spacing w:val="2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算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编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码：</w:t>
      </w:r>
      <w:r>
        <w:rPr>
          <w:rFonts w:eastAsia="仿宋_GB2312" w:hint="eastAsia"/>
          <w:spacing w:val="30"/>
          <w:sz w:val="32"/>
          <w:szCs w:val="32"/>
        </w:rPr>
        <w:t>016001</w:t>
      </w:r>
    </w:p>
    <w:p w:rsidR="00C951C0" w:rsidRDefault="008034A9" w:rsidP="00A50F71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评价方式：部门（单位）绩效自评</w:t>
      </w:r>
    </w:p>
    <w:p w:rsidR="00C951C0" w:rsidRDefault="008034A9" w:rsidP="00A50F71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评价机构：部门（单位）评价组</w:t>
      </w:r>
      <w:r>
        <w:rPr>
          <w:rFonts w:eastAsia="仿宋_GB2312" w:hint="eastAsia"/>
          <w:sz w:val="32"/>
          <w:szCs w:val="32"/>
        </w:rPr>
        <w:t xml:space="preserve">   </w:t>
      </w:r>
    </w:p>
    <w:p w:rsidR="00C951C0" w:rsidRDefault="00C951C0" w:rsidP="00DE7A7B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C951C0" w:rsidRDefault="00C951C0" w:rsidP="00DE7A7B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C951C0" w:rsidRDefault="00C951C0" w:rsidP="00DE7A7B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C951C0" w:rsidRDefault="008034A9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 xml:space="preserve"> 2022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10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11  </w:t>
      </w:r>
      <w:r>
        <w:rPr>
          <w:rFonts w:eastAsia="仿宋_GB2312" w:hint="eastAsia"/>
          <w:sz w:val="32"/>
        </w:rPr>
        <w:t>日</w:t>
      </w:r>
    </w:p>
    <w:p w:rsidR="00C951C0" w:rsidRDefault="008034A9"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 w:rsidR="00C951C0">
          <w:footerReference w:type="even" r:id="rId7"/>
          <w:footerReference w:type="default" r:id="rId8"/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  <w:r>
        <w:rPr>
          <w:rFonts w:eastAsia="仿宋_GB2312" w:hint="eastAsia"/>
          <w:sz w:val="32"/>
        </w:rPr>
        <w:t>华容县财政</w:t>
      </w:r>
      <w:r>
        <w:rPr>
          <w:rFonts w:eastAsia="仿宋_GB2312" w:hint="eastAsia"/>
          <w:sz w:val="32"/>
          <w:szCs w:val="32"/>
        </w:rPr>
        <w:t>局（制）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C951C0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C951C0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罗萍</w:t>
            </w:r>
          </w:p>
        </w:tc>
        <w:tc>
          <w:tcPr>
            <w:tcW w:w="1479" w:type="dxa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15115083289</w:t>
            </w:r>
          </w:p>
        </w:tc>
      </w:tr>
      <w:tr w:rsidR="00C951C0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1479" w:type="dxa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</w:tr>
      <w:tr w:rsidR="00C951C0">
        <w:trPr>
          <w:trHeight w:val="150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C951C0" w:rsidRDefault="008034A9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1.加强党的建设。落实基层党建工作责任制，加强党员队伍的思想建设、组织建设、作风建设、制度建设和党风廉政建设等相关工作。</w:t>
            </w:r>
          </w:p>
          <w:p w:rsidR="00C951C0" w:rsidRDefault="008034A9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2.统筹区域发展。做好农业、农村、农民和社区工作，推进乡村振兴；规范经济管理，组织指导经济发展和经济结构调整；加强综合生产能力建设；加强基础设施建设；。</w:t>
            </w:r>
          </w:p>
          <w:p w:rsidR="00C951C0" w:rsidRDefault="008034A9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3组织公共服务。加强公共设施建设，开展就业和社会保障等服务，发展科教文卫事业，组织实施与村（居）民生活密切相关的各项公共服务事项。</w:t>
            </w:r>
          </w:p>
          <w:p w:rsidR="00C951C0" w:rsidRDefault="008034A9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4.完成县委、县政府交办的其他事项</w:t>
            </w:r>
          </w:p>
        </w:tc>
      </w:tr>
      <w:tr w:rsidR="00C951C0">
        <w:trPr>
          <w:trHeight w:val="2464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年度主要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1.抓好党建工作。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做好2021社区换届选举工作，同时进一步发掘、培养年轻的社区党员干部，为基层党组织补充新鲜血液。</w:t>
            </w:r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2.服务项目建设。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是田家湖大道西线，力争按原规划方案推进原白鼎村网格8户签约。二是湖北路，做好征拆工作，完成签约。三是容城学校，完成征拆签约，确保明年9月正式开学。四是城南加油站，加大施工力度，保证项目顺利推进。</w:t>
            </w:r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3.加大招商融资。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引进各类项目投资，加大与有实力、有意向的战略投资者合作，力争在田家湖生态公园建设上达成战略合作。</w:t>
            </w:r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4.落实禁违治违。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坚决遏制违建势头，做到宣传措施更力、巡查密度更大、控管力度更强，进一步做好存量违建的拆除工作，确保存量违建“负增长”。</w:t>
            </w:r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5.维护安全稳定。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安全生产上，继续保持每月两检查制度，落实更严格的隐患整改措施，确保不出现较大事故，力争不出现一般事故。在信访维稳上，加强重大信访遗留问题的调处，依法依规化解矛盾、纠纷，确保不出现赴省进京访，不出现重大群体性事件，确保大局稳定。</w:t>
            </w:r>
          </w:p>
        </w:tc>
      </w:tr>
      <w:tr w:rsidR="00C951C0">
        <w:trPr>
          <w:trHeight w:val="226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1.不断加强基层党建。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行试点小区党员登记报到服务，持续打造示范小区，已成立香溢花城、盛世新城等5个小区党支部，发挥小区党支部作用，破解小区治理难题，构建党建发展新格局。将项目征拆与党建引领融合，在田家湖大道、湖北路等征拆一线成立临时党支部，组建党员突击队，提高征地拆迁实效，推动项目建设顺利开工。抢抓金融助力乡村振兴机遇，推进社区“党建+诚信金融”工作，完成普圣堂、农科2个信用社区的认定授牌，以金融支持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强基层发展“造血功能”。</w:t>
            </w:r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2.稳步推进项目征拆。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坚持以项目论英雄，以征拆论成败，突出阳光拆迁、网格化签约，全力推进项目征拆工作。今年已完成新城大道东区域、容城学校西、湖北路241.2亩的征地；完成湖北路、容城学校、新城大道东、田家湖大道西线、盛世新城D地块共30户房屋拆迁。</w:t>
            </w:r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楷体" w:eastAsia="楷体" w:hAnsi="楷体" w:cs="楷体"/>
                <w:b/>
                <w:bCs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3.认真处理留地安置。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截至目前，已完成马鞍社区一、二组和普圣堂社区四季花城3个留地安置区安置房清理等前期工作，共清理安置户192户，安置房660套（交易437套），安置门面247间，完成安置房消防和质量检测工作，税费征缴正按县留地安置专项清理领导小组要求有序推进。</w:t>
            </w:r>
            <w:bookmarkStart w:id="0" w:name="_GoBack"/>
            <w:bookmarkEnd w:id="0"/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4.积极化解信访难题。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坚持源头预防与打击非访“两条腿”走路，畅通社情民意的信访渠道。全年回复处理“12345”公共热线工单400余条，网络舆情受理20余条，网信受理办理率达到100%，群众关心的热点民生问题，基本得到及时回复。</w:t>
            </w:r>
          </w:p>
        </w:tc>
      </w:tr>
      <w:tr w:rsidR="00C951C0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二、部门（单位）收支情况</w:t>
            </w:r>
          </w:p>
        </w:tc>
      </w:tr>
      <w:tr w:rsidR="00C951C0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 w:rsidR="00C951C0">
        <w:trPr>
          <w:trHeight w:val="567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C951C0">
        <w:trPr>
          <w:trHeight w:val="101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公共财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</w:t>
            </w:r>
          </w:p>
        </w:tc>
      </w:tr>
      <w:tr w:rsidR="00C951C0">
        <w:trPr>
          <w:trHeight w:val="772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4B08C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华容县田家湖生态新区管理委员会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100.00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100.00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C951C0" w:rsidRDefault="004B08C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</w:tr>
      <w:tr w:rsidR="00C951C0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C951C0" w:rsidRDefault="008034A9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结余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C951C0" w:rsidRDefault="00C951C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累计结余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C951C0" w:rsidRDefault="00C951C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87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4B08C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华容县田家湖生态新区管理委员会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100.00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100.00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81.95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18.05</w:t>
            </w:r>
          </w:p>
        </w:tc>
        <w:tc>
          <w:tcPr>
            <w:tcW w:w="1080" w:type="dxa"/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951C0" w:rsidRDefault="004B08C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C951C0" w:rsidRDefault="00A50F7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C951C0" w:rsidRDefault="008034A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C951C0" w:rsidRDefault="00C951C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因公出国费</w:t>
            </w:r>
          </w:p>
        </w:tc>
      </w:tr>
      <w:tr w:rsidR="00C951C0">
        <w:trPr>
          <w:trHeight w:val="858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4B08C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华容县田家湖生态新区管理委员会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2425" w:type="dxa"/>
            <w:gridSpan w:val="5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C951C0" w:rsidRDefault="008034A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固定资产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C951C0" w:rsidRDefault="00C951C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855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4B08C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华容县田家湖生态新区管理委员会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D9128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3.54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951C0" w:rsidRDefault="00D9128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3.54</w:t>
            </w:r>
          </w:p>
        </w:tc>
        <w:tc>
          <w:tcPr>
            <w:tcW w:w="3644" w:type="dxa"/>
            <w:gridSpan w:val="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941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C951C0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实际完成</w:t>
            </w:r>
          </w:p>
        </w:tc>
      </w:tr>
      <w:tr w:rsidR="00C951C0">
        <w:trPr>
          <w:trHeight w:val="1172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（一）抓好党建工作。</w:t>
            </w:r>
          </w:p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（二）服务项目建设。</w:t>
            </w:r>
          </w:p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（二）服务项目建设。</w:t>
            </w:r>
          </w:p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（四）落实禁违治违。</w:t>
            </w:r>
          </w:p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（五）维护安全稳定。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…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深入贯彻县委关于县城“东扩、西移、北控、南展”发展战略，迎难而上，真抓实干，加快推进“新园区、新城区、新景区”建设，全区经济社会发展保持了良好态势。</w:t>
            </w:r>
          </w:p>
        </w:tc>
      </w:tr>
      <w:tr w:rsidR="00C951C0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整体支出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完成情况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产出目标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指标1：征地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今年已完成新城大道东区域、容城学校西、湖北路241.2亩的征地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指标2：拆迁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完成湖北路、容城学校、新城大道东、田家湖大道西线、盛世新城D地块共30户房屋拆迁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；。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安全管理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领导干部“职责清单”，坚持“一月两检查、检查全覆盖、分片包干到人”，检查不留死角、不留余情；组织安全宣传月活动，广泛宣传新安全生产法、特种设备操作等安全知识；开展“打非治违”行动，执法检查50次，执法办案30起，安全生产形势总体稳定。</w:t>
            </w:r>
          </w:p>
        </w:tc>
      </w:tr>
      <w:tr w:rsidR="00C951C0">
        <w:trPr>
          <w:trHeight w:val="461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队伍建设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实行试点小区党员登记报到服务，持续打造示范小区，已成立香溢花城、盛世新城等5个小区党支部，发挥小区党支部作用，破解小区治理难题，构建党建发展新格局</w:t>
            </w:r>
          </w:p>
        </w:tc>
      </w:tr>
      <w:tr w:rsidR="00C951C0">
        <w:trPr>
          <w:trHeight w:val="461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无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无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效益目标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指标1：维护民生福祉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开展惠农惠民专项核查，核查信息6895条无差错；开展养老保险待遇核查，多领、冒领资金4万余元全部上缴入库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指标1：基础设施建设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前，新区城市主干道路已基本建立，马鞍学校、长工学校、田家湖学校相继建成，容城学校即将开学，以县政府驻地为中心的县域政治中心，以马鞍山公园为中心的城市休闲公园，以人民医院、人民广场、田家湖学校为中心的高档小区居住群已现雏形。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指标1：渠畅水清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严格落实微河长制，坚持清淤治理与日常巡渠并举，梳洗清理沟渠7000多米，确保了小微水体渠畅水清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满意度95%以上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满意度95%以上</w:t>
            </w:r>
          </w:p>
        </w:tc>
      </w:tr>
      <w:tr w:rsidR="00C951C0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80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C951C0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  字</w:t>
            </w:r>
          </w:p>
        </w:tc>
      </w:tr>
      <w:tr w:rsidR="00C951C0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李浩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田家湖生态新区副主任</w:t>
            </w:r>
          </w:p>
        </w:tc>
        <w:tc>
          <w:tcPr>
            <w:tcW w:w="1479" w:type="dxa"/>
            <w:noWrap/>
            <w:vAlign w:val="center"/>
          </w:tcPr>
          <w:p w:rsidR="00C951C0" w:rsidRPr="00DE7A7B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田家湖生态新区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陈溢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田家湖生态新区办公室主任</w:t>
            </w:r>
          </w:p>
        </w:tc>
        <w:tc>
          <w:tcPr>
            <w:tcW w:w="1479" w:type="dxa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田家湖生态新区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评价组组长（签字）：</w:t>
            </w: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 w:rsidR="00C951C0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部门（单位）意见：</w:t>
            </w: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 w:rsidR="00C951C0">
        <w:trPr>
          <w:trHeight w:val="279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C951C0" w:rsidRDefault="00C951C0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C951C0" w:rsidRDefault="00C951C0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C951C0" w:rsidRDefault="00C951C0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C951C0" w:rsidRDefault="00C951C0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C951C0" w:rsidRDefault="008034A9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C951C0" w:rsidRDefault="008034A9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</w:t>
      </w:r>
      <w:r w:rsidR="00A50F71">
        <w:rPr>
          <w:rFonts w:eastAsia="仿宋_GB2312" w:cs="仿宋_GB2312" w:hint="eastAsia"/>
          <w:bCs/>
          <w:sz w:val="28"/>
          <w:szCs w:val="28"/>
        </w:rPr>
        <w:t>罗萍</w:t>
      </w:r>
      <w:r w:rsidR="00506A59">
        <w:rPr>
          <w:rFonts w:eastAsia="仿宋_GB2312" w:cs="仿宋_GB2312" w:hint="eastAsia"/>
          <w:bCs/>
          <w:sz w:val="28"/>
          <w:szCs w:val="28"/>
        </w:rPr>
        <w:t xml:space="preserve">             </w:t>
      </w:r>
      <w:r>
        <w:rPr>
          <w:rFonts w:eastAsia="仿宋_GB2312" w:cs="仿宋_GB2312" w:hint="eastAsia"/>
          <w:bCs/>
          <w:sz w:val="28"/>
          <w:szCs w:val="28"/>
        </w:rPr>
        <w:t xml:space="preserve">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A50F71">
        <w:rPr>
          <w:rFonts w:eastAsia="仿宋_GB2312" w:cs="仿宋_GB2312" w:hint="eastAsia"/>
          <w:bCs/>
          <w:sz w:val="28"/>
          <w:szCs w:val="28"/>
        </w:rPr>
        <w:t>15115083289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8"/>
      </w:tblGrid>
      <w:tr w:rsidR="00C951C0">
        <w:trPr>
          <w:trHeight w:val="12998"/>
          <w:jc w:val="center"/>
        </w:trPr>
        <w:tc>
          <w:tcPr>
            <w:tcW w:w="9558" w:type="dxa"/>
            <w:noWrap/>
          </w:tcPr>
          <w:p w:rsidR="00C951C0" w:rsidRDefault="008034A9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C951C0" w:rsidRDefault="00C951C0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一、部门（单位）概况</w:t>
            </w:r>
          </w:p>
          <w:p w:rsidR="00C951C0" w:rsidRDefault="008034A9">
            <w:pPr>
              <w:spacing w:line="560" w:lineRule="exact"/>
              <w:ind w:firstLineChars="200" w:firstLine="64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华容县田家湖生态新区管理委员会的组织架构设综合办、拆迁安置办、征地规建办、招商发展办、社会事务办、纪检监察室、党建办、安全监管办、民政扶贫办、卫生健康所、文明创建办、综治办、财政所、司法所、国土资源所，下辖管马鞍社区、田家湖社区、普圣堂社区和农科社区四个社区，面积10.6平方公里。  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二、部门（单位）整体支出管理及使用情况</w:t>
            </w:r>
          </w:p>
          <w:p w:rsidR="00C951C0" w:rsidRDefault="008034A9">
            <w:pPr>
              <w:tabs>
                <w:tab w:val="left" w:pos="3105"/>
              </w:tabs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（一）基本支出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ab/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2021</w:t>
            </w:r>
            <w:r w:rsidR="00D9128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年度财政拨款基本支出100.00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万元，其中：人员经费</w:t>
            </w:r>
            <w:r w:rsidR="00D9128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81.95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主要包括：（基本工资、津贴补贴、奖金、社会保障缴费、伙食补助费、其他工资福利支出、离休费、退休费、生活补助、医疗费、住房公积金、其他对个人和家庭的补助支出等）；公用经费万元，主要包括：（办公费、印刷费、咨询费、电费、邮电费、差旅费、因公出国（境）费、维修（护）费、租赁费、会议费、培训费、公务接待费、劳务费、其他交通费用、其他商品和服务支出、办公设备购置、其他支出等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“三公”经费支出情况：严格按照财政局下发文件标准执行，严格控制支出，2021年，“三公”经费支出为</w:t>
            </w:r>
            <w:r w:rsidR="00D9128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0万元，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增减变化的主要原因是：厉行节约，严格管控。公务用车购置及运行维护费完成0元，与上年无变化，原因是公车无。</w:t>
            </w:r>
          </w:p>
          <w:p w:rsidR="00C951C0" w:rsidRPr="00D9128C" w:rsidRDefault="00C951C0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三、部门（单位）专项组织实施情况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（一）专项组织情况分析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完善财务制度，规范经费管理；认真贯彻中央及省委相关规定，县委县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政府厉行节约的精神，进一步规范我区财务管理，将财务管理更加细化具体，责任更加清晰明了。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严格执行预算，控制经费支出；相关专项资金严格按照预算执行，按照专项的使用范围，做到了不挪项、不挪用、不超预算使用专项经费，并按照"量入为出，量体裁衣、节约使用"的原则，做到有计划地使用各专项资金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完善专项监管，建立长效机制。一是提高全局意识，提高经费使用效益，节约从一点一滴做起；二是加强三公经费的管理，严格控制三公经费总量，把好审核关，加强对招待费、租车费的管理；三是严格执行政府采购，建设项目及大型专项支出、设备购置，一律经党工委研究决定，并按政府采购规定程序实施。</w:t>
            </w:r>
          </w:p>
          <w:p w:rsidR="00C951C0" w:rsidRDefault="008034A9">
            <w:pPr>
              <w:tabs>
                <w:tab w:val="left" w:pos="4200"/>
              </w:tabs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（二）专项管理情况分析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ab/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严格执行了专项的相关规定，我区专项资金的拨付和使用管理，严格按照上级有关部门规定执行，收支两条线，做到了专款专用。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四、部门（单位）整体支出绩效情况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2021</w:t>
            </w:r>
            <w:r w:rsidR="00AC5C6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年，我所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在县委、县政府的坚强领导下，坚持安全和质量“两条主线”，我区各项中心工作持续、稳步发展。我区坚决执行经费预算管理，确保预算不增长，支出不超预算。在厉行节约、反对铺张浪费等方面，采取了有力措施，并取得了明显成效。</w:t>
            </w:r>
          </w:p>
          <w:p w:rsidR="00C951C0" w:rsidRDefault="008034A9">
            <w:pPr>
              <w:tabs>
                <w:tab w:val="left" w:pos="3810"/>
              </w:tabs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五、存在的主要问题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ab/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对项目资金开支分类需要进一步科学化、规范化，费用开支和绩效产出测得结果不够准确，需要进一步量化。预算管理、绩效管理、资金管理需要加强。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六、改进措施和有关建议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从预算项目入手，以往预算不够科学，是根据文件依据来预算，与实际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工作有差别，希望财政部门设计有效预算方法。</w:t>
            </w:r>
          </w:p>
          <w:p w:rsidR="00C951C0" w:rsidRDefault="00AC5C6B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华容县田家湖生态新区财政所</w:t>
            </w:r>
          </w:p>
          <w:p w:rsidR="00C951C0" w:rsidRDefault="008034A9">
            <w:pPr>
              <w:spacing w:line="560" w:lineRule="exact"/>
              <w:ind w:firstLineChars="200" w:firstLine="560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2022年10月13日</w:t>
            </w:r>
          </w:p>
        </w:tc>
      </w:tr>
    </w:tbl>
    <w:p w:rsidR="00C951C0" w:rsidRDefault="008034A9">
      <w:r>
        <w:rPr>
          <w:rFonts w:eastAsia="楷体_GB2312"/>
          <w:bCs/>
          <w:sz w:val="28"/>
          <w:szCs w:val="28"/>
        </w:rPr>
        <w:lastRenderedPageBreak/>
        <w:br w:type="page"/>
      </w:r>
    </w:p>
    <w:sectPr w:rsidR="00C951C0" w:rsidSect="00C95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BB" w:rsidRDefault="005507BB" w:rsidP="00C951C0">
      <w:r>
        <w:separator/>
      </w:r>
    </w:p>
  </w:endnote>
  <w:endnote w:type="continuationSeparator" w:id="1">
    <w:p w:rsidR="005507BB" w:rsidRDefault="005507BB" w:rsidP="00C9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C0" w:rsidRDefault="00E1605F">
    <w:pPr>
      <w:framePr w:wrap="around" w:vAnchor="text" w:hAnchor="margin" w:xAlign="outside" w:y="1"/>
    </w:pPr>
    <w:r>
      <w:fldChar w:fldCharType="begin"/>
    </w:r>
    <w:r w:rsidR="008034A9">
      <w:instrText xml:space="preserve">PAGE  </w:instrText>
    </w:r>
    <w:r>
      <w:fldChar w:fldCharType="separate"/>
    </w:r>
    <w:r w:rsidR="008034A9">
      <w:t>- 15 -</w:t>
    </w:r>
    <w:r>
      <w:fldChar w:fldCharType="end"/>
    </w:r>
  </w:p>
  <w:p w:rsidR="00C951C0" w:rsidRDefault="00C951C0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C0" w:rsidRDefault="008034A9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="00E1605F">
      <w:rPr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E1605F">
      <w:rPr>
        <w:sz w:val="24"/>
        <w:szCs w:val="24"/>
      </w:rPr>
      <w:fldChar w:fldCharType="separate"/>
    </w:r>
    <w:r w:rsidR="00AC5C6B">
      <w:rPr>
        <w:rStyle w:val="a4"/>
        <w:noProof/>
        <w:sz w:val="24"/>
        <w:szCs w:val="24"/>
      </w:rPr>
      <w:t>2</w:t>
    </w:r>
    <w:r w:rsidR="00E1605F">
      <w:rPr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C951C0" w:rsidRDefault="00C951C0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BB" w:rsidRDefault="005507BB" w:rsidP="00C951C0">
      <w:r>
        <w:separator/>
      </w:r>
    </w:p>
  </w:footnote>
  <w:footnote w:type="continuationSeparator" w:id="1">
    <w:p w:rsidR="005507BB" w:rsidRDefault="005507BB" w:rsidP="00C95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NmOGEyMGQ0ZGIyNzc0NjMxOTNlZjBiOWYxMzU4YjgifQ=="/>
  </w:docVars>
  <w:rsids>
    <w:rsidRoot w:val="00C951C0"/>
    <w:rsid w:val="00437018"/>
    <w:rsid w:val="004B08CE"/>
    <w:rsid w:val="00506A59"/>
    <w:rsid w:val="005507BB"/>
    <w:rsid w:val="007B5AE3"/>
    <w:rsid w:val="008034A9"/>
    <w:rsid w:val="008A152B"/>
    <w:rsid w:val="00A50F71"/>
    <w:rsid w:val="00AC5C6B"/>
    <w:rsid w:val="00C2557D"/>
    <w:rsid w:val="00C951C0"/>
    <w:rsid w:val="00CE650D"/>
    <w:rsid w:val="00D9128C"/>
    <w:rsid w:val="00DE7A7B"/>
    <w:rsid w:val="00E1018A"/>
    <w:rsid w:val="00E1605F"/>
    <w:rsid w:val="00F82F6D"/>
    <w:rsid w:val="00FB5B16"/>
    <w:rsid w:val="62D8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C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951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qFormat/>
    <w:rsid w:val="00C951C0"/>
  </w:style>
  <w:style w:type="paragraph" w:styleId="a5">
    <w:name w:val="header"/>
    <w:basedOn w:val="a"/>
    <w:link w:val="Char"/>
    <w:rsid w:val="00DE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7A7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638B-44E8-42CC-8C6A-3B7EE098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</dc:creator>
  <cp:lastModifiedBy>lenovov</cp:lastModifiedBy>
  <cp:revision>10</cp:revision>
  <dcterms:created xsi:type="dcterms:W3CDTF">2022-10-13T06:17:00Z</dcterms:created>
  <dcterms:modified xsi:type="dcterms:W3CDTF">2022-11-07T01:44:00Z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522AA44354554E178D721DB100DDF613</vt:lpwstr>
  </property>
</Properties>
</file>