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1FC" w:rsidRDefault="005C08D0">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1621FC" w:rsidRDefault="001621FC">
      <w:pPr>
        <w:spacing w:line="348" w:lineRule="auto"/>
        <w:jc w:val="center"/>
        <w:rPr>
          <w:rFonts w:eastAsia="方正小标宋简体"/>
          <w:bCs/>
          <w:sz w:val="42"/>
          <w:szCs w:val="42"/>
        </w:rPr>
      </w:pPr>
    </w:p>
    <w:p w:rsidR="001621FC" w:rsidRDefault="005C08D0">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1621FC" w:rsidRDefault="005C08D0">
      <w:pPr>
        <w:spacing w:line="800" w:lineRule="exact"/>
        <w:jc w:val="center"/>
        <w:rPr>
          <w:rFonts w:eastAsia="方正小标宋简体"/>
          <w:bCs/>
          <w:sz w:val="46"/>
          <w:szCs w:val="46"/>
        </w:rPr>
      </w:pPr>
      <w:r>
        <w:rPr>
          <w:rFonts w:eastAsia="方正小标宋简体" w:hint="eastAsia"/>
          <w:bCs/>
          <w:sz w:val="46"/>
          <w:szCs w:val="46"/>
        </w:rPr>
        <w:t>绩效评价自评报告</w:t>
      </w:r>
    </w:p>
    <w:p w:rsidR="001621FC" w:rsidRDefault="001621FC">
      <w:pPr>
        <w:rPr>
          <w:rFonts w:eastAsia="仿宋_GB2312"/>
          <w:b/>
          <w:sz w:val="32"/>
        </w:rPr>
      </w:pPr>
    </w:p>
    <w:p w:rsidR="001621FC" w:rsidRDefault="001621FC">
      <w:pPr>
        <w:rPr>
          <w:rFonts w:eastAsia="仿宋_GB2312"/>
          <w:b/>
          <w:sz w:val="32"/>
        </w:rPr>
      </w:pPr>
    </w:p>
    <w:p w:rsidR="001621FC" w:rsidRDefault="001621FC">
      <w:pPr>
        <w:rPr>
          <w:rFonts w:eastAsia="仿宋_GB2312"/>
          <w:b/>
          <w:sz w:val="32"/>
        </w:rPr>
      </w:pPr>
    </w:p>
    <w:p w:rsidR="001621FC" w:rsidRDefault="005C08D0" w:rsidP="005465FF">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华容县退役军人服务中心</w:t>
      </w:r>
      <w:r>
        <w:rPr>
          <w:rFonts w:eastAsia="仿宋_GB2312" w:hint="eastAsia"/>
          <w:sz w:val="32"/>
          <w:szCs w:val="32"/>
          <w:u w:val="single"/>
        </w:rPr>
        <w:t xml:space="preserve">          </w:t>
      </w:r>
    </w:p>
    <w:p w:rsidR="001621FC" w:rsidRDefault="005C08D0" w:rsidP="005465FF">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806002                  </w:t>
      </w:r>
    </w:p>
    <w:p w:rsidR="001621FC" w:rsidRDefault="005C08D0" w:rsidP="005465FF">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1621FC" w:rsidRDefault="005C08D0" w:rsidP="005465FF">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1621FC" w:rsidRDefault="001621FC" w:rsidP="00BC10EF">
      <w:pPr>
        <w:spacing w:line="720" w:lineRule="exact"/>
        <w:ind w:firstLineChars="690" w:firstLine="2182"/>
        <w:rPr>
          <w:rFonts w:eastAsia="仿宋_GB2312"/>
          <w:sz w:val="32"/>
        </w:rPr>
      </w:pPr>
    </w:p>
    <w:p w:rsidR="001621FC" w:rsidRDefault="001621FC" w:rsidP="00BC10EF">
      <w:pPr>
        <w:spacing w:line="720" w:lineRule="exact"/>
        <w:ind w:firstLineChars="690" w:firstLine="2182"/>
        <w:rPr>
          <w:rFonts w:eastAsia="仿宋_GB2312"/>
          <w:sz w:val="32"/>
        </w:rPr>
      </w:pPr>
    </w:p>
    <w:p w:rsidR="001621FC" w:rsidRDefault="001621FC" w:rsidP="00BC10EF">
      <w:pPr>
        <w:spacing w:line="720" w:lineRule="exact"/>
        <w:ind w:firstLineChars="690" w:firstLine="2182"/>
        <w:rPr>
          <w:rFonts w:eastAsia="仿宋_GB2312"/>
          <w:sz w:val="32"/>
        </w:rPr>
      </w:pPr>
    </w:p>
    <w:p w:rsidR="001621FC" w:rsidRDefault="005C08D0">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10</w:t>
      </w:r>
      <w:r>
        <w:rPr>
          <w:rFonts w:eastAsia="仿宋_GB2312" w:hint="eastAsia"/>
          <w:sz w:val="32"/>
        </w:rPr>
        <w:t>月</w:t>
      </w:r>
      <w:r>
        <w:rPr>
          <w:rFonts w:eastAsia="仿宋_GB2312" w:hint="eastAsia"/>
          <w:sz w:val="32"/>
        </w:rPr>
        <w:t xml:space="preserve"> 11</w:t>
      </w:r>
      <w:r>
        <w:rPr>
          <w:rFonts w:eastAsia="仿宋_GB2312" w:hint="eastAsia"/>
          <w:sz w:val="32"/>
        </w:rPr>
        <w:t>日</w:t>
      </w:r>
    </w:p>
    <w:p w:rsidR="001621FC" w:rsidRDefault="005C08D0">
      <w:pPr>
        <w:autoSpaceDN w:val="0"/>
        <w:jc w:val="center"/>
        <w:textAlignment w:val="center"/>
        <w:rPr>
          <w:rFonts w:eastAsia="仿宋_GB2312"/>
          <w:sz w:val="32"/>
          <w:szCs w:val="32"/>
        </w:rPr>
        <w:sectPr w:rsidR="001621FC">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1621FC">
        <w:trPr>
          <w:trHeight w:val="567"/>
          <w:jc w:val="center"/>
        </w:trPr>
        <w:tc>
          <w:tcPr>
            <w:tcW w:w="9800" w:type="dxa"/>
            <w:gridSpan w:val="17"/>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1621FC">
        <w:trPr>
          <w:trHeight w:val="567"/>
          <w:jc w:val="center"/>
        </w:trPr>
        <w:tc>
          <w:tcPr>
            <w:tcW w:w="1654"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1621FC" w:rsidRDefault="005465F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邓自平</w:t>
            </w:r>
          </w:p>
        </w:tc>
        <w:tc>
          <w:tcPr>
            <w:tcW w:w="1479" w:type="dxa"/>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4609258</w:t>
            </w:r>
          </w:p>
        </w:tc>
      </w:tr>
      <w:tr w:rsidR="001621FC">
        <w:trPr>
          <w:trHeight w:val="567"/>
          <w:jc w:val="center"/>
        </w:trPr>
        <w:tc>
          <w:tcPr>
            <w:tcW w:w="1654" w:type="dxa"/>
            <w:gridSpan w:val="2"/>
            <w:vAlign w:val="center"/>
          </w:tcPr>
          <w:p w:rsidR="001621FC" w:rsidRPr="00BC10EF" w:rsidRDefault="005C08D0">
            <w:pPr>
              <w:autoSpaceDN w:val="0"/>
              <w:spacing w:line="320" w:lineRule="exact"/>
              <w:jc w:val="center"/>
              <w:textAlignment w:val="center"/>
              <w:rPr>
                <w:rFonts w:ascii="仿宋_GB2312" w:eastAsia="仿宋_GB2312" w:hAnsi="仿宋_GB2312" w:cs="仿宋_GB2312"/>
                <w:sz w:val="24"/>
              </w:rPr>
            </w:pPr>
            <w:r w:rsidRPr="00BC10EF">
              <w:rPr>
                <w:rFonts w:ascii="仿宋_GB2312" w:eastAsia="仿宋_GB2312" w:hAnsi="仿宋_GB2312" w:cs="仿宋_GB2312" w:hint="eastAsia"/>
                <w:sz w:val="24"/>
              </w:rPr>
              <w:t>人员编制</w:t>
            </w:r>
          </w:p>
        </w:tc>
        <w:tc>
          <w:tcPr>
            <w:tcW w:w="3561" w:type="dxa"/>
            <w:gridSpan w:val="6"/>
            <w:vAlign w:val="center"/>
          </w:tcPr>
          <w:p w:rsidR="001621FC" w:rsidRDefault="00BC10E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33</w:t>
            </w:r>
          </w:p>
        </w:tc>
        <w:tc>
          <w:tcPr>
            <w:tcW w:w="1479" w:type="dxa"/>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1621FC" w:rsidRDefault="00BC10E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40</w:t>
            </w:r>
          </w:p>
        </w:tc>
      </w:tr>
      <w:tr w:rsidR="001621FC">
        <w:trPr>
          <w:trHeight w:val="1500"/>
          <w:jc w:val="center"/>
        </w:trPr>
        <w:tc>
          <w:tcPr>
            <w:tcW w:w="1654"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1621FC" w:rsidRDefault="005C08D0">
            <w:pPr>
              <w:spacing w:line="540" w:lineRule="exact"/>
              <w:ind w:firstLineChars="200" w:firstLine="420"/>
              <w:rPr>
                <w:rFonts w:ascii="宋体" w:hAnsi="宋体" w:cs="宋体"/>
                <w:kern w:val="0"/>
                <w:szCs w:val="21"/>
              </w:rPr>
            </w:pPr>
            <w:r>
              <w:rPr>
                <w:rFonts w:ascii="宋体" w:hAnsi="宋体" w:cs="宋体" w:hint="eastAsia"/>
                <w:kern w:val="0"/>
                <w:szCs w:val="21"/>
              </w:rPr>
              <w:t>(1)负责做好退役军人各类关系转接的行政辅助工作。</w:t>
            </w:r>
          </w:p>
          <w:p w:rsidR="001621FC" w:rsidRDefault="005C08D0">
            <w:pPr>
              <w:spacing w:line="540" w:lineRule="exact"/>
              <w:ind w:firstLineChars="200" w:firstLine="420"/>
              <w:rPr>
                <w:rFonts w:ascii="宋体" w:hAnsi="宋体" w:cs="宋体"/>
                <w:kern w:val="0"/>
                <w:szCs w:val="21"/>
              </w:rPr>
            </w:pPr>
            <w:r>
              <w:rPr>
                <w:rFonts w:ascii="宋体" w:hAnsi="宋体" w:cs="宋体" w:hint="eastAsia"/>
                <w:kern w:val="0"/>
                <w:szCs w:val="21"/>
              </w:rPr>
              <w:t>(2)负责特困退役军人和其他优抚对象帮扶援助工作。</w:t>
            </w:r>
          </w:p>
          <w:p w:rsidR="001621FC" w:rsidRDefault="005C08D0">
            <w:pPr>
              <w:spacing w:line="540" w:lineRule="exact"/>
              <w:ind w:firstLineChars="200" w:firstLine="420"/>
              <w:rPr>
                <w:rFonts w:ascii="宋体" w:hAnsi="宋体" w:cs="宋体"/>
                <w:kern w:val="0"/>
                <w:szCs w:val="21"/>
              </w:rPr>
            </w:pPr>
            <w:r>
              <w:rPr>
                <w:rFonts w:ascii="宋体" w:hAnsi="宋体" w:cs="宋体" w:hint="eastAsia"/>
                <w:kern w:val="0"/>
                <w:szCs w:val="21"/>
              </w:rPr>
              <w:t>(3)负责退役军人综合服务管理平台运行和线上业务受理办理工作；负责退役军人和其他优抚对象信息采集、管理等技术支撑工作。</w:t>
            </w:r>
          </w:p>
          <w:p w:rsidR="001621FC" w:rsidRDefault="005C08D0">
            <w:pPr>
              <w:spacing w:line="540" w:lineRule="exact"/>
              <w:ind w:firstLineChars="200" w:firstLine="420"/>
              <w:rPr>
                <w:rFonts w:ascii="宋体" w:hAnsi="宋体" w:cs="宋体"/>
                <w:kern w:val="0"/>
                <w:szCs w:val="21"/>
              </w:rPr>
            </w:pPr>
            <w:r>
              <w:rPr>
                <w:rFonts w:ascii="宋体" w:hAnsi="宋体" w:cs="宋体" w:hint="eastAsia"/>
                <w:kern w:val="0"/>
                <w:szCs w:val="21"/>
              </w:rPr>
              <w:t>(4) 负责全县退役军人事务系统业务培训工作。</w:t>
            </w:r>
          </w:p>
          <w:p w:rsidR="001621FC" w:rsidRDefault="005C08D0">
            <w:pPr>
              <w:spacing w:line="540" w:lineRule="exact"/>
              <w:ind w:firstLineChars="200" w:firstLine="420"/>
              <w:rPr>
                <w:rFonts w:ascii="宋体" w:hAnsi="宋体" w:cs="宋体"/>
                <w:kern w:val="0"/>
                <w:szCs w:val="21"/>
              </w:rPr>
            </w:pPr>
            <w:r>
              <w:rPr>
                <w:rFonts w:ascii="宋体" w:hAnsi="宋体" w:cs="宋体" w:hint="eastAsia"/>
                <w:kern w:val="0"/>
                <w:szCs w:val="21"/>
              </w:rPr>
              <w:t xml:space="preserve">(5)认真贯彻《中华人民共和国英雄烈士保护法》，依法履行职责，做好英雄烈士保护工作。 </w:t>
            </w:r>
          </w:p>
          <w:p w:rsidR="001621FC" w:rsidRDefault="005C08D0">
            <w:pPr>
              <w:spacing w:line="540" w:lineRule="exact"/>
              <w:ind w:firstLineChars="200" w:firstLine="420"/>
              <w:rPr>
                <w:rFonts w:ascii="宋体" w:hAnsi="宋体" w:cs="宋体"/>
                <w:kern w:val="0"/>
                <w:szCs w:val="21"/>
              </w:rPr>
            </w:pPr>
            <w:r>
              <w:rPr>
                <w:rFonts w:ascii="宋体" w:hAnsi="宋体" w:cs="宋体" w:hint="eastAsia"/>
                <w:kern w:val="0"/>
                <w:szCs w:val="21"/>
              </w:rPr>
              <w:t>(6)负责全县优抚对象中自愿入院的孤、残、病人员集中供养工作。</w:t>
            </w:r>
          </w:p>
          <w:p w:rsidR="001621FC" w:rsidRDefault="005C08D0">
            <w:pPr>
              <w:spacing w:line="540" w:lineRule="exact"/>
              <w:ind w:firstLineChars="200" w:firstLine="420"/>
              <w:rPr>
                <w:rFonts w:ascii="宋体" w:hAnsi="宋体" w:cs="宋体"/>
                <w:kern w:val="0"/>
                <w:szCs w:val="21"/>
              </w:rPr>
            </w:pPr>
            <w:r>
              <w:rPr>
                <w:rFonts w:ascii="宋体" w:hAnsi="宋体" w:cs="宋体" w:hint="eastAsia"/>
                <w:kern w:val="0"/>
                <w:szCs w:val="21"/>
              </w:rPr>
              <w:t>(7)负责退役军人信访接待、权益维护及法律咨询等工作。</w:t>
            </w:r>
          </w:p>
          <w:p w:rsidR="001621FC" w:rsidRDefault="005C08D0">
            <w:pPr>
              <w:spacing w:line="540" w:lineRule="exact"/>
              <w:ind w:firstLineChars="200" w:firstLine="420"/>
              <w:rPr>
                <w:rFonts w:ascii="宋体" w:hAnsi="宋体" w:cs="宋体"/>
                <w:kern w:val="0"/>
                <w:szCs w:val="21"/>
              </w:rPr>
            </w:pPr>
            <w:r>
              <w:rPr>
                <w:rFonts w:ascii="宋体" w:hAnsi="宋体" w:cs="宋体" w:hint="eastAsia"/>
                <w:kern w:val="0"/>
                <w:szCs w:val="21"/>
              </w:rPr>
              <w:t>(8)负责协助开展退役军人职业教育、技能培训和就业指导工作。</w:t>
            </w:r>
          </w:p>
          <w:p w:rsidR="001621FC" w:rsidRDefault="005C08D0">
            <w:pPr>
              <w:spacing w:line="540" w:lineRule="exact"/>
              <w:ind w:firstLineChars="200" w:firstLine="420"/>
              <w:rPr>
                <w:rFonts w:ascii="宋体" w:hAnsi="宋体" w:cs="宋体"/>
                <w:kern w:val="0"/>
                <w:szCs w:val="21"/>
              </w:rPr>
            </w:pPr>
            <w:r>
              <w:rPr>
                <w:rFonts w:ascii="宋体" w:hAnsi="宋体" w:cs="宋体" w:hint="eastAsia"/>
                <w:kern w:val="0"/>
                <w:szCs w:val="21"/>
              </w:rPr>
              <w:t>(9)负责军休干部政治、生活待遇保障服务工作。</w:t>
            </w:r>
          </w:p>
          <w:p w:rsidR="001621FC" w:rsidRDefault="005C08D0">
            <w:pPr>
              <w:spacing w:line="540" w:lineRule="exact"/>
              <w:ind w:firstLineChars="200" w:firstLine="420"/>
              <w:rPr>
                <w:rFonts w:ascii="宋体" w:hAnsi="宋体" w:cs="宋体"/>
                <w:kern w:val="0"/>
                <w:szCs w:val="21"/>
              </w:rPr>
            </w:pPr>
            <w:r>
              <w:rPr>
                <w:rFonts w:ascii="宋体" w:hAnsi="宋体" w:cs="宋体" w:hint="eastAsia"/>
                <w:kern w:val="0"/>
                <w:szCs w:val="21"/>
              </w:rPr>
              <w:t>(10)负责接受自愿入院的烈士遗属 、因公牺牲军人遗属、病故军人遗属，老年残疾军人、复员军人、退伍军人和无法定赡扶抚养人且享受国家定期抚恤待遇的优抚对象。</w:t>
            </w:r>
          </w:p>
          <w:p w:rsidR="001621FC" w:rsidRDefault="005C08D0">
            <w:pPr>
              <w:spacing w:line="540" w:lineRule="exact"/>
              <w:ind w:firstLineChars="200" w:firstLine="420"/>
              <w:rPr>
                <w:rFonts w:ascii="仿宋_GB2312" w:eastAsia="仿宋_GB2312" w:hAnsi="仿宋_GB2312" w:cs="仿宋_GB2312"/>
                <w:color w:val="000000"/>
                <w:sz w:val="24"/>
              </w:rPr>
            </w:pPr>
            <w:r>
              <w:rPr>
                <w:rFonts w:ascii="宋体" w:hAnsi="宋体" w:cs="宋体" w:hint="eastAsia"/>
                <w:kern w:val="0"/>
                <w:szCs w:val="21"/>
              </w:rPr>
              <w:t>(11)负责向公民进行爱国主义、国际主义和革命传统教</w:t>
            </w:r>
          </w:p>
        </w:tc>
      </w:tr>
      <w:tr w:rsidR="001621FC">
        <w:trPr>
          <w:trHeight w:val="2464"/>
          <w:jc w:val="center"/>
        </w:trPr>
        <w:tc>
          <w:tcPr>
            <w:tcW w:w="1654"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1621FC" w:rsidRDefault="005C08D0">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任务1：落实特困退役军人和其他优抚对象帮扶援助工作</w:t>
            </w:r>
          </w:p>
          <w:p w:rsidR="001621FC" w:rsidRDefault="005C08D0">
            <w:pPr>
              <w:pStyle w:val="a6"/>
              <w:widowControl/>
              <w:spacing w:before="0" w:beforeAutospacing="0" w:after="0" w:afterAutospacing="0" w:line="450" w:lineRule="atLeast"/>
              <w:rPr>
                <w:rFonts w:ascii="仿宋_GB2312" w:eastAsia="仿宋_GB2312" w:hAnsi="仿宋"/>
                <w:color w:val="000000"/>
                <w:sz w:val="32"/>
                <w:szCs w:val="32"/>
              </w:rPr>
            </w:pPr>
            <w:r>
              <w:rPr>
                <w:rFonts w:ascii="宋体" w:hAnsi="宋体" w:cs="宋体" w:hint="eastAsia"/>
                <w:sz w:val="21"/>
                <w:szCs w:val="21"/>
              </w:rPr>
              <w:t>任务2：认真贯彻《中华人民共和国英雄烈士保护法》，依法履行职责，做好英雄烈士保护工作。</w:t>
            </w:r>
            <w:r>
              <w:rPr>
                <w:rFonts w:ascii="仿宋_GB2312" w:eastAsia="仿宋_GB2312" w:hAnsi="仿宋" w:hint="eastAsia"/>
                <w:color w:val="000000"/>
                <w:sz w:val="32"/>
                <w:szCs w:val="32"/>
              </w:rPr>
              <w:t xml:space="preserve"> </w:t>
            </w:r>
          </w:p>
          <w:p w:rsidR="001621FC" w:rsidRDefault="005C08D0">
            <w:pPr>
              <w:pStyle w:val="a6"/>
              <w:widowControl/>
              <w:spacing w:before="0" w:beforeAutospacing="0" w:after="0" w:afterAutospacing="0" w:line="450" w:lineRule="atLeast"/>
              <w:rPr>
                <w:rFonts w:ascii="宋体" w:hAnsi="宋体" w:cs="宋体"/>
                <w:sz w:val="21"/>
                <w:szCs w:val="21"/>
              </w:rPr>
            </w:pPr>
            <w:r>
              <w:rPr>
                <w:rFonts w:ascii="宋体" w:hAnsi="宋体" w:cs="宋体" w:hint="eastAsia"/>
                <w:sz w:val="21"/>
                <w:szCs w:val="21"/>
              </w:rPr>
              <w:t>任务3：负责做好退役军人各类关系转接的行政辅助工作任务4：维护伤残军人、因公牺牲军人和病故军人权益</w:t>
            </w:r>
          </w:p>
          <w:p w:rsidR="001621FC" w:rsidRDefault="005C08D0">
            <w:pPr>
              <w:pStyle w:val="a6"/>
              <w:widowControl/>
              <w:spacing w:before="0" w:beforeAutospacing="0" w:after="0" w:afterAutospacing="0" w:line="450" w:lineRule="atLeast"/>
              <w:rPr>
                <w:rFonts w:ascii="仿宋_GB2312" w:eastAsia="仿宋_GB2312" w:hAnsi="仿宋_GB2312" w:cs="仿宋_GB2312"/>
                <w:color w:val="000000"/>
              </w:rPr>
            </w:pPr>
            <w:r>
              <w:rPr>
                <w:rFonts w:ascii="宋体" w:hAnsi="宋体" w:cs="宋体" w:hint="eastAsia"/>
                <w:sz w:val="21"/>
                <w:szCs w:val="21"/>
              </w:rPr>
              <w:t>任务4：做好全县退役军人事务系统业务培训工作</w:t>
            </w:r>
          </w:p>
        </w:tc>
      </w:tr>
      <w:tr w:rsidR="001621FC">
        <w:trPr>
          <w:trHeight w:val="6687"/>
          <w:jc w:val="center"/>
        </w:trPr>
        <w:tc>
          <w:tcPr>
            <w:tcW w:w="1654"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lastRenderedPageBreak/>
              <w:t>年度部门（单位）总体运行情况及取得的成绩</w:t>
            </w:r>
          </w:p>
        </w:tc>
        <w:tc>
          <w:tcPr>
            <w:tcW w:w="8146" w:type="dxa"/>
            <w:gridSpan w:val="15"/>
            <w:vAlign w:val="center"/>
          </w:tcPr>
          <w:p w:rsidR="001621FC" w:rsidRDefault="005C08D0">
            <w:pPr>
              <w:autoSpaceDN w:val="0"/>
              <w:spacing w:line="360" w:lineRule="auto"/>
              <w:ind w:firstLineChars="200" w:firstLine="420"/>
              <w:jc w:val="left"/>
              <w:textAlignment w:val="center"/>
              <w:rPr>
                <w:rFonts w:ascii="宋体" w:hAnsi="宋体" w:cs="宋体"/>
                <w:kern w:val="0"/>
                <w:szCs w:val="21"/>
              </w:rPr>
            </w:pPr>
            <w:r>
              <w:rPr>
                <w:rFonts w:ascii="宋体" w:hAnsi="宋体" w:cs="宋体" w:hint="eastAsia"/>
                <w:kern w:val="0"/>
                <w:szCs w:val="21"/>
              </w:rPr>
              <w:t>1、做好退役军人各类关系转接的行政辅助工作。</w:t>
            </w:r>
          </w:p>
          <w:p w:rsidR="001621FC" w:rsidRDefault="005C08D0">
            <w:pPr>
              <w:autoSpaceDN w:val="0"/>
              <w:spacing w:line="360" w:lineRule="auto"/>
              <w:ind w:firstLineChars="200" w:firstLine="420"/>
              <w:jc w:val="left"/>
              <w:textAlignment w:val="center"/>
              <w:rPr>
                <w:rFonts w:ascii="宋体" w:hAnsi="宋体" w:cs="宋体"/>
                <w:kern w:val="0"/>
                <w:szCs w:val="21"/>
              </w:rPr>
            </w:pPr>
            <w:r>
              <w:rPr>
                <w:rFonts w:ascii="宋体" w:hAnsi="宋体" w:cs="宋体" w:hint="eastAsia"/>
                <w:kern w:val="0"/>
                <w:szCs w:val="21"/>
              </w:rPr>
              <w:t>2、落实特困退役军人和其他优抚对象帮扶援助工作。</w:t>
            </w:r>
          </w:p>
          <w:p w:rsidR="001621FC" w:rsidRDefault="005C08D0">
            <w:pPr>
              <w:autoSpaceDN w:val="0"/>
              <w:spacing w:line="360" w:lineRule="auto"/>
              <w:ind w:firstLineChars="200" w:firstLine="420"/>
              <w:jc w:val="left"/>
              <w:textAlignment w:val="center"/>
              <w:rPr>
                <w:rFonts w:ascii="宋体" w:hAnsi="宋体" w:cs="宋体"/>
                <w:kern w:val="0"/>
                <w:szCs w:val="21"/>
              </w:rPr>
            </w:pPr>
            <w:r>
              <w:rPr>
                <w:rFonts w:ascii="宋体" w:hAnsi="宋体" w:cs="宋体" w:hint="eastAsia"/>
                <w:kern w:val="0"/>
                <w:szCs w:val="21"/>
              </w:rPr>
              <w:t>3、负责退役军人综合服务管理平台运行和线上业务受理办理工作；负责退役军人和其他优抚对象信息采集、管理等技术支撑工作。</w:t>
            </w:r>
          </w:p>
          <w:p w:rsidR="001621FC" w:rsidRDefault="005C08D0">
            <w:pPr>
              <w:snapToGrid w:val="0"/>
              <w:spacing w:line="520" w:lineRule="exact"/>
              <w:ind w:firstLineChars="200" w:firstLine="420"/>
              <w:rPr>
                <w:rFonts w:ascii="宋体" w:hAnsi="宋体" w:cs="宋体"/>
                <w:kern w:val="0"/>
                <w:szCs w:val="21"/>
              </w:rPr>
            </w:pPr>
            <w:r>
              <w:rPr>
                <w:rFonts w:ascii="宋体" w:hAnsi="宋体" w:cs="宋体" w:hint="eastAsia"/>
                <w:kern w:val="0"/>
                <w:szCs w:val="21"/>
              </w:rPr>
              <w:t>4、 做好全县退役军人事务系统业务培训工作。</w:t>
            </w:r>
          </w:p>
          <w:p w:rsidR="001621FC" w:rsidRDefault="005C08D0">
            <w:pPr>
              <w:snapToGrid w:val="0"/>
              <w:spacing w:line="520" w:lineRule="exact"/>
              <w:ind w:firstLineChars="200" w:firstLine="420"/>
              <w:rPr>
                <w:rFonts w:ascii="宋体" w:hAnsi="宋体" w:cs="宋体"/>
                <w:kern w:val="0"/>
                <w:szCs w:val="21"/>
              </w:rPr>
            </w:pPr>
            <w:r>
              <w:rPr>
                <w:rFonts w:ascii="宋体" w:hAnsi="宋体" w:cs="宋体" w:hint="eastAsia"/>
                <w:kern w:val="0"/>
                <w:szCs w:val="21"/>
              </w:rPr>
              <w:t xml:space="preserve">5、认真贯彻《中华人民共和国英雄烈士保护法》，依法履行职责，做好英雄烈士保护工作。 </w:t>
            </w:r>
          </w:p>
          <w:p w:rsidR="001621FC" w:rsidRDefault="005C08D0">
            <w:pPr>
              <w:snapToGrid w:val="0"/>
              <w:spacing w:line="520" w:lineRule="exact"/>
              <w:ind w:firstLineChars="200" w:firstLine="420"/>
              <w:rPr>
                <w:rFonts w:ascii="宋体" w:hAnsi="宋体" w:cs="宋体"/>
                <w:kern w:val="0"/>
                <w:szCs w:val="21"/>
              </w:rPr>
            </w:pPr>
            <w:r>
              <w:rPr>
                <w:rFonts w:ascii="宋体" w:hAnsi="宋体" w:cs="宋体" w:hint="eastAsia"/>
                <w:kern w:val="0"/>
                <w:szCs w:val="21"/>
              </w:rPr>
              <w:t>6、做好全县优抚对象中自愿入院的孤、残、病人员集中供养工作。</w:t>
            </w:r>
          </w:p>
          <w:p w:rsidR="001621FC" w:rsidRDefault="005C08D0">
            <w:pPr>
              <w:snapToGrid w:val="0"/>
              <w:spacing w:line="520" w:lineRule="exact"/>
              <w:ind w:firstLineChars="200" w:firstLine="420"/>
              <w:rPr>
                <w:rFonts w:ascii="宋体" w:hAnsi="宋体" w:cs="宋体"/>
                <w:kern w:val="0"/>
                <w:szCs w:val="21"/>
              </w:rPr>
            </w:pPr>
            <w:r>
              <w:rPr>
                <w:rFonts w:ascii="宋体" w:hAnsi="宋体" w:cs="宋体" w:hint="eastAsia"/>
                <w:kern w:val="0"/>
                <w:szCs w:val="21"/>
              </w:rPr>
              <w:t>7、做好退役军人信访接待、权益维护及法律咨询等工作。</w:t>
            </w:r>
          </w:p>
          <w:p w:rsidR="001621FC" w:rsidRDefault="005C08D0">
            <w:pPr>
              <w:snapToGrid w:val="0"/>
              <w:spacing w:line="520" w:lineRule="exact"/>
              <w:ind w:firstLineChars="200" w:firstLine="420"/>
              <w:rPr>
                <w:rFonts w:ascii="宋体" w:hAnsi="宋体" w:cs="宋体"/>
                <w:kern w:val="0"/>
                <w:szCs w:val="21"/>
              </w:rPr>
            </w:pPr>
            <w:r>
              <w:rPr>
                <w:rFonts w:ascii="宋体" w:hAnsi="宋体" w:cs="宋体" w:hint="eastAsia"/>
                <w:kern w:val="0"/>
                <w:szCs w:val="21"/>
              </w:rPr>
              <w:t>8、负责协助开展退役军人职业教育、技能培训和就业指导工作。</w:t>
            </w:r>
          </w:p>
          <w:p w:rsidR="001621FC" w:rsidRDefault="001621FC">
            <w:pPr>
              <w:autoSpaceDN w:val="0"/>
              <w:spacing w:line="320" w:lineRule="exact"/>
              <w:jc w:val="left"/>
              <w:textAlignment w:val="center"/>
              <w:rPr>
                <w:rFonts w:ascii="仿宋_GB2312" w:eastAsia="仿宋_GB2312" w:hAnsi="仿宋_GB2312" w:cs="仿宋_GB2312"/>
                <w:color w:val="000000"/>
                <w:sz w:val="24"/>
              </w:rPr>
            </w:pPr>
          </w:p>
        </w:tc>
      </w:tr>
      <w:tr w:rsidR="001621FC">
        <w:trPr>
          <w:trHeight w:val="567"/>
          <w:jc w:val="center"/>
        </w:trPr>
        <w:tc>
          <w:tcPr>
            <w:tcW w:w="9800" w:type="dxa"/>
            <w:gridSpan w:val="17"/>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1621FC">
        <w:trPr>
          <w:trHeight w:val="567"/>
          <w:jc w:val="center"/>
        </w:trPr>
        <w:tc>
          <w:tcPr>
            <w:tcW w:w="9800" w:type="dxa"/>
            <w:gridSpan w:val="17"/>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1621FC">
        <w:trPr>
          <w:trHeight w:val="567"/>
          <w:jc w:val="center"/>
        </w:trPr>
        <w:tc>
          <w:tcPr>
            <w:tcW w:w="1700" w:type="dxa"/>
            <w:gridSpan w:val="3"/>
            <w:vMerge w:val="restart"/>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621FC">
        <w:trPr>
          <w:trHeight w:val="1014"/>
          <w:jc w:val="center"/>
        </w:trPr>
        <w:tc>
          <w:tcPr>
            <w:tcW w:w="1700" w:type="dxa"/>
            <w:gridSpan w:val="3"/>
            <w:vMerge/>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1621FC">
        <w:trPr>
          <w:trHeight w:val="772"/>
          <w:jc w:val="center"/>
        </w:trPr>
        <w:tc>
          <w:tcPr>
            <w:tcW w:w="1700" w:type="dxa"/>
            <w:gridSpan w:val="3"/>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157.5</w:t>
            </w:r>
          </w:p>
        </w:tc>
        <w:tc>
          <w:tcPr>
            <w:tcW w:w="1355" w:type="dxa"/>
            <w:gridSpan w:val="2"/>
            <w:tcBorders>
              <w:left w:val="single" w:sz="4" w:space="0" w:color="auto"/>
            </w:tcBorders>
            <w:vAlign w:val="center"/>
          </w:tcPr>
          <w:p w:rsidR="001621FC" w:rsidRDefault="001621F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157.5</w:t>
            </w:r>
          </w:p>
        </w:tc>
        <w:tc>
          <w:tcPr>
            <w:tcW w:w="1705" w:type="dxa"/>
            <w:gridSpan w:val="2"/>
            <w:vAlign w:val="center"/>
          </w:tcPr>
          <w:p w:rsidR="001621FC" w:rsidRDefault="001621F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1621FC" w:rsidRDefault="001621FC">
            <w:pPr>
              <w:autoSpaceDN w:val="0"/>
              <w:spacing w:line="320" w:lineRule="exact"/>
              <w:jc w:val="left"/>
              <w:textAlignment w:val="center"/>
              <w:rPr>
                <w:rFonts w:ascii="仿宋_GB2312" w:eastAsia="仿宋_GB2312" w:hAnsi="仿宋_GB2312" w:cs="仿宋_GB2312"/>
                <w:color w:val="000000"/>
                <w:sz w:val="24"/>
              </w:rPr>
            </w:pPr>
          </w:p>
        </w:tc>
      </w:tr>
      <w:tr w:rsidR="001621FC">
        <w:trPr>
          <w:trHeight w:val="567"/>
          <w:jc w:val="center"/>
        </w:trPr>
        <w:tc>
          <w:tcPr>
            <w:tcW w:w="1700" w:type="dxa"/>
            <w:gridSpan w:val="3"/>
            <w:vAlign w:val="center"/>
          </w:tcPr>
          <w:p w:rsidR="001621FC" w:rsidRDefault="005C08D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1、退役军人服务中心</w:t>
            </w:r>
          </w:p>
        </w:tc>
        <w:tc>
          <w:tcPr>
            <w:tcW w:w="1080" w:type="dxa"/>
            <w:tcBorders>
              <w:right w:val="single" w:sz="4" w:space="0" w:color="auto"/>
            </w:tcBorders>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157.5</w:t>
            </w:r>
          </w:p>
        </w:tc>
        <w:tc>
          <w:tcPr>
            <w:tcW w:w="1355" w:type="dxa"/>
            <w:gridSpan w:val="2"/>
            <w:tcBorders>
              <w:left w:val="single" w:sz="4" w:space="0" w:color="auto"/>
            </w:tcBorders>
            <w:vAlign w:val="center"/>
          </w:tcPr>
          <w:p w:rsidR="001621FC" w:rsidRDefault="001621F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157.5</w:t>
            </w:r>
          </w:p>
        </w:tc>
        <w:tc>
          <w:tcPr>
            <w:tcW w:w="1705" w:type="dxa"/>
            <w:gridSpan w:val="2"/>
            <w:vAlign w:val="center"/>
          </w:tcPr>
          <w:p w:rsidR="001621FC" w:rsidRDefault="001621F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1621FC" w:rsidRDefault="001621FC">
            <w:pPr>
              <w:autoSpaceDN w:val="0"/>
              <w:spacing w:line="320" w:lineRule="exact"/>
              <w:jc w:val="left"/>
              <w:textAlignment w:val="center"/>
              <w:rPr>
                <w:rFonts w:ascii="仿宋_GB2312" w:eastAsia="仿宋_GB2312" w:hAnsi="仿宋_GB2312" w:cs="仿宋_GB2312"/>
                <w:color w:val="000000"/>
                <w:sz w:val="24"/>
              </w:rPr>
            </w:pPr>
          </w:p>
        </w:tc>
      </w:tr>
      <w:tr w:rsidR="001621FC">
        <w:trPr>
          <w:trHeight w:val="567"/>
          <w:jc w:val="center"/>
        </w:trPr>
        <w:tc>
          <w:tcPr>
            <w:tcW w:w="1700" w:type="dxa"/>
            <w:gridSpan w:val="3"/>
            <w:vAlign w:val="center"/>
          </w:tcPr>
          <w:p w:rsidR="001621FC" w:rsidRDefault="001621FC">
            <w:pPr>
              <w:spacing w:line="320" w:lineRule="exact"/>
              <w:rPr>
                <w:rFonts w:ascii="仿宋_GB2312" w:eastAsia="仿宋_GB2312" w:hAnsi="仿宋_GB2312" w:cs="仿宋_GB2312"/>
                <w:sz w:val="24"/>
              </w:rPr>
            </w:pPr>
          </w:p>
        </w:tc>
        <w:tc>
          <w:tcPr>
            <w:tcW w:w="1080" w:type="dxa"/>
            <w:tcBorders>
              <w:right w:val="single" w:sz="4" w:space="0" w:color="auto"/>
            </w:tcBorders>
            <w:vAlign w:val="center"/>
          </w:tcPr>
          <w:p w:rsidR="001621FC" w:rsidRDefault="001621FC">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621FC" w:rsidRDefault="001621FC">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1621FC" w:rsidRDefault="001621FC">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1621FC" w:rsidRDefault="001621FC">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1621FC" w:rsidRDefault="001621FC">
            <w:pPr>
              <w:autoSpaceDN w:val="0"/>
              <w:spacing w:line="320" w:lineRule="exact"/>
              <w:jc w:val="left"/>
              <w:textAlignment w:val="center"/>
              <w:rPr>
                <w:rFonts w:ascii="仿宋_GB2312" w:eastAsia="仿宋_GB2312" w:hAnsi="仿宋_GB2312" w:cs="仿宋_GB2312"/>
                <w:color w:val="000000"/>
                <w:sz w:val="24"/>
              </w:rPr>
            </w:pPr>
          </w:p>
        </w:tc>
      </w:tr>
      <w:tr w:rsidR="001621FC">
        <w:trPr>
          <w:trHeight w:val="624"/>
          <w:jc w:val="center"/>
        </w:trPr>
        <w:tc>
          <w:tcPr>
            <w:tcW w:w="9800" w:type="dxa"/>
            <w:gridSpan w:val="17"/>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1621FC">
        <w:trPr>
          <w:trHeight w:val="624"/>
          <w:jc w:val="center"/>
        </w:trPr>
        <w:tc>
          <w:tcPr>
            <w:tcW w:w="1700" w:type="dxa"/>
            <w:gridSpan w:val="3"/>
            <w:vMerge w:val="restart"/>
            <w:vAlign w:val="center"/>
          </w:tcPr>
          <w:p w:rsidR="001621FC" w:rsidRDefault="005C08D0">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1621FC">
        <w:trPr>
          <w:trHeight w:val="624"/>
          <w:jc w:val="center"/>
        </w:trPr>
        <w:tc>
          <w:tcPr>
            <w:tcW w:w="1700" w:type="dxa"/>
            <w:gridSpan w:val="3"/>
            <w:vMerge/>
            <w:vAlign w:val="center"/>
          </w:tcPr>
          <w:p w:rsidR="001621FC" w:rsidRDefault="001621F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w:t>
            </w:r>
            <w:r>
              <w:rPr>
                <w:rFonts w:ascii="仿宋_GB2312" w:eastAsia="仿宋_GB2312" w:hAnsi="仿宋_GB2312" w:cs="仿宋_GB2312" w:hint="eastAsia"/>
                <w:color w:val="000000"/>
                <w:sz w:val="24"/>
              </w:rPr>
              <w:lastRenderedPageBreak/>
              <w:t>结余</w:t>
            </w:r>
          </w:p>
        </w:tc>
        <w:tc>
          <w:tcPr>
            <w:tcW w:w="625" w:type="dxa"/>
            <w:vMerge w:val="restart"/>
            <w:tcBorders>
              <w:top w:val="single" w:sz="4" w:space="0" w:color="auto"/>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累计</w:t>
            </w:r>
            <w:r>
              <w:rPr>
                <w:rFonts w:ascii="仿宋_GB2312" w:eastAsia="仿宋_GB2312" w:hAnsi="仿宋_GB2312" w:cs="仿宋_GB2312" w:hint="eastAsia"/>
                <w:color w:val="000000"/>
                <w:sz w:val="24"/>
              </w:rPr>
              <w:lastRenderedPageBreak/>
              <w:t>结余</w:t>
            </w:r>
          </w:p>
        </w:tc>
      </w:tr>
      <w:tr w:rsidR="001621FC">
        <w:trPr>
          <w:trHeight w:val="624"/>
          <w:jc w:val="center"/>
        </w:trPr>
        <w:tc>
          <w:tcPr>
            <w:tcW w:w="1700" w:type="dxa"/>
            <w:gridSpan w:val="3"/>
            <w:vMerge/>
            <w:vAlign w:val="center"/>
          </w:tcPr>
          <w:p w:rsidR="001621FC" w:rsidRDefault="001621F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r>
      <w:tr w:rsidR="001621FC">
        <w:trPr>
          <w:trHeight w:val="877"/>
          <w:jc w:val="center"/>
        </w:trPr>
        <w:tc>
          <w:tcPr>
            <w:tcW w:w="1700" w:type="dxa"/>
            <w:gridSpan w:val="3"/>
            <w:vAlign w:val="center"/>
          </w:tcPr>
          <w:p w:rsidR="001621FC" w:rsidRDefault="005C08D0">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lastRenderedPageBreak/>
              <w:t>局机关及二级机构汇总</w:t>
            </w:r>
          </w:p>
        </w:tc>
        <w:tc>
          <w:tcPr>
            <w:tcW w:w="1080" w:type="dxa"/>
            <w:tcBorders>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157.5</w:t>
            </w:r>
          </w:p>
        </w:tc>
        <w:tc>
          <w:tcPr>
            <w:tcW w:w="1355" w:type="dxa"/>
            <w:gridSpan w:val="2"/>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52.18</w:t>
            </w:r>
          </w:p>
        </w:tc>
        <w:tc>
          <w:tcPr>
            <w:tcW w:w="1080"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52.18</w:t>
            </w:r>
          </w:p>
        </w:tc>
        <w:tc>
          <w:tcPr>
            <w:tcW w:w="2160" w:type="dxa"/>
            <w:gridSpan w:val="4"/>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105.32</w:t>
            </w:r>
          </w:p>
        </w:tc>
        <w:tc>
          <w:tcPr>
            <w:tcW w:w="720" w:type="dxa"/>
            <w:gridSpan w:val="3"/>
            <w:tcBorders>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1621FC">
        <w:trPr>
          <w:trHeight w:val="624"/>
          <w:jc w:val="center"/>
        </w:trPr>
        <w:tc>
          <w:tcPr>
            <w:tcW w:w="1700" w:type="dxa"/>
            <w:gridSpan w:val="3"/>
            <w:vAlign w:val="center"/>
          </w:tcPr>
          <w:p w:rsidR="001621FC" w:rsidRDefault="005C08D0">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1、退役军人服务中心</w:t>
            </w:r>
          </w:p>
        </w:tc>
        <w:tc>
          <w:tcPr>
            <w:tcW w:w="1080" w:type="dxa"/>
            <w:tcBorders>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157.5</w:t>
            </w:r>
          </w:p>
        </w:tc>
        <w:tc>
          <w:tcPr>
            <w:tcW w:w="1355" w:type="dxa"/>
            <w:gridSpan w:val="2"/>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52.18</w:t>
            </w:r>
          </w:p>
        </w:tc>
        <w:tc>
          <w:tcPr>
            <w:tcW w:w="1080"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52.18</w:t>
            </w:r>
          </w:p>
        </w:tc>
        <w:tc>
          <w:tcPr>
            <w:tcW w:w="2160" w:type="dxa"/>
            <w:gridSpan w:val="4"/>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105.32</w:t>
            </w:r>
          </w:p>
        </w:tc>
        <w:tc>
          <w:tcPr>
            <w:tcW w:w="720" w:type="dxa"/>
            <w:gridSpan w:val="3"/>
            <w:tcBorders>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1621FC">
        <w:trPr>
          <w:trHeight w:val="624"/>
          <w:jc w:val="center"/>
        </w:trPr>
        <w:tc>
          <w:tcPr>
            <w:tcW w:w="1700" w:type="dxa"/>
            <w:gridSpan w:val="3"/>
            <w:vAlign w:val="center"/>
          </w:tcPr>
          <w:p w:rsidR="001621FC" w:rsidRDefault="001621FC">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r>
      <w:tr w:rsidR="001621FC">
        <w:trPr>
          <w:trHeight w:val="624"/>
          <w:jc w:val="center"/>
        </w:trPr>
        <w:tc>
          <w:tcPr>
            <w:tcW w:w="1700" w:type="dxa"/>
            <w:gridSpan w:val="3"/>
            <w:vMerge w:val="restart"/>
            <w:vAlign w:val="center"/>
          </w:tcPr>
          <w:p w:rsidR="001621FC" w:rsidRDefault="005C08D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621FC">
        <w:trPr>
          <w:trHeight w:val="624"/>
          <w:jc w:val="center"/>
        </w:trPr>
        <w:tc>
          <w:tcPr>
            <w:tcW w:w="1700" w:type="dxa"/>
            <w:gridSpan w:val="3"/>
            <w:vMerge/>
            <w:vAlign w:val="center"/>
          </w:tcPr>
          <w:p w:rsidR="001621FC" w:rsidRDefault="001621F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1621FC">
        <w:trPr>
          <w:trHeight w:val="858"/>
          <w:jc w:val="center"/>
        </w:trPr>
        <w:tc>
          <w:tcPr>
            <w:tcW w:w="1700" w:type="dxa"/>
            <w:gridSpan w:val="3"/>
            <w:vAlign w:val="center"/>
          </w:tcPr>
          <w:p w:rsidR="001621FC" w:rsidRDefault="005C08D0">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1621FC">
        <w:trPr>
          <w:trHeight w:val="624"/>
          <w:jc w:val="center"/>
        </w:trPr>
        <w:tc>
          <w:tcPr>
            <w:tcW w:w="1700" w:type="dxa"/>
            <w:gridSpan w:val="3"/>
            <w:vAlign w:val="center"/>
          </w:tcPr>
          <w:p w:rsidR="001621FC" w:rsidRDefault="005C08D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1、退役军人服务中心</w:t>
            </w:r>
          </w:p>
        </w:tc>
        <w:tc>
          <w:tcPr>
            <w:tcW w:w="1080" w:type="dxa"/>
            <w:tcBorders>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1621FC">
        <w:trPr>
          <w:trHeight w:val="624"/>
          <w:jc w:val="center"/>
        </w:trPr>
        <w:tc>
          <w:tcPr>
            <w:tcW w:w="1700" w:type="dxa"/>
            <w:gridSpan w:val="3"/>
            <w:vAlign w:val="center"/>
          </w:tcPr>
          <w:p w:rsidR="001621FC" w:rsidRDefault="001621FC">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r>
      <w:tr w:rsidR="001621FC">
        <w:trPr>
          <w:trHeight w:val="624"/>
          <w:jc w:val="center"/>
        </w:trPr>
        <w:tc>
          <w:tcPr>
            <w:tcW w:w="1700" w:type="dxa"/>
            <w:gridSpan w:val="3"/>
            <w:vMerge w:val="restart"/>
            <w:vAlign w:val="center"/>
          </w:tcPr>
          <w:p w:rsidR="001621FC" w:rsidRDefault="005C08D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1621FC">
        <w:trPr>
          <w:trHeight w:val="624"/>
          <w:jc w:val="center"/>
        </w:trPr>
        <w:tc>
          <w:tcPr>
            <w:tcW w:w="1700" w:type="dxa"/>
            <w:gridSpan w:val="3"/>
            <w:vMerge/>
            <w:vAlign w:val="center"/>
          </w:tcPr>
          <w:p w:rsidR="001621FC" w:rsidRDefault="001621F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r>
      <w:tr w:rsidR="001621FC">
        <w:trPr>
          <w:trHeight w:val="855"/>
          <w:jc w:val="center"/>
        </w:trPr>
        <w:tc>
          <w:tcPr>
            <w:tcW w:w="1700" w:type="dxa"/>
            <w:gridSpan w:val="3"/>
            <w:vAlign w:val="center"/>
          </w:tcPr>
          <w:p w:rsidR="001621FC" w:rsidRDefault="005C08D0">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43.99</w:t>
            </w:r>
          </w:p>
        </w:tc>
        <w:tc>
          <w:tcPr>
            <w:tcW w:w="2435" w:type="dxa"/>
            <w:gridSpan w:val="4"/>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43.99</w:t>
            </w:r>
          </w:p>
        </w:tc>
        <w:tc>
          <w:tcPr>
            <w:tcW w:w="3644" w:type="dxa"/>
            <w:gridSpan w:val="7"/>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r>
      <w:tr w:rsidR="001621FC">
        <w:trPr>
          <w:trHeight w:val="624"/>
          <w:jc w:val="center"/>
        </w:trPr>
        <w:tc>
          <w:tcPr>
            <w:tcW w:w="1700" w:type="dxa"/>
            <w:gridSpan w:val="3"/>
            <w:vAlign w:val="center"/>
          </w:tcPr>
          <w:p w:rsidR="001621FC" w:rsidRDefault="005C08D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1、退役军人服务中心</w:t>
            </w:r>
          </w:p>
        </w:tc>
        <w:tc>
          <w:tcPr>
            <w:tcW w:w="1080" w:type="dxa"/>
            <w:tcBorders>
              <w:righ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43.99</w:t>
            </w:r>
          </w:p>
        </w:tc>
        <w:tc>
          <w:tcPr>
            <w:tcW w:w="2435" w:type="dxa"/>
            <w:gridSpan w:val="4"/>
            <w:tcBorders>
              <w:left w:val="single" w:sz="4" w:space="0" w:color="auto"/>
            </w:tcBorders>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43.99</w:t>
            </w:r>
          </w:p>
        </w:tc>
        <w:tc>
          <w:tcPr>
            <w:tcW w:w="3644" w:type="dxa"/>
            <w:gridSpan w:val="7"/>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r>
      <w:tr w:rsidR="001621FC">
        <w:trPr>
          <w:trHeight w:val="624"/>
          <w:jc w:val="center"/>
        </w:trPr>
        <w:tc>
          <w:tcPr>
            <w:tcW w:w="1700" w:type="dxa"/>
            <w:gridSpan w:val="3"/>
            <w:vAlign w:val="center"/>
          </w:tcPr>
          <w:p w:rsidR="001621FC" w:rsidRDefault="001621FC">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r>
      <w:tr w:rsidR="001621FC">
        <w:trPr>
          <w:trHeight w:val="567"/>
          <w:jc w:val="center"/>
        </w:trPr>
        <w:tc>
          <w:tcPr>
            <w:tcW w:w="9800" w:type="dxa"/>
            <w:gridSpan w:val="17"/>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1621FC">
        <w:trPr>
          <w:trHeight w:val="567"/>
          <w:jc w:val="center"/>
        </w:trPr>
        <w:tc>
          <w:tcPr>
            <w:tcW w:w="1441" w:type="dxa"/>
            <w:vMerge w:val="restart"/>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1621FC">
        <w:trPr>
          <w:trHeight w:val="1172"/>
          <w:jc w:val="center"/>
        </w:trPr>
        <w:tc>
          <w:tcPr>
            <w:tcW w:w="1441" w:type="dxa"/>
            <w:vMerge/>
            <w:vAlign w:val="center"/>
          </w:tcPr>
          <w:p w:rsidR="001621FC" w:rsidRDefault="001621FC">
            <w:pPr>
              <w:spacing w:line="320" w:lineRule="exact"/>
              <w:rPr>
                <w:rFonts w:ascii="仿宋_GB2312" w:eastAsia="仿宋_GB2312" w:hAnsi="仿宋_GB2312" w:cs="仿宋_GB2312"/>
                <w:sz w:val="24"/>
              </w:rPr>
            </w:pPr>
          </w:p>
        </w:tc>
        <w:tc>
          <w:tcPr>
            <w:tcW w:w="3774" w:type="dxa"/>
            <w:gridSpan w:val="7"/>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目标1：落实特困退役军人和其他优抚对象帮扶援助工作</w:t>
            </w:r>
          </w:p>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目标2：认真贯彻《中华人民共和国英雄烈士保护法》，依法履行职责，做好英雄烈士保护工作。 </w:t>
            </w:r>
          </w:p>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目标3：负责做好退役军人各类关系转接的行政辅助工作任务</w:t>
            </w:r>
          </w:p>
          <w:p w:rsidR="001621FC" w:rsidRDefault="005C08D0">
            <w:pPr>
              <w:autoSpaceDN w:val="0"/>
              <w:spacing w:line="320" w:lineRule="exact"/>
              <w:jc w:val="left"/>
              <w:textAlignment w:val="center"/>
              <w:rPr>
                <w:rFonts w:ascii="仿宋_GB2312" w:hAnsi="仿宋_GB2312" w:cs="仿宋_GB2312"/>
                <w:color w:val="000000"/>
                <w:sz w:val="24"/>
              </w:rPr>
            </w:pPr>
            <w:r>
              <w:rPr>
                <w:rFonts w:ascii="仿宋_GB2312" w:eastAsia="仿宋_GB2312" w:hAnsi="仿宋_GB2312" w:cs="仿宋_GB2312" w:hint="eastAsia"/>
                <w:color w:val="000000"/>
                <w:sz w:val="24"/>
              </w:rPr>
              <w:t>目标4：做好全县退役军人事务系统</w:t>
            </w:r>
            <w:r>
              <w:rPr>
                <w:rFonts w:ascii="仿宋_GB2312" w:eastAsia="仿宋_GB2312" w:hAnsi="仿宋_GB2312" w:cs="仿宋_GB2312" w:hint="eastAsia"/>
                <w:color w:val="000000"/>
                <w:sz w:val="24"/>
              </w:rPr>
              <w:lastRenderedPageBreak/>
              <w:t>业务培训工作</w:t>
            </w:r>
          </w:p>
        </w:tc>
        <w:tc>
          <w:tcPr>
            <w:tcW w:w="4585" w:type="dxa"/>
            <w:gridSpan w:val="9"/>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目标1：落实特困退役军人和其他优抚对象帮扶援助工作</w:t>
            </w:r>
          </w:p>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目标2：认真贯彻《中华人民共和国英雄烈士保护法》，依法履行职责，做好英雄烈士保护工作。 </w:t>
            </w:r>
          </w:p>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目标3：负责做好退役军人各类关系转接的行政辅助工作任务</w:t>
            </w:r>
          </w:p>
          <w:p w:rsidR="001621FC" w:rsidRDefault="005C08D0">
            <w:pPr>
              <w:autoSpaceDN w:val="0"/>
              <w:spacing w:line="320" w:lineRule="exact"/>
              <w:jc w:val="left"/>
              <w:textAlignment w:val="center"/>
              <w:rPr>
                <w:rFonts w:ascii="仿宋_GB2312" w:hAnsi="仿宋_GB2312" w:cs="仿宋_GB2312"/>
                <w:color w:val="000000"/>
                <w:sz w:val="24"/>
              </w:rPr>
            </w:pPr>
            <w:r>
              <w:rPr>
                <w:rFonts w:ascii="仿宋_GB2312" w:eastAsia="仿宋_GB2312" w:hAnsi="仿宋_GB2312" w:cs="仿宋_GB2312" w:hint="eastAsia"/>
                <w:color w:val="000000"/>
                <w:sz w:val="24"/>
              </w:rPr>
              <w:t>目标4：做好全县退役军人事务系统业务培</w:t>
            </w:r>
            <w:r>
              <w:rPr>
                <w:rFonts w:ascii="仿宋_GB2312" w:eastAsia="仿宋_GB2312" w:hAnsi="仿宋_GB2312" w:cs="仿宋_GB2312" w:hint="eastAsia"/>
                <w:color w:val="000000"/>
                <w:sz w:val="24"/>
              </w:rPr>
              <w:lastRenderedPageBreak/>
              <w:t>训工作</w:t>
            </w:r>
          </w:p>
        </w:tc>
      </w:tr>
      <w:tr w:rsidR="001621FC">
        <w:trPr>
          <w:trHeight w:val="567"/>
          <w:jc w:val="center"/>
        </w:trPr>
        <w:tc>
          <w:tcPr>
            <w:tcW w:w="1441" w:type="dxa"/>
            <w:vMerge w:val="restart"/>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1621FC">
        <w:trPr>
          <w:trHeight w:val="1000"/>
          <w:jc w:val="center"/>
        </w:trPr>
        <w:tc>
          <w:tcPr>
            <w:tcW w:w="1441" w:type="dxa"/>
            <w:vMerge/>
            <w:vAlign w:val="center"/>
          </w:tcPr>
          <w:p w:rsidR="001621FC" w:rsidRDefault="001621FC">
            <w:pPr>
              <w:spacing w:line="320" w:lineRule="exact"/>
              <w:rPr>
                <w:rFonts w:ascii="仿宋_GB2312" w:eastAsia="仿宋_GB2312" w:hAnsi="仿宋_GB2312" w:cs="仿宋_GB2312"/>
                <w:sz w:val="24"/>
              </w:rPr>
            </w:pPr>
          </w:p>
        </w:tc>
        <w:tc>
          <w:tcPr>
            <w:tcW w:w="1549" w:type="dxa"/>
            <w:gridSpan w:val="4"/>
            <w:vMerge w:val="restart"/>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指标1：落实特困退役军人和其他优抚对象帮扶援助工作</w:t>
            </w:r>
          </w:p>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2684" w:type="dxa"/>
            <w:gridSpan w:val="6"/>
            <w:vAlign w:val="center"/>
          </w:tcPr>
          <w:p w:rsidR="001621FC" w:rsidRPr="00BC10EF" w:rsidRDefault="005C08D0" w:rsidP="00BC10EF">
            <w:pPr>
              <w:autoSpaceDN w:val="0"/>
              <w:spacing w:line="320" w:lineRule="exact"/>
              <w:jc w:val="center"/>
              <w:textAlignment w:val="center"/>
              <w:rPr>
                <w:rFonts w:ascii="仿宋_GB2312" w:eastAsia="仿宋_GB2312" w:hAnsi="仿宋_GB2312" w:cs="仿宋_GB2312"/>
                <w:sz w:val="24"/>
              </w:rPr>
            </w:pPr>
            <w:r w:rsidRPr="00BC10EF">
              <w:rPr>
                <w:rFonts w:ascii="仿宋_GB2312" w:eastAsia="仿宋_GB2312" w:hAnsi="仿宋_GB2312" w:cs="仿宋_GB2312" w:hint="eastAsia"/>
                <w:sz w:val="24"/>
              </w:rPr>
              <w:t>帮扶援助特困退役军人</w:t>
            </w:r>
            <w:r w:rsidR="00BC10EF" w:rsidRPr="00BC10EF">
              <w:rPr>
                <w:rFonts w:ascii="仿宋_GB2312" w:eastAsia="仿宋_GB2312" w:hAnsi="仿宋_GB2312" w:cs="仿宋_GB2312" w:hint="eastAsia"/>
                <w:sz w:val="24"/>
              </w:rPr>
              <w:t>47</w:t>
            </w:r>
            <w:r w:rsidRPr="00BC10EF">
              <w:rPr>
                <w:rFonts w:ascii="仿宋_GB2312" w:eastAsia="仿宋_GB2312" w:hAnsi="仿宋_GB2312" w:cs="仿宋_GB2312" w:hint="eastAsia"/>
                <w:sz w:val="24"/>
              </w:rPr>
              <w:t xml:space="preserve">　　　人、其他优抚对象</w:t>
            </w:r>
            <w:r w:rsidR="00BC10EF" w:rsidRPr="00BC10EF">
              <w:rPr>
                <w:rFonts w:ascii="仿宋_GB2312" w:eastAsia="仿宋_GB2312" w:hAnsi="仿宋_GB2312" w:cs="仿宋_GB2312" w:hint="eastAsia"/>
                <w:sz w:val="24"/>
              </w:rPr>
              <w:t>342</w:t>
            </w:r>
            <w:r w:rsidRPr="00BC10EF">
              <w:rPr>
                <w:rFonts w:ascii="仿宋_GB2312" w:eastAsia="仿宋_GB2312" w:hAnsi="仿宋_GB2312" w:cs="仿宋_GB2312" w:hint="eastAsia"/>
                <w:sz w:val="24"/>
              </w:rPr>
              <w:t>人</w:t>
            </w:r>
          </w:p>
        </w:tc>
      </w:tr>
      <w:tr w:rsidR="001621FC">
        <w:trPr>
          <w:trHeight w:val="680"/>
          <w:jc w:val="center"/>
        </w:trPr>
        <w:tc>
          <w:tcPr>
            <w:tcW w:w="1441" w:type="dxa"/>
            <w:vMerge/>
            <w:vAlign w:val="center"/>
          </w:tcPr>
          <w:p w:rsidR="001621FC" w:rsidRDefault="001621FC">
            <w:pPr>
              <w:spacing w:line="320" w:lineRule="exact"/>
              <w:rPr>
                <w:rFonts w:ascii="仿宋_GB2312" w:eastAsia="仿宋_GB2312" w:hAnsi="仿宋_GB2312" w:cs="仿宋_GB2312"/>
                <w:sz w:val="24"/>
              </w:rPr>
            </w:pPr>
          </w:p>
        </w:tc>
        <w:tc>
          <w:tcPr>
            <w:tcW w:w="1549" w:type="dxa"/>
            <w:gridSpan w:val="4"/>
            <w:vMerge/>
            <w:vAlign w:val="center"/>
          </w:tcPr>
          <w:p w:rsidR="001621FC" w:rsidRDefault="001621FC">
            <w:pPr>
              <w:autoSpaceDN w:val="0"/>
              <w:spacing w:line="320" w:lineRule="exact"/>
              <w:rPr>
                <w:rFonts w:ascii="仿宋_GB2312" w:eastAsia="仿宋_GB2312" w:hAnsi="仿宋_GB2312" w:cs="仿宋_GB2312"/>
                <w:sz w:val="24"/>
              </w:rPr>
            </w:pPr>
          </w:p>
        </w:tc>
        <w:tc>
          <w:tcPr>
            <w:tcW w:w="1417" w:type="dxa"/>
            <w:gridSpan w:val="2"/>
            <w:vMerge/>
            <w:vAlign w:val="center"/>
          </w:tcPr>
          <w:p w:rsidR="001621FC" w:rsidRDefault="001621FC">
            <w:pPr>
              <w:spacing w:line="320" w:lineRule="exact"/>
              <w:rPr>
                <w:rFonts w:ascii="仿宋_GB2312" w:eastAsia="仿宋_GB2312" w:hAnsi="仿宋_GB2312" w:cs="仿宋_GB2312"/>
                <w:sz w:val="24"/>
              </w:rPr>
            </w:pPr>
          </w:p>
        </w:tc>
        <w:tc>
          <w:tcPr>
            <w:tcW w:w="2709" w:type="dxa"/>
            <w:gridSpan w:val="4"/>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rPr>
              <w:t>指标2：</w:t>
            </w:r>
            <w:r>
              <w:rPr>
                <w:rFonts w:ascii="仿宋_GB2312" w:eastAsia="仿宋_GB2312" w:hAnsi="仿宋_GB2312" w:cs="仿宋_GB2312" w:hint="eastAsia"/>
                <w:color w:val="000000"/>
                <w:sz w:val="24"/>
              </w:rPr>
              <w:t>依法履行职责，做好英雄烈士保护工作</w:t>
            </w:r>
          </w:p>
          <w:p w:rsidR="001621FC" w:rsidRDefault="001621FC">
            <w:pPr>
              <w:pStyle w:val="a6"/>
              <w:widowControl/>
              <w:spacing w:before="0" w:beforeAutospacing="0" w:after="0" w:afterAutospacing="0" w:line="450" w:lineRule="atLeast"/>
              <w:jc w:val="center"/>
              <w:rPr>
                <w:rFonts w:ascii="仿宋_GB2312" w:eastAsia="仿宋_GB2312" w:hAnsi="仿宋_GB2312" w:cs="仿宋_GB2312"/>
                <w:color w:val="000000"/>
                <w:kern w:val="2"/>
              </w:rPr>
            </w:pPr>
          </w:p>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2684" w:type="dxa"/>
            <w:gridSpan w:val="6"/>
            <w:vAlign w:val="center"/>
          </w:tcPr>
          <w:p w:rsidR="001621FC" w:rsidRPr="00BC10EF" w:rsidRDefault="005C08D0" w:rsidP="00BC10EF">
            <w:pPr>
              <w:autoSpaceDN w:val="0"/>
              <w:spacing w:line="320" w:lineRule="exact"/>
              <w:jc w:val="center"/>
              <w:textAlignment w:val="center"/>
              <w:rPr>
                <w:rFonts w:ascii="仿宋_GB2312" w:eastAsia="仿宋_GB2312" w:hAnsi="仿宋_GB2312" w:cs="仿宋_GB2312"/>
                <w:sz w:val="24"/>
              </w:rPr>
            </w:pPr>
            <w:r w:rsidRPr="00BC10EF">
              <w:rPr>
                <w:rFonts w:ascii="仿宋_GB2312" w:eastAsia="仿宋_GB2312" w:hAnsi="仿宋_GB2312" w:cs="仿宋_GB2312" w:hint="eastAsia"/>
                <w:sz w:val="24"/>
              </w:rPr>
              <w:t>散葬烈士墓维修</w:t>
            </w:r>
            <w:r w:rsidR="00BC10EF" w:rsidRPr="00BC10EF">
              <w:rPr>
                <w:rFonts w:ascii="仿宋_GB2312" w:eastAsia="仿宋_GB2312" w:hAnsi="仿宋_GB2312" w:cs="仿宋_GB2312" w:hint="eastAsia"/>
                <w:sz w:val="24"/>
              </w:rPr>
              <w:t>146</w:t>
            </w:r>
            <w:r w:rsidRPr="00BC10EF">
              <w:rPr>
                <w:rFonts w:ascii="仿宋_GB2312" w:eastAsia="仿宋_GB2312" w:hAnsi="仿宋_GB2312" w:cs="仿宋_GB2312" w:hint="eastAsia"/>
                <w:sz w:val="24"/>
              </w:rPr>
              <w:t>座</w:t>
            </w:r>
          </w:p>
        </w:tc>
      </w:tr>
      <w:tr w:rsidR="001621FC">
        <w:trPr>
          <w:trHeight w:val="429"/>
          <w:jc w:val="center"/>
        </w:trPr>
        <w:tc>
          <w:tcPr>
            <w:tcW w:w="1441" w:type="dxa"/>
            <w:vMerge/>
            <w:vAlign w:val="center"/>
          </w:tcPr>
          <w:p w:rsidR="001621FC" w:rsidRDefault="001621FC">
            <w:pPr>
              <w:spacing w:line="320" w:lineRule="exact"/>
              <w:rPr>
                <w:rFonts w:ascii="仿宋_GB2312" w:eastAsia="仿宋_GB2312" w:hAnsi="仿宋_GB2312" w:cs="仿宋_GB2312"/>
                <w:sz w:val="24"/>
              </w:rPr>
            </w:pPr>
          </w:p>
        </w:tc>
        <w:tc>
          <w:tcPr>
            <w:tcW w:w="1549" w:type="dxa"/>
            <w:gridSpan w:val="4"/>
            <w:vMerge/>
            <w:vAlign w:val="center"/>
          </w:tcPr>
          <w:p w:rsidR="001621FC" w:rsidRDefault="001621FC">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指标1：：退役军人各类关系转接的行政辅助工作</w:t>
            </w:r>
          </w:p>
        </w:tc>
        <w:tc>
          <w:tcPr>
            <w:tcW w:w="2684" w:type="dxa"/>
            <w:gridSpan w:val="6"/>
            <w:vAlign w:val="center"/>
          </w:tcPr>
          <w:p w:rsidR="001621FC" w:rsidRDefault="005C08D0" w:rsidP="00BC10E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退役军人各类关系转接的行政辅助工作共接待</w:t>
            </w:r>
            <w:r w:rsidR="00BC10EF">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人</w:t>
            </w:r>
          </w:p>
        </w:tc>
      </w:tr>
      <w:tr w:rsidR="001621FC">
        <w:trPr>
          <w:trHeight w:val="461"/>
          <w:jc w:val="center"/>
        </w:trPr>
        <w:tc>
          <w:tcPr>
            <w:tcW w:w="1441" w:type="dxa"/>
            <w:vMerge/>
            <w:vAlign w:val="center"/>
          </w:tcPr>
          <w:p w:rsidR="001621FC" w:rsidRDefault="001621FC">
            <w:pPr>
              <w:spacing w:line="320" w:lineRule="exact"/>
              <w:rPr>
                <w:rFonts w:ascii="仿宋_GB2312" w:eastAsia="仿宋_GB2312" w:hAnsi="仿宋_GB2312" w:cs="仿宋_GB2312"/>
                <w:sz w:val="24"/>
              </w:rPr>
            </w:pPr>
          </w:p>
        </w:tc>
        <w:tc>
          <w:tcPr>
            <w:tcW w:w="1549" w:type="dxa"/>
            <w:gridSpan w:val="4"/>
            <w:vMerge/>
            <w:vAlign w:val="center"/>
          </w:tcPr>
          <w:p w:rsidR="001621FC" w:rsidRDefault="001621FC">
            <w:pPr>
              <w:autoSpaceDN w:val="0"/>
              <w:spacing w:line="320" w:lineRule="exact"/>
              <w:rPr>
                <w:rFonts w:ascii="仿宋_GB2312" w:eastAsia="仿宋_GB2312" w:hAnsi="仿宋_GB2312" w:cs="仿宋_GB2312"/>
                <w:sz w:val="24"/>
              </w:rPr>
            </w:pPr>
          </w:p>
        </w:tc>
        <w:tc>
          <w:tcPr>
            <w:tcW w:w="1417" w:type="dxa"/>
            <w:gridSpan w:val="2"/>
            <w:vMerge/>
            <w:vAlign w:val="center"/>
          </w:tcPr>
          <w:p w:rsidR="001621FC" w:rsidRDefault="001621FC">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指标2：退役军人事务系统业务培训工作</w:t>
            </w:r>
          </w:p>
        </w:tc>
        <w:tc>
          <w:tcPr>
            <w:tcW w:w="2684" w:type="dxa"/>
            <w:gridSpan w:val="6"/>
            <w:vAlign w:val="center"/>
          </w:tcPr>
          <w:p w:rsidR="001621FC" w:rsidRDefault="005C08D0" w:rsidP="00BC10E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业务培训</w:t>
            </w:r>
            <w:r w:rsidR="00BC10EF">
              <w:rPr>
                <w:rFonts w:ascii="仿宋_GB2312" w:eastAsia="仿宋_GB2312" w:hAnsi="仿宋_GB2312" w:cs="仿宋_GB2312" w:hint="eastAsia"/>
                <w:color w:val="000000"/>
                <w:sz w:val="24"/>
              </w:rPr>
              <w:t>68</w:t>
            </w:r>
            <w:r>
              <w:rPr>
                <w:rFonts w:ascii="仿宋_GB2312" w:eastAsia="仿宋_GB2312" w:hAnsi="仿宋_GB2312" w:cs="仿宋_GB2312" w:hint="eastAsia"/>
                <w:color w:val="000000"/>
                <w:sz w:val="24"/>
              </w:rPr>
              <w:t>人次</w:t>
            </w:r>
          </w:p>
        </w:tc>
      </w:tr>
      <w:tr w:rsidR="001621FC">
        <w:trPr>
          <w:trHeight w:val="454"/>
          <w:jc w:val="center"/>
        </w:trPr>
        <w:tc>
          <w:tcPr>
            <w:tcW w:w="1441" w:type="dxa"/>
            <w:vMerge/>
            <w:vAlign w:val="center"/>
          </w:tcPr>
          <w:p w:rsidR="001621FC" w:rsidRDefault="001621FC">
            <w:pPr>
              <w:spacing w:line="320" w:lineRule="exact"/>
              <w:rPr>
                <w:rFonts w:ascii="仿宋_GB2312" w:eastAsia="仿宋_GB2312" w:hAnsi="仿宋_GB2312" w:cs="仿宋_GB2312"/>
                <w:sz w:val="24"/>
              </w:rPr>
            </w:pPr>
          </w:p>
        </w:tc>
        <w:tc>
          <w:tcPr>
            <w:tcW w:w="1549" w:type="dxa"/>
            <w:gridSpan w:val="4"/>
            <w:vMerge/>
            <w:vAlign w:val="center"/>
          </w:tcPr>
          <w:p w:rsidR="001621FC" w:rsidRDefault="001621FC">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指标1：资金到位率</w:t>
            </w:r>
          </w:p>
        </w:tc>
        <w:tc>
          <w:tcPr>
            <w:tcW w:w="2684" w:type="dxa"/>
            <w:gridSpan w:val="6"/>
            <w:vAlign w:val="center"/>
          </w:tcPr>
          <w:p w:rsidR="001621FC" w:rsidRDefault="005C08D0">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100%</w:t>
            </w:r>
          </w:p>
        </w:tc>
      </w:tr>
      <w:tr w:rsidR="001621FC">
        <w:trPr>
          <w:trHeight w:val="474"/>
          <w:jc w:val="center"/>
        </w:trPr>
        <w:tc>
          <w:tcPr>
            <w:tcW w:w="1441" w:type="dxa"/>
            <w:vMerge/>
            <w:vAlign w:val="center"/>
          </w:tcPr>
          <w:p w:rsidR="001621FC" w:rsidRDefault="001621FC">
            <w:pPr>
              <w:spacing w:line="320" w:lineRule="exact"/>
              <w:rPr>
                <w:rFonts w:ascii="仿宋_GB2312" w:eastAsia="仿宋_GB2312" w:hAnsi="仿宋_GB2312" w:cs="仿宋_GB2312"/>
                <w:sz w:val="24"/>
              </w:rPr>
            </w:pPr>
          </w:p>
        </w:tc>
        <w:tc>
          <w:tcPr>
            <w:tcW w:w="1549" w:type="dxa"/>
            <w:gridSpan w:val="4"/>
            <w:vMerge/>
            <w:vAlign w:val="center"/>
          </w:tcPr>
          <w:p w:rsidR="001621FC" w:rsidRDefault="001621FC">
            <w:pPr>
              <w:autoSpaceDN w:val="0"/>
              <w:spacing w:line="320" w:lineRule="exact"/>
              <w:rPr>
                <w:rFonts w:ascii="仿宋_GB2312" w:eastAsia="仿宋_GB2312" w:hAnsi="仿宋_GB2312" w:cs="仿宋_GB2312"/>
                <w:sz w:val="24"/>
              </w:rPr>
            </w:pPr>
          </w:p>
        </w:tc>
        <w:tc>
          <w:tcPr>
            <w:tcW w:w="1417" w:type="dxa"/>
            <w:gridSpan w:val="2"/>
            <w:vMerge/>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指标2：资金到位时效</w:t>
            </w:r>
          </w:p>
        </w:tc>
        <w:tc>
          <w:tcPr>
            <w:tcW w:w="2684" w:type="dxa"/>
            <w:gridSpan w:val="6"/>
            <w:vAlign w:val="center"/>
          </w:tcPr>
          <w:p w:rsidR="001621FC" w:rsidRDefault="005C08D0">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≤12月</w:t>
            </w:r>
          </w:p>
        </w:tc>
      </w:tr>
      <w:tr w:rsidR="001621FC">
        <w:trPr>
          <w:trHeight w:val="454"/>
          <w:jc w:val="center"/>
        </w:trPr>
        <w:tc>
          <w:tcPr>
            <w:tcW w:w="1441" w:type="dxa"/>
            <w:vMerge/>
            <w:vAlign w:val="center"/>
          </w:tcPr>
          <w:p w:rsidR="001621FC" w:rsidRDefault="001621FC">
            <w:pPr>
              <w:spacing w:line="320" w:lineRule="exact"/>
              <w:rPr>
                <w:rFonts w:ascii="仿宋_GB2312" w:eastAsia="仿宋_GB2312" w:hAnsi="仿宋_GB2312" w:cs="仿宋_GB2312"/>
                <w:sz w:val="24"/>
              </w:rPr>
            </w:pPr>
          </w:p>
        </w:tc>
        <w:tc>
          <w:tcPr>
            <w:tcW w:w="1549" w:type="dxa"/>
            <w:gridSpan w:val="4"/>
            <w:vMerge/>
            <w:vAlign w:val="center"/>
          </w:tcPr>
          <w:p w:rsidR="001621FC" w:rsidRDefault="001621FC">
            <w:pPr>
              <w:autoSpaceDN w:val="0"/>
              <w:spacing w:line="320" w:lineRule="exact"/>
              <w:rPr>
                <w:rFonts w:ascii="仿宋_GB2312" w:eastAsia="仿宋_GB2312" w:hAnsi="仿宋_GB2312" w:cs="仿宋_GB2312"/>
                <w:sz w:val="24"/>
              </w:rPr>
            </w:pPr>
          </w:p>
        </w:tc>
        <w:tc>
          <w:tcPr>
            <w:tcW w:w="1417" w:type="dxa"/>
            <w:gridSpan w:val="2"/>
            <w:vMerge/>
            <w:vAlign w:val="center"/>
          </w:tcPr>
          <w:p w:rsidR="001621FC" w:rsidRDefault="001621FC">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1621FC" w:rsidRDefault="001621FC">
            <w:pPr>
              <w:autoSpaceDN w:val="0"/>
              <w:spacing w:line="320" w:lineRule="exact"/>
              <w:jc w:val="center"/>
              <w:textAlignment w:val="center"/>
              <w:rPr>
                <w:rFonts w:ascii="仿宋_GB2312" w:eastAsia="仿宋_GB2312" w:hAnsi="仿宋_GB2312" w:cs="仿宋_GB2312"/>
                <w:b/>
                <w:color w:val="000000"/>
                <w:sz w:val="24"/>
              </w:rPr>
            </w:pPr>
          </w:p>
        </w:tc>
      </w:tr>
      <w:tr w:rsidR="001621FC">
        <w:trPr>
          <w:trHeight w:val="454"/>
          <w:jc w:val="center"/>
        </w:trPr>
        <w:tc>
          <w:tcPr>
            <w:tcW w:w="1441" w:type="dxa"/>
            <w:vMerge/>
            <w:vAlign w:val="center"/>
          </w:tcPr>
          <w:p w:rsidR="001621FC" w:rsidRDefault="001621FC">
            <w:pPr>
              <w:spacing w:line="320" w:lineRule="exact"/>
              <w:rPr>
                <w:rFonts w:ascii="仿宋_GB2312" w:eastAsia="仿宋_GB2312" w:hAnsi="仿宋_GB2312" w:cs="仿宋_GB2312"/>
                <w:sz w:val="24"/>
              </w:rPr>
            </w:pPr>
          </w:p>
        </w:tc>
        <w:tc>
          <w:tcPr>
            <w:tcW w:w="1549" w:type="dxa"/>
            <w:gridSpan w:val="4"/>
            <w:vMerge/>
            <w:vAlign w:val="center"/>
          </w:tcPr>
          <w:p w:rsidR="001621FC" w:rsidRDefault="001621FC">
            <w:pPr>
              <w:autoSpaceDN w:val="0"/>
              <w:spacing w:line="320" w:lineRule="exact"/>
              <w:rPr>
                <w:rFonts w:ascii="仿宋_GB2312" w:eastAsia="仿宋_GB2312" w:hAnsi="仿宋_GB2312" w:cs="仿宋_GB2312"/>
                <w:sz w:val="24"/>
              </w:rPr>
            </w:pPr>
          </w:p>
        </w:tc>
        <w:tc>
          <w:tcPr>
            <w:tcW w:w="1417"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指标1：预算控制数</w:t>
            </w:r>
          </w:p>
        </w:tc>
        <w:tc>
          <w:tcPr>
            <w:tcW w:w="2684" w:type="dxa"/>
            <w:gridSpan w:val="6"/>
            <w:vAlign w:val="center"/>
          </w:tcPr>
          <w:p w:rsidR="001621FC" w:rsidRDefault="005C08D0">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≤157.5万元</w:t>
            </w:r>
          </w:p>
        </w:tc>
      </w:tr>
      <w:tr w:rsidR="001621FC">
        <w:trPr>
          <w:trHeight w:val="454"/>
          <w:jc w:val="center"/>
        </w:trPr>
        <w:tc>
          <w:tcPr>
            <w:tcW w:w="1441" w:type="dxa"/>
            <w:vMerge/>
            <w:vAlign w:val="center"/>
          </w:tcPr>
          <w:p w:rsidR="001621FC" w:rsidRDefault="001621FC">
            <w:pPr>
              <w:spacing w:line="320" w:lineRule="exact"/>
              <w:rPr>
                <w:rFonts w:ascii="仿宋_GB2312" w:eastAsia="仿宋_GB2312" w:hAnsi="仿宋_GB2312" w:cs="仿宋_GB2312"/>
                <w:sz w:val="24"/>
              </w:rPr>
            </w:pPr>
          </w:p>
        </w:tc>
        <w:tc>
          <w:tcPr>
            <w:tcW w:w="1549" w:type="dxa"/>
            <w:gridSpan w:val="4"/>
            <w:vMerge w:val="restart"/>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维护优抚对象权益和社会稳定</w:t>
            </w:r>
          </w:p>
        </w:tc>
        <w:tc>
          <w:tcPr>
            <w:tcW w:w="2684" w:type="dxa"/>
            <w:gridSpan w:val="6"/>
            <w:vAlign w:val="center"/>
          </w:tcPr>
          <w:p w:rsidR="001621FC" w:rsidRDefault="005C08D0">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切实有效的维护广大优抚对象的权益和社会稳定</w:t>
            </w:r>
          </w:p>
        </w:tc>
      </w:tr>
      <w:tr w:rsidR="001621FC">
        <w:trPr>
          <w:trHeight w:val="454"/>
          <w:jc w:val="center"/>
        </w:trPr>
        <w:tc>
          <w:tcPr>
            <w:tcW w:w="1441" w:type="dxa"/>
            <w:vMerge/>
            <w:vAlign w:val="center"/>
          </w:tcPr>
          <w:p w:rsidR="001621FC" w:rsidRDefault="001621FC">
            <w:pPr>
              <w:spacing w:line="320" w:lineRule="exact"/>
              <w:rPr>
                <w:rFonts w:ascii="仿宋_GB2312" w:eastAsia="仿宋_GB2312" w:hAnsi="仿宋_GB2312" w:cs="仿宋_GB2312"/>
                <w:sz w:val="24"/>
              </w:rPr>
            </w:pPr>
          </w:p>
        </w:tc>
        <w:tc>
          <w:tcPr>
            <w:tcW w:w="1549" w:type="dxa"/>
            <w:gridSpan w:val="4"/>
            <w:vMerge/>
            <w:vAlign w:val="center"/>
          </w:tcPr>
          <w:p w:rsidR="001621FC" w:rsidRDefault="001621FC">
            <w:pPr>
              <w:autoSpaceDN w:val="0"/>
              <w:spacing w:line="320" w:lineRule="exact"/>
              <w:rPr>
                <w:rFonts w:ascii="仿宋_GB2312" w:eastAsia="仿宋_GB2312" w:hAnsi="仿宋_GB2312" w:cs="仿宋_GB2312"/>
                <w:sz w:val="24"/>
              </w:rPr>
            </w:pPr>
          </w:p>
        </w:tc>
        <w:tc>
          <w:tcPr>
            <w:tcW w:w="1417"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保障全县经济持续健康稳定发展</w:t>
            </w:r>
          </w:p>
        </w:tc>
        <w:tc>
          <w:tcPr>
            <w:tcW w:w="2684" w:type="dxa"/>
            <w:gridSpan w:val="6"/>
            <w:vAlign w:val="center"/>
          </w:tcPr>
          <w:p w:rsidR="001621FC" w:rsidRDefault="005C08D0">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保障全县经济持续健康稳定发展</w:t>
            </w:r>
          </w:p>
        </w:tc>
      </w:tr>
      <w:tr w:rsidR="001621FC">
        <w:trPr>
          <w:trHeight w:val="454"/>
          <w:jc w:val="center"/>
        </w:trPr>
        <w:tc>
          <w:tcPr>
            <w:tcW w:w="1441" w:type="dxa"/>
            <w:vMerge/>
            <w:vAlign w:val="center"/>
          </w:tcPr>
          <w:p w:rsidR="001621FC" w:rsidRDefault="001621FC">
            <w:pPr>
              <w:spacing w:line="320" w:lineRule="exact"/>
              <w:rPr>
                <w:rFonts w:ascii="仿宋_GB2312" w:eastAsia="仿宋_GB2312" w:hAnsi="仿宋_GB2312" w:cs="仿宋_GB2312"/>
                <w:sz w:val="24"/>
              </w:rPr>
            </w:pPr>
          </w:p>
        </w:tc>
        <w:tc>
          <w:tcPr>
            <w:tcW w:w="1549" w:type="dxa"/>
            <w:gridSpan w:val="4"/>
            <w:vMerge/>
            <w:vAlign w:val="center"/>
          </w:tcPr>
          <w:p w:rsidR="001621FC" w:rsidRDefault="001621FC">
            <w:pPr>
              <w:autoSpaceDN w:val="0"/>
              <w:spacing w:line="320" w:lineRule="exact"/>
              <w:rPr>
                <w:rFonts w:ascii="仿宋_GB2312" w:eastAsia="仿宋_GB2312" w:hAnsi="仿宋_GB2312" w:cs="仿宋_GB2312"/>
                <w:sz w:val="24"/>
              </w:rPr>
            </w:pPr>
          </w:p>
        </w:tc>
        <w:tc>
          <w:tcPr>
            <w:tcW w:w="1417"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6"/>
            <w:vAlign w:val="center"/>
          </w:tcPr>
          <w:p w:rsidR="001621FC" w:rsidRDefault="005C08D0">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无</w:t>
            </w:r>
          </w:p>
        </w:tc>
      </w:tr>
      <w:tr w:rsidR="001621FC">
        <w:trPr>
          <w:trHeight w:val="454"/>
          <w:jc w:val="center"/>
        </w:trPr>
        <w:tc>
          <w:tcPr>
            <w:tcW w:w="1441" w:type="dxa"/>
            <w:vMerge/>
            <w:vAlign w:val="center"/>
          </w:tcPr>
          <w:p w:rsidR="001621FC" w:rsidRDefault="001621FC">
            <w:pPr>
              <w:spacing w:line="320" w:lineRule="exact"/>
              <w:rPr>
                <w:rFonts w:ascii="仿宋_GB2312" w:eastAsia="仿宋_GB2312" w:hAnsi="仿宋_GB2312" w:cs="仿宋_GB2312"/>
                <w:sz w:val="24"/>
              </w:rPr>
            </w:pPr>
          </w:p>
        </w:tc>
        <w:tc>
          <w:tcPr>
            <w:tcW w:w="1549" w:type="dxa"/>
            <w:gridSpan w:val="4"/>
            <w:vMerge/>
            <w:vAlign w:val="center"/>
          </w:tcPr>
          <w:p w:rsidR="001621FC" w:rsidRDefault="001621FC">
            <w:pPr>
              <w:autoSpaceDN w:val="0"/>
              <w:spacing w:line="320" w:lineRule="exact"/>
              <w:rPr>
                <w:rFonts w:ascii="仿宋_GB2312" w:eastAsia="仿宋_GB2312" w:hAnsi="仿宋_GB2312" w:cs="仿宋_GB2312"/>
                <w:sz w:val="24"/>
              </w:rPr>
            </w:pPr>
          </w:p>
        </w:tc>
        <w:tc>
          <w:tcPr>
            <w:tcW w:w="1417"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优抚对象满意度</w:t>
            </w:r>
          </w:p>
        </w:tc>
        <w:tc>
          <w:tcPr>
            <w:tcW w:w="2684" w:type="dxa"/>
            <w:gridSpan w:val="6"/>
            <w:vAlign w:val="center"/>
          </w:tcPr>
          <w:p w:rsidR="001621FC" w:rsidRDefault="005C08D0">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≥95%</w:t>
            </w:r>
          </w:p>
        </w:tc>
      </w:tr>
      <w:tr w:rsidR="001621FC">
        <w:trPr>
          <w:trHeight w:val="567"/>
          <w:jc w:val="center"/>
        </w:trPr>
        <w:tc>
          <w:tcPr>
            <w:tcW w:w="2990" w:type="dxa"/>
            <w:gridSpan w:val="5"/>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96.5</w:t>
            </w:r>
          </w:p>
        </w:tc>
      </w:tr>
      <w:tr w:rsidR="001621FC">
        <w:trPr>
          <w:trHeight w:val="567"/>
          <w:jc w:val="center"/>
        </w:trPr>
        <w:tc>
          <w:tcPr>
            <w:tcW w:w="2990" w:type="dxa"/>
            <w:gridSpan w:val="5"/>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1621FC">
        <w:trPr>
          <w:trHeight w:val="680"/>
          <w:jc w:val="center"/>
        </w:trPr>
        <w:tc>
          <w:tcPr>
            <w:tcW w:w="9800" w:type="dxa"/>
            <w:gridSpan w:val="17"/>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1621FC">
        <w:trPr>
          <w:trHeight w:val="567"/>
          <w:jc w:val="center"/>
        </w:trPr>
        <w:tc>
          <w:tcPr>
            <w:tcW w:w="1654" w:type="dxa"/>
            <w:gridSpan w:val="2"/>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1621FC" w:rsidRDefault="005C08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1621FC">
        <w:trPr>
          <w:trHeight w:val="680"/>
          <w:jc w:val="center"/>
        </w:trPr>
        <w:tc>
          <w:tcPr>
            <w:tcW w:w="1654" w:type="dxa"/>
            <w:gridSpan w:val="2"/>
            <w:vAlign w:val="center"/>
          </w:tcPr>
          <w:p w:rsidR="001621FC" w:rsidRDefault="005465FF">
            <w:pPr>
              <w:rPr>
                <w:rFonts w:eastAsia="仿宋_GB2312"/>
                <w:sz w:val="24"/>
              </w:rPr>
            </w:pPr>
            <w:r>
              <w:rPr>
                <w:rFonts w:eastAsia="仿宋_GB2312" w:hint="eastAsia"/>
                <w:sz w:val="24"/>
              </w:rPr>
              <w:t>邓自平</w:t>
            </w:r>
          </w:p>
        </w:tc>
        <w:tc>
          <w:tcPr>
            <w:tcW w:w="3561" w:type="dxa"/>
            <w:gridSpan w:val="6"/>
            <w:vAlign w:val="center"/>
          </w:tcPr>
          <w:p w:rsidR="001621FC" w:rsidRDefault="005465FF">
            <w:pPr>
              <w:rPr>
                <w:rFonts w:eastAsia="仿宋_GB2312"/>
                <w:sz w:val="24"/>
              </w:rPr>
            </w:pPr>
            <w:r>
              <w:rPr>
                <w:rFonts w:eastAsia="仿宋_GB2312" w:hint="eastAsia"/>
                <w:sz w:val="24"/>
              </w:rPr>
              <w:t>服务中心主任</w:t>
            </w:r>
          </w:p>
        </w:tc>
        <w:tc>
          <w:tcPr>
            <w:tcW w:w="1479" w:type="dxa"/>
          </w:tcPr>
          <w:p w:rsidR="001621FC" w:rsidRDefault="005C08D0">
            <w:r>
              <w:rPr>
                <w:rFonts w:eastAsia="仿宋_GB2312" w:hint="eastAsia"/>
                <w:sz w:val="24"/>
              </w:rPr>
              <w:t>事务局</w:t>
            </w:r>
          </w:p>
        </w:tc>
        <w:tc>
          <w:tcPr>
            <w:tcW w:w="3106" w:type="dxa"/>
            <w:gridSpan w:val="8"/>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r>
      <w:tr w:rsidR="001621FC">
        <w:trPr>
          <w:trHeight w:val="680"/>
          <w:jc w:val="center"/>
        </w:trPr>
        <w:tc>
          <w:tcPr>
            <w:tcW w:w="1654" w:type="dxa"/>
            <w:gridSpan w:val="2"/>
            <w:vAlign w:val="center"/>
          </w:tcPr>
          <w:p w:rsidR="001621FC" w:rsidRDefault="005C08D0">
            <w:pPr>
              <w:rPr>
                <w:rFonts w:eastAsia="仿宋_GB2312"/>
                <w:sz w:val="24"/>
              </w:rPr>
            </w:pPr>
            <w:r>
              <w:rPr>
                <w:rFonts w:eastAsia="仿宋_GB2312" w:hint="eastAsia"/>
                <w:sz w:val="24"/>
              </w:rPr>
              <w:lastRenderedPageBreak/>
              <w:t>高佳泉</w:t>
            </w:r>
          </w:p>
        </w:tc>
        <w:tc>
          <w:tcPr>
            <w:tcW w:w="3561" w:type="dxa"/>
            <w:gridSpan w:val="6"/>
            <w:vAlign w:val="center"/>
          </w:tcPr>
          <w:p w:rsidR="001621FC" w:rsidRDefault="005C08D0">
            <w:pPr>
              <w:rPr>
                <w:rFonts w:eastAsia="仿宋_GB2312"/>
                <w:sz w:val="24"/>
              </w:rPr>
            </w:pPr>
            <w:r>
              <w:rPr>
                <w:rFonts w:eastAsia="仿宋_GB2312" w:hint="eastAsia"/>
                <w:sz w:val="24"/>
              </w:rPr>
              <w:t>优抚股长</w:t>
            </w:r>
          </w:p>
        </w:tc>
        <w:tc>
          <w:tcPr>
            <w:tcW w:w="1479" w:type="dxa"/>
            <w:vAlign w:val="center"/>
          </w:tcPr>
          <w:p w:rsidR="001621FC" w:rsidRDefault="005C08D0">
            <w:pPr>
              <w:rPr>
                <w:rFonts w:eastAsia="仿宋_GB2312"/>
                <w:sz w:val="24"/>
              </w:rPr>
            </w:pPr>
            <w:r>
              <w:rPr>
                <w:rFonts w:eastAsia="仿宋_GB2312" w:hint="eastAsia"/>
                <w:sz w:val="24"/>
              </w:rPr>
              <w:t>事务局</w:t>
            </w:r>
          </w:p>
        </w:tc>
        <w:tc>
          <w:tcPr>
            <w:tcW w:w="3106" w:type="dxa"/>
            <w:gridSpan w:val="8"/>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r>
      <w:tr w:rsidR="005465FF">
        <w:trPr>
          <w:trHeight w:val="680"/>
          <w:jc w:val="center"/>
        </w:trPr>
        <w:tc>
          <w:tcPr>
            <w:tcW w:w="1654" w:type="dxa"/>
            <w:gridSpan w:val="2"/>
            <w:vAlign w:val="center"/>
          </w:tcPr>
          <w:p w:rsidR="005465FF" w:rsidRDefault="005465FF" w:rsidP="00B0786F">
            <w:pPr>
              <w:rPr>
                <w:rFonts w:eastAsia="仿宋_GB2312"/>
                <w:sz w:val="24"/>
              </w:rPr>
            </w:pPr>
            <w:r>
              <w:rPr>
                <w:rFonts w:eastAsia="仿宋_GB2312" w:hint="eastAsia"/>
                <w:sz w:val="24"/>
              </w:rPr>
              <w:t>毛迪红</w:t>
            </w:r>
          </w:p>
        </w:tc>
        <w:tc>
          <w:tcPr>
            <w:tcW w:w="3561" w:type="dxa"/>
            <w:gridSpan w:val="6"/>
            <w:vAlign w:val="center"/>
          </w:tcPr>
          <w:p w:rsidR="005465FF" w:rsidRDefault="005465FF" w:rsidP="00B0786F">
            <w:pPr>
              <w:rPr>
                <w:rFonts w:eastAsia="仿宋_GB2312"/>
                <w:sz w:val="24"/>
              </w:rPr>
            </w:pPr>
            <w:r>
              <w:rPr>
                <w:rFonts w:eastAsia="仿宋_GB2312" w:hint="eastAsia"/>
                <w:sz w:val="24"/>
              </w:rPr>
              <w:t>财务股长</w:t>
            </w:r>
          </w:p>
        </w:tc>
        <w:tc>
          <w:tcPr>
            <w:tcW w:w="1479" w:type="dxa"/>
          </w:tcPr>
          <w:p w:rsidR="005465FF" w:rsidRDefault="005465FF" w:rsidP="00B0786F">
            <w:r>
              <w:rPr>
                <w:rFonts w:eastAsia="仿宋_GB2312" w:hint="eastAsia"/>
                <w:sz w:val="24"/>
              </w:rPr>
              <w:t>事务局</w:t>
            </w:r>
          </w:p>
        </w:tc>
        <w:tc>
          <w:tcPr>
            <w:tcW w:w="3106" w:type="dxa"/>
            <w:gridSpan w:val="8"/>
            <w:vAlign w:val="center"/>
          </w:tcPr>
          <w:p w:rsidR="005465FF" w:rsidRDefault="005465FF">
            <w:pPr>
              <w:autoSpaceDN w:val="0"/>
              <w:spacing w:line="320" w:lineRule="exact"/>
              <w:jc w:val="center"/>
              <w:textAlignment w:val="center"/>
              <w:rPr>
                <w:rFonts w:ascii="仿宋_GB2312" w:eastAsia="仿宋_GB2312" w:hAnsi="仿宋_GB2312" w:cs="仿宋_GB2312"/>
                <w:color w:val="000000"/>
                <w:sz w:val="24"/>
              </w:rPr>
            </w:pPr>
          </w:p>
        </w:tc>
      </w:tr>
      <w:tr w:rsidR="001621FC">
        <w:trPr>
          <w:trHeight w:val="680"/>
          <w:jc w:val="center"/>
        </w:trPr>
        <w:tc>
          <w:tcPr>
            <w:tcW w:w="1654" w:type="dxa"/>
            <w:gridSpan w:val="2"/>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1621FC" w:rsidRDefault="001621FC">
            <w:pPr>
              <w:autoSpaceDN w:val="0"/>
              <w:spacing w:line="320" w:lineRule="exact"/>
              <w:jc w:val="center"/>
              <w:textAlignment w:val="center"/>
              <w:rPr>
                <w:rFonts w:ascii="仿宋_GB2312" w:eastAsia="仿宋_GB2312" w:hAnsi="仿宋_GB2312" w:cs="仿宋_GB2312"/>
                <w:color w:val="000000"/>
                <w:sz w:val="24"/>
              </w:rPr>
            </w:pPr>
          </w:p>
        </w:tc>
      </w:tr>
      <w:tr w:rsidR="001621FC">
        <w:trPr>
          <w:trHeight w:val="2722"/>
          <w:jc w:val="center"/>
        </w:trPr>
        <w:tc>
          <w:tcPr>
            <w:tcW w:w="9800" w:type="dxa"/>
            <w:gridSpan w:val="17"/>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1621FC" w:rsidRDefault="001621FC">
            <w:pPr>
              <w:autoSpaceDN w:val="0"/>
              <w:spacing w:line="320" w:lineRule="exact"/>
              <w:jc w:val="left"/>
              <w:textAlignment w:val="center"/>
              <w:rPr>
                <w:rFonts w:ascii="仿宋_GB2312" w:eastAsia="仿宋_GB2312" w:hAnsi="仿宋_GB2312" w:cs="仿宋_GB2312"/>
                <w:color w:val="000000"/>
                <w:sz w:val="24"/>
              </w:rPr>
            </w:pPr>
          </w:p>
          <w:p w:rsidR="001621FC" w:rsidRDefault="001621FC">
            <w:pPr>
              <w:autoSpaceDN w:val="0"/>
              <w:spacing w:line="320" w:lineRule="exact"/>
              <w:jc w:val="left"/>
              <w:textAlignment w:val="center"/>
              <w:rPr>
                <w:rFonts w:ascii="仿宋_GB2312" w:eastAsia="仿宋_GB2312" w:hAnsi="仿宋_GB2312" w:cs="仿宋_GB2312"/>
                <w:color w:val="000000"/>
                <w:sz w:val="24"/>
              </w:rPr>
            </w:pPr>
          </w:p>
          <w:p w:rsidR="001621FC" w:rsidRDefault="001621FC">
            <w:pPr>
              <w:autoSpaceDN w:val="0"/>
              <w:spacing w:line="320" w:lineRule="exact"/>
              <w:jc w:val="left"/>
              <w:textAlignment w:val="center"/>
              <w:rPr>
                <w:rFonts w:ascii="仿宋_GB2312" w:eastAsia="仿宋_GB2312" w:hAnsi="仿宋_GB2312" w:cs="仿宋_GB2312"/>
                <w:color w:val="000000"/>
                <w:sz w:val="24"/>
              </w:rPr>
            </w:pPr>
          </w:p>
          <w:p w:rsidR="001621FC" w:rsidRDefault="001621FC">
            <w:pPr>
              <w:autoSpaceDN w:val="0"/>
              <w:spacing w:line="320" w:lineRule="exact"/>
              <w:jc w:val="left"/>
              <w:textAlignment w:val="center"/>
              <w:rPr>
                <w:rFonts w:ascii="仿宋_GB2312" w:eastAsia="仿宋_GB2312" w:hAnsi="仿宋_GB2312" w:cs="仿宋_GB2312"/>
                <w:color w:val="000000"/>
                <w:sz w:val="24"/>
              </w:rPr>
            </w:pPr>
          </w:p>
          <w:p w:rsidR="001621FC" w:rsidRDefault="001621FC">
            <w:pPr>
              <w:autoSpaceDN w:val="0"/>
              <w:spacing w:line="320" w:lineRule="exact"/>
              <w:jc w:val="left"/>
              <w:textAlignment w:val="center"/>
              <w:rPr>
                <w:rFonts w:ascii="仿宋_GB2312" w:eastAsia="仿宋_GB2312" w:hAnsi="仿宋_GB2312" w:cs="仿宋_GB2312"/>
                <w:color w:val="000000"/>
                <w:sz w:val="24"/>
              </w:rPr>
            </w:pPr>
          </w:p>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621FC">
        <w:trPr>
          <w:trHeight w:val="2722"/>
          <w:jc w:val="center"/>
        </w:trPr>
        <w:tc>
          <w:tcPr>
            <w:tcW w:w="9800" w:type="dxa"/>
            <w:gridSpan w:val="17"/>
            <w:vAlign w:val="center"/>
          </w:tcPr>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1621FC" w:rsidRDefault="001621FC">
            <w:pPr>
              <w:autoSpaceDN w:val="0"/>
              <w:spacing w:line="320" w:lineRule="exact"/>
              <w:jc w:val="left"/>
              <w:textAlignment w:val="center"/>
              <w:rPr>
                <w:rFonts w:ascii="仿宋_GB2312" w:eastAsia="仿宋_GB2312" w:hAnsi="仿宋_GB2312" w:cs="仿宋_GB2312"/>
                <w:color w:val="000000"/>
                <w:sz w:val="24"/>
              </w:rPr>
            </w:pPr>
          </w:p>
          <w:p w:rsidR="001621FC" w:rsidRDefault="001621FC">
            <w:pPr>
              <w:autoSpaceDN w:val="0"/>
              <w:spacing w:line="320" w:lineRule="exact"/>
              <w:jc w:val="left"/>
              <w:textAlignment w:val="center"/>
              <w:rPr>
                <w:rFonts w:ascii="仿宋_GB2312" w:eastAsia="仿宋_GB2312" w:hAnsi="仿宋_GB2312" w:cs="仿宋_GB2312"/>
                <w:color w:val="000000"/>
                <w:sz w:val="24"/>
              </w:rPr>
            </w:pPr>
          </w:p>
          <w:p w:rsidR="001621FC" w:rsidRDefault="001621FC">
            <w:pPr>
              <w:autoSpaceDN w:val="0"/>
              <w:spacing w:line="320" w:lineRule="exact"/>
              <w:jc w:val="left"/>
              <w:textAlignment w:val="center"/>
              <w:rPr>
                <w:rFonts w:ascii="仿宋_GB2312" w:eastAsia="仿宋_GB2312" w:hAnsi="仿宋_GB2312" w:cs="仿宋_GB2312"/>
                <w:color w:val="000000"/>
                <w:sz w:val="24"/>
              </w:rPr>
            </w:pPr>
          </w:p>
          <w:p w:rsidR="001621FC" w:rsidRDefault="001621FC">
            <w:pPr>
              <w:autoSpaceDN w:val="0"/>
              <w:spacing w:line="320" w:lineRule="exact"/>
              <w:jc w:val="left"/>
              <w:textAlignment w:val="center"/>
              <w:rPr>
                <w:rFonts w:ascii="仿宋_GB2312" w:eastAsia="仿宋_GB2312" w:hAnsi="仿宋_GB2312" w:cs="仿宋_GB2312"/>
                <w:color w:val="000000"/>
                <w:sz w:val="24"/>
              </w:rPr>
            </w:pPr>
          </w:p>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621FC">
        <w:trPr>
          <w:trHeight w:val="2794"/>
          <w:jc w:val="center"/>
        </w:trPr>
        <w:tc>
          <w:tcPr>
            <w:tcW w:w="9800" w:type="dxa"/>
            <w:gridSpan w:val="17"/>
            <w:vAlign w:val="center"/>
          </w:tcPr>
          <w:p w:rsidR="001621FC" w:rsidRDefault="005C08D0">
            <w:pPr>
              <w:spacing w:line="320" w:lineRule="exact"/>
              <w:rPr>
                <w:rFonts w:eastAsia="仿宋_GB2312"/>
                <w:sz w:val="24"/>
              </w:rPr>
            </w:pPr>
            <w:r>
              <w:rPr>
                <w:rFonts w:eastAsia="仿宋_GB2312" w:hint="eastAsia"/>
                <w:sz w:val="24"/>
              </w:rPr>
              <w:t>财政部门归口业务科室意见：</w:t>
            </w:r>
          </w:p>
          <w:p w:rsidR="001621FC" w:rsidRDefault="001621FC">
            <w:pPr>
              <w:spacing w:line="320" w:lineRule="exact"/>
              <w:rPr>
                <w:rFonts w:eastAsia="仿宋_GB2312"/>
                <w:sz w:val="24"/>
              </w:rPr>
            </w:pPr>
          </w:p>
          <w:p w:rsidR="001621FC" w:rsidRDefault="001621FC">
            <w:pPr>
              <w:spacing w:line="320" w:lineRule="exact"/>
              <w:rPr>
                <w:rFonts w:eastAsia="仿宋_GB2312"/>
                <w:sz w:val="24"/>
              </w:rPr>
            </w:pPr>
          </w:p>
          <w:p w:rsidR="001621FC" w:rsidRDefault="001621FC">
            <w:pPr>
              <w:spacing w:line="320" w:lineRule="exact"/>
              <w:rPr>
                <w:rFonts w:eastAsia="仿宋_GB2312"/>
                <w:sz w:val="24"/>
              </w:rPr>
            </w:pPr>
          </w:p>
          <w:p w:rsidR="001621FC" w:rsidRDefault="001621FC">
            <w:pPr>
              <w:spacing w:line="320" w:lineRule="exact"/>
              <w:rPr>
                <w:rFonts w:eastAsia="仿宋_GB2312"/>
                <w:sz w:val="24"/>
              </w:rPr>
            </w:pPr>
          </w:p>
          <w:p w:rsidR="001621FC" w:rsidRDefault="005C08D0">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1621FC" w:rsidRDefault="005C08D0">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1621FC" w:rsidRDefault="005C08D0">
      <w:pPr>
        <w:rPr>
          <w:rFonts w:eastAsia="仿宋_GB2312" w:cs="仿宋_GB2312"/>
          <w:bCs/>
          <w:sz w:val="28"/>
          <w:szCs w:val="28"/>
        </w:rPr>
      </w:pPr>
      <w:r>
        <w:rPr>
          <w:rFonts w:eastAsia="仿宋_GB2312" w:cs="仿宋_GB2312" w:hint="eastAsia"/>
          <w:bCs/>
          <w:sz w:val="28"/>
          <w:szCs w:val="28"/>
        </w:rPr>
        <w:t>填报人（签名）：</w:t>
      </w:r>
      <w:r w:rsidR="005465FF">
        <w:rPr>
          <w:rFonts w:ascii="仿宋_GB2312" w:eastAsia="仿宋_GB2312" w:hAnsi="仿宋_GB2312" w:cs="仿宋_GB2312" w:hint="eastAsia"/>
          <w:color w:val="000000"/>
          <w:sz w:val="24"/>
        </w:rPr>
        <w:t>邓自平</w:t>
      </w:r>
      <w:r>
        <w:rPr>
          <w:rFonts w:eastAsia="仿宋_GB2312" w:cs="仿宋_GB2312" w:hint="eastAsia"/>
          <w:bCs/>
          <w:sz w:val="28"/>
          <w:szCs w:val="28"/>
        </w:rPr>
        <w:t xml:space="preserve">               </w:t>
      </w:r>
      <w:r>
        <w:rPr>
          <w:rFonts w:eastAsia="仿宋_GB2312" w:cs="仿宋_GB2312" w:hint="eastAsia"/>
          <w:bCs/>
          <w:sz w:val="28"/>
          <w:szCs w:val="28"/>
        </w:rPr>
        <w:t>联系电话：</w:t>
      </w:r>
      <w:r>
        <w:rPr>
          <w:rFonts w:ascii="仿宋_GB2312" w:eastAsia="仿宋_GB2312" w:hAnsi="仿宋_GB2312" w:cs="仿宋_GB2312" w:hint="eastAsia"/>
          <w:color w:val="000000"/>
          <w:sz w:val="24"/>
        </w:rPr>
        <w:t>4609258</w:t>
      </w:r>
      <w:bookmarkStart w:id="0" w:name="_GoBack"/>
      <w:bookmarkEnd w:id="0"/>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1621FC">
        <w:trPr>
          <w:trHeight w:val="12998"/>
          <w:jc w:val="center"/>
        </w:trPr>
        <w:tc>
          <w:tcPr>
            <w:tcW w:w="9558" w:type="dxa"/>
          </w:tcPr>
          <w:p w:rsidR="001621FC" w:rsidRDefault="005C08D0">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1621FC" w:rsidRDefault="001621FC">
            <w:pPr>
              <w:spacing w:line="440" w:lineRule="exact"/>
              <w:ind w:firstLineChars="200" w:firstLine="640"/>
              <w:rPr>
                <w:rFonts w:eastAsia="仿宋_GB2312"/>
                <w:sz w:val="32"/>
                <w:szCs w:val="32"/>
              </w:rPr>
            </w:pPr>
          </w:p>
          <w:p w:rsidR="001621FC" w:rsidRDefault="005C08D0">
            <w:pPr>
              <w:pStyle w:val="a6"/>
              <w:widowControl/>
              <w:wordWrap w:val="0"/>
              <w:spacing w:line="560" w:lineRule="exact"/>
              <w:ind w:firstLineChars="200" w:firstLine="602"/>
              <w:rPr>
                <w:rFonts w:ascii="仿宋" w:eastAsia="仿宋" w:hAnsi="仿宋"/>
                <w:b/>
                <w:bCs/>
                <w:sz w:val="30"/>
                <w:szCs w:val="30"/>
              </w:rPr>
            </w:pPr>
            <w:r>
              <w:rPr>
                <w:rFonts w:ascii="黑体" w:eastAsia="黑体" w:hAnsi="黑体" w:cs="黑体" w:hint="eastAsia"/>
                <w:b/>
                <w:bCs/>
                <w:color w:val="000000"/>
                <w:sz w:val="30"/>
                <w:szCs w:val="30"/>
              </w:rPr>
              <w:t>一、部门基本情况</w:t>
            </w:r>
          </w:p>
          <w:p w:rsidR="001621FC" w:rsidRDefault="005C08D0">
            <w:pPr>
              <w:autoSpaceDN w:val="0"/>
              <w:spacing w:line="360" w:lineRule="auto"/>
              <w:ind w:firstLineChars="200" w:firstLine="600"/>
              <w:jc w:val="left"/>
              <w:textAlignment w:val="center"/>
              <w:rPr>
                <w:rFonts w:ascii="仿宋_GB2312" w:eastAsia="仿宋_GB2312" w:hAnsi="仿宋"/>
                <w:color w:val="000000"/>
                <w:sz w:val="32"/>
                <w:szCs w:val="32"/>
              </w:rPr>
            </w:pPr>
            <w:r>
              <w:rPr>
                <w:rFonts w:ascii="仿宋" w:eastAsia="仿宋" w:hAnsi="仿宋" w:cs="仿宋" w:hint="eastAsia"/>
                <w:bCs/>
                <w:sz w:val="30"/>
                <w:szCs w:val="30"/>
              </w:rPr>
              <w:t>华容县退役军人服务中心为退役军人事务局下设独立核算二级单位，</w:t>
            </w:r>
            <w:r>
              <w:rPr>
                <w:rFonts w:ascii="仿宋_GB2312" w:eastAsia="仿宋_GB2312" w:hAnsi="仿宋" w:hint="eastAsia"/>
                <w:color w:val="000000"/>
                <w:sz w:val="32"/>
                <w:szCs w:val="32"/>
              </w:rPr>
              <w:t>负责做好退役军人各类关系转接的行政辅助工作；落实特困退役军人和其他优抚对象帮扶援助工作；负责退役军人综合服务管理平台运行和线上业务受理办理工作；负责退役军人和其他优抚对象信息采集、管理等技术支撑工作；做好全县退役军人事务系统业务培训工作；认真贯彻《中华人民共和国英雄烈士保护法》，依法履行职责，做好英雄烈士保护工作；做好全县优抚对象中自愿入院的孤、残、病人员集中供养工作；做好退役军人信访接待、权益维护及法律咨询等工作；负责协助开展退役军人职业教育、技能培训和就业指导工作。</w:t>
            </w:r>
          </w:p>
          <w:p w:rsidR="001621FC" w:rsidRDefault="005C08D0">
            <w:pPr>
              <w:spacing w:line="560" w:lineRule="exact"/>
              <w:ind w:firstLineChars="200" w:firstLine="602"/>
              <w:rPr>
                <w:rFonts w:ascii="黑体" w:eastAsia="黑体" w:hAnsi="黑体" w:cs="黑体"/>
                <w:b/>
                <w:bCs/>
                <w:color w:val="000000"/>
                <w:sz w:val="30"/>
                <w:szCs w:val="30"/>
              </w:rPr>
            </w:pPr>
            <w:r>
              <w:rPr>
                <w:rFonts w:ascii="黑体" w:eastAsia="黑体" w:hAnsi="黑体" w:cs="黑体" w:hint="eastAsia"/>
                <w:b/>
                <w:bCs/>
                <w:color w:val="000000"/>
                <w:sz w:val="30"/>
                <w:szCs w:val="30"/>
              </w:rPr>
              <w:t>二、</w:t>
            </w:r>
            <w:r>
              <w:rPr>
                <w:rFonts w:ascii="黑体" w:eastAsia="黑体" w:hAnsi="黑体" w:cs="黑体" w:hint="eastAsia"/>
                <w:bCs/>
                <w:sz w:val="30"/>
                <w:szCs w:val="30"/>
              </w:rPr>
              <w:t>部门整体支出管理及使用情况</w:t>
            </w:r>
          </w:p>
          <w:p w:rsidR="001621FC" w:rsidRDefault="005C08D0">
            <w:pPr>
              <w:pStyle w:val="a6"/>
              <w:widowControl/>
              <w:wordWrap w:val="0"/>
              <w:spacing w:line="560" w:lineRule="exact"/>
              <w:ind w:firstLineChars="200" w:firstLine="602"/>
              <w:rPr>
                <w:rFonts w:ascii="仿宋" w:eastAsia="仿宋" w:hAnsi="仿宋" w:cs="楷体"/>
                <w:b/>
                <w:bCs/>
                <w:color w:val="000000"/>
                <w:sz w:val="30"/>
                <w:szCs w:val="30"/>
              </w:rPr>
            </w:pPr>
            <w:r>
              <w:rPr>
                <w:rFonts w:ascii="仿宋" w:eastAsia="仿宋" w:hAnsi="仿宋" w:cs="楷体" w:hint="eastAsia"/>
                <w:b/>
                <w:bCs/>
                <w:color w:val="000000"/>
                <w:sz w:val="30"/>
                <w:szCs w:val="30"/>
              </w:rPr>
              <w:t>（一）基本支出</w:t>
            </w:r>
          </w:p>
          <w:p w:rsidR="001621FC" w:rsidRDefault="005C08D0">
            <w:pPr>
              <w:pStyle w:val="a6"/>
              <w:widowControl/>
              <w:wordWrap w:val="0"/>
              <w:spacing w:line="56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2021年度财政预算行政运行经费52.2万元，其中：人员支出</w:t>
            </w:r>
          </w:p>
          <w:p w:rsidR="001621FC" w:rsidRDefault="005C08D0">
            <w:pPr>
              <w:rPr>
                <w:rFonts w:ascii="仿宋" w:eastAsia="仿宋" w:hAnsi="仿宋" w:cs="仿宋"/>
                <w:color w:val="000000"/>
                <w:sz w:val="30"/>
                <w:szCs w:val="30"/>
              </w:rPr>
            </w:pPr>
            <w:r>
              <w:rPr>
                <w:rFonts w:ascii="仿宋" w:eastAsia="仿宋" w:hAnsi="仿宋" w:cs="仿宋" w:hint="eastAsia"/>
                <w:color w:val="000000"/>
                <w:sz w:val="30"/>
                <w:szCs w:val="30"/>
              </w:rPr>
              <w:t>52.2万元。</w:t>
            </w:r>
          </w:p>
          <w:p w:rsidR="001621FC" w:rsidRDefault="005C08D0">
            <w:pPr>
              <w:pStyle w:val="a6"/>
              <w:widowControl/>
              <w:wordWrap w:val="0"/>
              <w:spacing w:line="560" w:lineRule="exact"/>
              <w:ind w:firstLineChars="200" w:firstLine="602"/>
              <w:rPr>
                <w:rFonts w:ascii="仿宋" w:eastAsia="仿宋" w:hAnsi="仿宋" w:cs="仿宋"/>
                <w:color w:val="000000"/>
                <w:sz w:val="30"/>
                <w:szCs w:val="30"/>
              </w:rPr>
            </w:pPr>
            <w:r>
              <w:rPr>
                <w:rFonts w:ascii="仿宋" w:eastAsia="仿宋" w:hAnsi="仿宋" w:cs="楷体" w:hint="eastAsia"/>
                <w:b/>
                <w:bCs/>
                <w:color w:val="000000"/>
                <w:sz w:val="30"/>
                <w:szCs w:val="30"/>
              </w:rPr>
              <w:t>（二）专项支出</w:t>
            </w:r>
          </w:p>
          <w:p w:rsidR="001621FC" w:rsidRDefault="005C08D0">
            <w:pPr>
              <w:spacing w:line="560"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1、专项资金安排落实、总投入等情况分析</w:t>
            </w:r>
          </w:p>
          <w:p w:rsidR="001621FC" w:rsidRDefault="005C08D0">
            <w:pPr>
              <w:pStyle w:val="a6"/>
              <w:widowControl/>
              <w:wordWrap w:val="0"/>
              <w:spacing w:line="560" w:lineRule="exact"/>
              <w:ind w:firstLineChars="200" w:firstLine="600"/>
              <w:rPr>
                <w:rFonts w:ascii="仿宋" w:eastAsia="仿宋" w:hAnsi="仿宋" w:cs="仿宋"/>
                <w:color w:val="000000"/>
                <w:sz w:val="30"/>
                <w:szCs w:val="30"/>
              </w:rPr>
            </w:pPr>
            <w:r>
              <w:rPr>
                <w:rFonts w:ascii="仿宋" w:eastAsia="仿宋" w:hAnsi="仿宋" w:cs="仿宋"/>
                <w:color w:val="000000"/>
                <w:sz w:val="30"/>
                <w:szCs w:val="30"/>
              </w:rPr>
              <w:lastRenderedPageBreak/>
              <w:t>20</w:t>
            </w:r>
            <w:r>
              <w:rPr>
                <w:rFonts w:ascii="仿宋" w:eastAsia="仿宋" w:hAnsi="仿宋" w:cs="仿宋" w:hint="eastAsia"/>
                <w:color w:val="000000"/>
                <w:sz w:val="30"/>
                <w:szCs w:val="30"/>
              </w:rPr>
              <w:t>21年度，我县退役军人服务中心专项资金收入总额105.3万元，主要用于开展业务活动工作经费和优抚对象援助支出。</w:t>
            </w:r>
          </w:p>
          <w:p w:rsidR="001621FC" w:rsidRDefault="005C08D0">
            <w:pPr>
              <w:spacing w:line="560" w:lineRule="exact"/>
              <w:ind w:firstLineChars="200" w:firstLine="602"/>
              <w:rPr>
                <w:rFonts w:ascii="仿宋_GB2312" w:eastAsia="仿宋_GB2312" w:hAnsi="仿宋_GB2312" w:cs="仿宋_GB2312"/>
                <w:bCs/>
                <w:sz w:val="30"/>
                <w:szCs w:val="30"/>
              </w:rPr>
            </w:pPr>
            <w:r>
              <w:rPr>
                <w:rFonts w:ascii="仿宋_GB2312" w:eastAsia="仿宋_GB2312" w:hAnsi="仿宋_GB2312" w:cs="仿宋_GB2312" w:hint="eastAsia"/>
                <w:b/>
                <w:sz w:val="30"/>
                <w:szCs w:val="30"/>
              </w:rPr>
              <w:t>2、专项资金实际使用情况及管理情况分析</w:t>
            </w:r>
          </w:p>
          <w:p w:rsidR="001621FC" w:rsidRDefault="005C08D0">
            <w:pPr>
              <w:pStyle w:val="a6"/>
              <w:widowControl/>
              <w:wordWrap w:val="0"/>
              <w:spacing w:line="56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发放其他抚恤补助资金93.7万元；优抚对象办理医疗保障资金11.6万元.</w:t>
            </w:r>
          </w:p>
          <w:p w:rsidR="001621FC" w:rsidRDefault="005C08D0">
            <w:pPr>
              <w:pStyle w:val="a6"/>
              <w:widowControl/>
              <w:numPr>
                <w:ilvl w:val="0"/>
                <w:numId w:val="1"/>
              </w:numPr>
              <w:wordWrap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专项资金管理情况分析</w:t>
            </w:r>
          </w:p>
          <w:p w:rsidR="001621FC" w:rsidRDefault="005C08D0">
            <w:pPr>
              <w:spacing w:line="540" w:lineRule="exact"/>
              <w:ind w:firstLineChars="300" w:firstLine="900"/>
              <w:rPr>
                <w:rFonts w:ascii="仿宋" w:eastAsia="仿宋" w:hAnsi="仿宋" w:cs="仿宋"/>
                <w:bCs/>
                <w:sz w:val="30"/>
                <w:szCs w:val="30"/>
              </w:rPr>
            </w:pPr>
            <w:r>
              <w:rPr>
                <w:rFonts w:ascii="仿宋" w:eastAsia="仿宋" w:hAnsi="仿宋" w:cs="仿宋" w:hint="eastAsia"/>
                <w:bCs/>
                <w:sz w:val="30"/>
                <w:szCs w:val="30"/>
              </w:rPr>
              <w:t>①加大对各类优质专项资金使用的监管力度，提高专项资金运行的安全性、规范性和有效性，最大限度地实现好、维护好人民群众的根本利益。</w:t>
            </w:r>
          </w:p>
          <w:p w:rsidR="001621FC" w:rsidRDefault="005C08D0">
            <w:pPr>
              <w:spacing w:line="540" w:lineRule="exact"/>
              <w:ind w:firstLineChars="300" w:firstLine="900"/>
              <w:rPr>
                <w:rFonts w:ascii="仿宋" w:eastAsia="仿宋" w:hAnsi="仿宋" w:cs="仿宋"/>
                <w:bCs/>
                <w:sz w:val="30"/>
                <w:szCs w:val="30"/>
              </w:rPr>
            </w:pPr>
            <w:r>
              <w:rPr>
                <w:rFonts w:ascii="仿宋" w:eastAsia="仿宋" w:hAnsi="仿宋" w:cs="仿宋" w:hint="eastAsia"/>
                <w:bCs/>
                <w:sz w:val="30"/>
                <w:szCs w:val="30"/>
              </w:rPr>
              <w:t>②加强专项资金的使用管理，应遵循公开、公平、公正的原则；确保专项资金专款专用的原则；日常监督与专项检查相结合的原则；制度预防与教育惩处相结合的原则。</w:t>
            </w:r>
          </w:p>
          <w:p w:rsidR="001621FC" w:rsidRDefault="005C08D0">
            <w:pPr>
              <w:pStyle w:val="a6"/>
              <w:widowControl/>
              <w:wordWrap w:val="0"/>
              <w:spacing w:line="560" w:lineRule="exact"/>
              <w:ind w:firstLineChars="300" w:firstLine="900"/>
              <w:rPr>
                <w:rFonts w:ascii="仿宋" w:eastAsia="仿宋" w:hAnsi="仿宋" w:cs="仿宋"/>
                <w:bCs/>
                <w:sz w:val="30"/>
                <w:szCs w:val="30"/>
              </w:rPr>
            </w:pPr>
            <w:r>
              <w:rPr>
                <w:rFonts w:ascii="仿宋" w:eastAsia="仿宋" w:hAnsi="仿宋" w:cs="仿宋" w:hint="eastAsia"/>
                <w:bCs/>
                <w:sz w:val="30"/>
                <w:szCs w:val="30"/>
              </w:rPr>
              <w:t>③发放到人的专项资金应严格按惠农“一卡通”发放程序办理。</w:t>
            </w:r>
          </w:p>
          <w:p w:rsidR="001621FC" w:rsidRDefault="005C08D0">
            <w:pPr>
              <w:numPr>
                <w:ilvl w:val="0"/>
                <w:numId w:val="2"/>
              </w:num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部门专项组织实施情况</w:t>
            </w:r>
          </w:p>
          <w:p w:rsidR="001621FC" w:rsidRDefault="005C08D0">
            <w:pPr>
              <w:spacing w:line="56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（一）专项组织情况分析</w:t>
            </w:r>
          </w:p>
          <w:p w:rsidR="001621FC" w:rsidRDefault="005C08D0">
            <w:pPr>
              <w:spacing w:line="540" w:lineRule="exact"/>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专项资金支出由局长统筹管理，各专项资金由相关业务股室依据政策和工作实际拟定拨付资金方案，并经分管负责人审核、值班负责人审批，最后报局长审签，财务股按财政国库集中支付相关规定予以支付。资金下达到相关单位后，业务股室完整做好专项台账，确保资金足额及时到对象到项目，并切实加强跟踪督查。</w:t>
            </w:r>
          </w:p>
          <w:p w:rsidR="001621FC" w:rsidRDefault="005C08D0">
            <w:pPr>
              <w:spacing w:line="56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（二）专项管理情况分析</w:t>
            </w:r>
          </w:p>
          <w:p w:rsidR="001621FC" w:rsidRDefault="005C08D0">
            <w:pPr>
              <w:pStyle w:val="a6"/>
              <w:widowControl/>
              <w:wordWrap w:val="0"/>
              <w:spacing w:line="560" w:lineRule="exact"/>
              <w:ind w:firstLineChars="200" w:firstLine="600"/>
              <w:rPr>
                <w:rFonts w:ascii="仿宋" w:eastAsia="仿宋" w:hAnsi="仿宋" w:cs="仿宋"/>
                <w:sz w:val="30"/>
                <w:szCs w:val="30"/>
              </w:rPr>
            </w:pPr>
            <w:r>
              <w:rPr>
                <w:rFonts w:ascii="仿宋" w:eastAsia="仿宋" w:hAnsi="仿宋" w:cs="仿宋" w:hint="eastAsia"/>
                <w:bCs/>
                <w:sz w:val="30"/>
                <w:szCs w:val="30"/>
              </w:rPr>
              <w:lastRenderedPageBreak/>
              <w:t>在专项预算方面实行分类管理，绩效优先，基本民生支出项目优先预算，资金优先安排，其他专项资金根据绩效评价结果预算安排。</w:t>
            </w:r>
          </w:p>
          <w:p w:rsidR="001621FC" w:rsidRDefault="005C08D0">
            <w:pPr>
              <w:numPr>
                <w:ilvl w:val="0"/>
                <w:numId w:val="2"/>
              </w:num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部门整体支出绩效情况</w:t>
            </w:r>
          </w:p>
          <w:p w:rsidR="001621FC" w:rsidRDefault="005C08D0">
            <w:pPr>
              <w:snapToGrid w:val="0"/>
              <w:spacing w:line="520" w:lineRule="exact"/>
              <w:ind w:firstLineChars="200" w:firstLine="600"/>
              <w:rPr>
                <w:rFonts w:ascii="仿宋_GB2312" w:eastAsia="仿宋_GB2312" w:hAnsi="宋体"/>
                <w:color w:val="333333"/>
                <w:kern w:val="0"/>
                <w:sz w:val="30"/>
                <w:szCs w:val="30"/>
                <w:shd w:val="clear" w:color="auto" w:fill="FFFFFF"/>
              </w:rPr>
            </w:pPr>
            <w:r>
              <w:rPr>
                <w:rFonts w:ascii="仿宋_GB2312" w:eastAsia="仿宋_GB2312" w:hAnsi="宋体" w:hint="eastAsia"/>
                <w:color w:val="333333"/>
                <w:kern w:val="0"/>
                <w:sz w:val="30"/>
                <w:szCs w:val="30"/>
              </w:rPr>
              <w:t>为贯彻执行国家预算法，加强预算绩效管理，我中心严格按预算绩效管理的相关要求开展预算工作，我中心</w:t>
            </w:r>
            <w:r>
              <w:rPr>
                <w:rFonts w:ascii="仿宋_GB2312" w:eastAsia="仿宋_GB2312" w:hAnsi="宋体"/>
                <w:color w:val="333333"/>
                <w:kern w:val="0"/>
                <w:sz w:val="30"/>
                <w:szCs w:val="30"/>
              </w:rPr>
              <w:t>20</w:t>
            </w:r>
            <w:r>
              <w:rPr>
                <w:rFonts w:ascii="仿宋_GB2312" w:eastAsia="仿宋_GB2312" w:hAnsi="宋体" w:hint="eastAsia"/>
                <w:color w:val="333333"/>
                <w:kern w:val="0"/>
                <w:sz w:val="30"/>
                <w:szCs w:val="30"/>
              </w:rPr>
              <w:t>21年总支出为</w:t>
            </w:r>
            <w:r>
              <w:rPr>
                <w:rFonts w:ascii="仿宋_GB2312" w:eastAsia="仿宋_GB2312" w:hAnsi="仿宋_GB2312" w:cs="仿宋_GB2312" w:hint="eastAsia"/>
                <w:color w:val="000000"/>
                <w:sz w:val="24"/>
              </w:rPr>
              <w:t>157.5</w:t>
            </w:r>
            <w:r>
              <w:rPr>
                <w:rFonts w:ascii="仿宋_GB2312" w:eastAsia="仿宋_GB2312" w:hAnsi="宋体" w:hint="eastAsia"/>
                <w:color w:val="333333"/>
                <w:kern w:val="0"/>
                <w:sz w:val="30"/>
                <w:szCs w:val="30"/>
              </w:rPr>
              <w:t>万元。其中：基本支出52.2万元</w:t>
            </w:r>
            <w:r>
              <w:rPr>
                <w:rFonts w:ascii="仿宋_GB2312" w:eastAsia="仿宋_GB2312" w:hAnsi="宋体"/>
                <w:color w:val="333333"/>
                <w:kern w:val="0"/>
                <w:sz w:val="30"/>
                <w:szCs w:val="30"/>
              </w:rPr>
              <w:t>,</w:t>
            </w:r>
            <w:r>
              <w:rPr>
                <w:rFonts w:ascii="仿宋_GB2312" w:eastAsia="仿宋_GB2312" w:hAnsi="宋体" w:hint="eastAsia"/>
                <w:color w:val="333333"/>
                <w:kern w:val="0"/>
                <w:sz w:val="30"/>
                <w:szCs w:val="30"/>
              </w:rPr>
              <w:t>占总支出的33.1</w:t>
            </w:r>
            <w:r>
              <w:rPr>
                <w:rFonts w:ascii="仿宋_GB2312" w:eastAsia="仿宋_GB2312" w:hAnsi="宋体"/>
                <w:color w:val="333333"/>
                <w:kern w:val="0"/>
                <w:sz w:val="30"/>
                <w:szCs w:val="30"/>
              </w:rPr>
              <w:t>%;</w:t>
            </w:r>
            <w:r>
              <w:rPr>
                <w:rFonts w:ascii="仿宋_GB2312" w:eastAsia="仿宋_GB2312" w:hAnsi="宋体" w:hint="eastAsia"/>
                <w:color w:val="333333"/>
                <w:kern w:val="0"/>
                <w:sz w:val="30"/>
                <w:szCs w:val="30"/>
              </w:rPr>
              <w:t>项目支出105.3万元</w:t>
            </w:r>
            <w:r>
              <w:rPr>
                <w:rFonts w:ascii="仿宋_GB2312" w:eastAsia="仿宋_GB2312" w:hAnsi="宋体"/>
                <w:color w:val="333333"/>
                <w:kern w:val="0"/>
                <w:sz w:val="30"/>
                <w:szCs w:val="30"/>
              </w:rPr>
              <w:t>,</w:t>
            </w:r>
            <w:r>
              <w:rPr>
                <w:rFonts w:ascii="仿宋_GB2312" w:eastAsia="仿宋_GB2312" w:hAnsi="宋体" w:hint="eastAsia"/>
                <w:color w:val="333333"/>
                <w:kern w:val="0"/>
                <w:sz w:val="30"/>
                <w:szCs w:val="30"/>
              </w:rPr>
              <w:t>占总支出的66.9</w:t>
            </w:r>
            <w:r>
              <w:rPr>
                <w:rFonts w:ascii="仿宋_GB2312" w:eastAsia="仿宋_GB2312" w:hAnsi="宋体"/>
                <w:color w:val="333333"/>
                <w:kern w:val="0"/>
                <w:sz w:val="30"/>
                <w:szCs w:val="30"/>
              </w:rPr>
              <w:t>%</w:t>
            </w:r>
            <w:r>
              <w:rPr>
                <w:rFonts w:ascii="仿宋_GB2312" w:eastAsia="仿宋_GB2312" w:hAnsi="宋体" w:hint="eastAsia"/>
                <w:color w:val="333333"/>
                <w:kern w:val="0"/>
                <w:sz w:val="30"/>
                <w:szCs w:val="30"/>
              </w:rPr>
              <w:t>。</w:t>
            </w:r>
            <w:r>
              <w:rPr>
                <w:rFonts w:ascii="仿宋_GB2312" w:eastAsia="仿宋_GB2312" w:hAnsi="宋体" w:hint="eastAsia"/>
                <w:color w:val="333333"/>
                <w:kern w:val="0"/>
                <w:sz w:val="30"/>
                <w:szCs w:val="30"/>
                <w:shd w:val="clear" w:color="auto" w:fill="FFFFFF"/>
              </w:rPr>
              <w:t>我中心切实以绩效管理为目标，健全单位绩效管理工作机制，明确责任，努力提高绩效管理工作水平；加强单位制度建设，提升预算管理质量。</w:t>
            </w:r>
          </w:p>
          <w:p w:rsidR="001621FC" w:rsidRDefault="001621FC">
            <w:pPr>
              <w:spacing w:line="560" w:lineRule="exact"/>
              <w:ind w:firstLineChars="300" w:firstLine="900"/>
              <w:rPr>
                <w:rFonts w:ascii="黑体" w:eastAsia="黑体" w:hAnsi="黑体" w:cs="黑体"/>
                <w:bCs/>
                <w:sz w:val="30"/>
                <w:szCs w:val="30"/>
              </w:rPr>
            </w:pPr>
          </w:p>
          <w:p w:rsidR="001621FC" w:rsidRDefault="005C08D0">
            <w:pPr>
              <w:spacing w:line="560" w:lineRule="exact"/>
              <w:ind w:firstLineChars="300" w:firstLine="900"/>
              <w:rPr>
                <w:rFonts w:ascii="黑体" w:eastAsia="黑体" w:hAnsi="黑体" w:cs="黑体"/>
                <w:bCs/>
                <w:sz w:val="30"/>
                <w:szCs w:val="30"/>
              </w:rPr>
            </w:pPr>
            <w:r>
              <w:rPr>
                <w:rFonts w:ascii="黑体" w:eastAsia="黑体" w:hAnsi="黑体" w:cs="黑体" w:hint="eastAsia"/>
                <w:bCs/>
                <w:sz w:val="30"/>
                <w:szCs w:val="30"/>
              </w:rPr>
              <w:t>五、存在的主要问题</w:t>
            </w:r>
          </w:p>
          <w:p w:rsidR="001621FC" w:rsidRDefault="005C08D0">
            <w:pPr>
              <w:widowControl/>
              <w:adjustRightInd w:val="0"/>
              <w:spacing w:before="300" w:afterAutospacing="1" w:line="600" w:lineRule="exact"/>
              <w:ind w:firstLineChars="329" w:firstLine="987"/>
              <w:jc w:val="left"/>
              <w:rPr>
                <w:rFonts w:ascii="仿宋" w:eastAsia="仿宋" w:hAnsi="仿宋" w:cs="仿宋"/>
                <w:sz w:val="30"/>
                <w:szCs w:val="30"/>
              </w:rPr>
            </w:pPr>
            <w:r>
              <w:rPr>
                <w:rFonts w:ascii="仿宋" w:eastAsia="仿宋" w:hAnsi="仿宋" w:cs="仿宋" w:hint="eastAsia"/>
                <w:sz w:val="30"/>
                <w:szCs w:val="30"/>
              </w:rPr>
              <w:t>1、资金预算刚性不够，预算编制与实际支出项目有的存在差异</w:t>
            </w:r>
          </w:p>
          <w:p w:rsidR="001621FC" w:rsidRDefault="005C08D0">
            <w:pPr>
              <w:pStyle w:val="a0"/>
              <w:ind w:firstLineChars="400" w:firstLine="1200"/>
              <w:rPr>
                <w:rFonts w:ascii="仿宋" w:eastAsia="仿宋" w:hAnsi="仿宋" w:cs="仿宋"/>
                <w:kern w:val="2"/>
                <w:sz w:val="30"/>
                <w:szCs w:val="30"/>
              </w:rPr>
            </w:pPr>
            <w:r>
              <w:rPr>
                <w:rFonts w:ascii="仿宋" w:eastAsia="仿宋" w:hAnsi="仿宋" w:cs="仿宋" w:hint="eastAsia"/>
                <w:kern w:val="2"/>
                <w:sz w:val="30"/>
                <w:szCs w:val="30"/>
              </w:rPr>
              <w:t>2、资金预算与退役军人事务工作发展需求增加存在矛盾</w:t>
            </w:r>
          </w:p>
          <w:p w:rsidR="001621FC" w:rsidRDefault="005C08D0">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六、改进措施和有关建议</w:t>
            </w:r>
          </w:p>
          <w:p w:rsidR="001621FC" w:rsidRDefault="005C08D0">
            <w:pPr>
              <w:pStyle w:val="a0"/>
              <w:ind w:firstLineChars="400" w:firstLine="1200"/>
              <w:rPr>
                <w:rFonts w:ascii="仿宋" w:eastAsia="仿宋" w:hAnsi="仿宋" w:cs="仿宋"/>
                <w:kern w:val="2"/>
                <w:sz w:val="30"/>
                <w:szCs w:val="30"/>
              </w:rPr>
            </w:pPr>
            <w:r>
              <w:rPr>
                <w:rFonts w:ascii="仿宋" w:eastAsia="仿宋" w:hAnsi="仿宋" w:cs="仿宋" w:hint="eastAsia"/>
                <w:kern w:val="2"/>
                <w:sz w:val="30"/>
                <w:szCs w:val="30"/>
              </w:rPr>
              <w:t>1、严格按预算安排支出，压缩非必要的机构运行经费.</w:t>
            </w:r>
          </w:p>
          <w:p w:rsidR="001621FC" w:rsidRDefault="005C08D0">
            <w:pPr>
              <w:pStyle w:val="a0"/>
              <w:ind w:firstLineChars="400" w:firstLine="1200"/>
              <w:rPr>
                <w:rFonts w:ascii="仿宋" w:eastAsia="仿宋" w:hAnsi="仿宋" w:cs="仿宋"/>
                <w:kern w:val="2"/>
                <w:sz w:val="30"/>
                <w:szCs w:val="30"/>
              </w:rPr>
            </w:pPr>
            <w:r>
              <w:rPr>
                <w:rFonts w:ascii="仿宋" w:eastAsia="仿宋" w:hAnsi="仿宋" w:cs="仿宋" w:hint="eastAsia"/>
                <w:kern w:val="2"/>
                <w:sz w:val="30"/>
                <w:szCs w:val="30"/>
              </w:rPr>
              <w:t>2、有效运用绩效评价结果，逐步增加预算资金，缓解资金不足与工作发展需求的矛盾。</w:t>
            </w:r>
          </w:p>
          <w:p w:rsidR="001621FC" w:rsidRDefault="005C08D0">
            <w:pPr>
              <w:rPr>
                <w:rFonts w:eastAsia="楷体_GB2312"/>
                <w:bCs/>
                <w:sz w:val="28"/>
                <w:szCs w:val="28"/>
              </w:rPr>
            </w:pPr>
            <w:r>
              <w:rPr>
                <w:rFonts w:ascii="仿宋_GB2312" w:eastAsia="仿宋_GB2312" w:hAnsi="宋体" w:cs="仿宋_GB2312" w:hint="eastAsia"/>
                <w:color w:val="000000"/>
                <w:kern w:val="0"/>
                <w:sz w:val="30"/>
                <w:szCs w:val="30"/>
                <w:shd w:val="clear" w:color="auto" w:fill="FFFFFF"/>
              </w:rPr>
              <w:t xml:space="preserve">　　　　　　　　　　　　　　　　　　2022年10月11日</w:t>
            </w:r>
          </w:p>
        </w:tc>
      </w:tr>
    </w:tbl>
    <w:p w:rsidR="001621FC" w:rsidRDefault="001621FC">
      <w:pPr>
        <w:spacing w:line="348" w:lineRule="auto"/>
        <w:rPr>
          <w:rFonts w:eastAsia="楷体_GB2312"/>
          <w:bCs/>
          <w:sz w:val="28"/>
          <w:szCs w:val="28"/>
        </w:rPr>
      </w:pPr>
    </w:p>
    <w:p w:rsidR="001621FC" w:rsidRDefault="005C08D0">
      <w:pPr>
        <w:rPr>
          <w:rFonts w:ascii="黑体" w:eastAsia="黑体" w:hAnsi="黑体"/>
          <w:sz w:val="32"/>
          <w:szCs w:val="32"/>
        </w:rPr>
      </w:pPr>
      <w:r>
        <w:rPr>
          <w:rFonts w:eastAsia="楷体_GB2312"/>
          <w:bCs/>
          <w:sz w:val="28"/>
          <w:szCs w:val="28"/>
        </w:rPr>
        <w:br w:type="page"/>
      </w:r>
      <w:r>
        <w:rPr>
          <w:rFonts w:ascii="黑体" w:eastAsia="黑体" w:hAnsi="黑体" w:hint="eastAsia"/>
          <w:sz w:val="32"/>
          <w:szCs w:val="32"/>
        </w:rPr>
        <w:lastRenderedPageBreak/>
        <w:t>附件3-1</w:t>
      </w:r>
    </w:p>
    <w:p w:rsidR="001621FC" w:rsidRDefault="005C08D0">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1621FC">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1621FC">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w:t>
            </w:r>
          </w:p>
        </w:tc>
        <w:tc>
          <w:tcPr>
            <w:tcW w:w="1080" w:type="dxa"/>
            <w:tcBorders>
              <w:top w:val="nil"/>
              <w:left w:val="nil"/>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color w:val="000000"/>
                <w:kern w:val="0"/>
                <w:sz w:val="18"/>
                <w:szCs w:val="18"/>
              </w:rPr>
            </w:pPr>
          </w:p>
        </w:tc>
      </w:tr>
      <w:tr w:rsidR="001621FC">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color w:val="000000"/>
                <w:kern w:val="0"/>
                <w:sz w:val="18"/>
                <w:szCs w:val="18"/>
              </w:rPr>
            </w:pPr>
          </w:p>
        </w:tc>
      </w:tr>
      <w:tr w:rsidR="001621FC">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color w:val="000000"/>
                <w:kern w:val="0"/>
                <w:sz w:val="18"/>
                <w:szCs w:val="18"/>
              </w:rPr>
            </w:pPr>
          </w:p>
        </w:tc>
      </w:tr>
      <w:tr w:rsidR="001621FC">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621FC" w:rsidRDefault="001621FC">
            <w:pPr>
              <w:widowControl/>
              <w:spacing w:line="240" w:lineRule="exact"/>
              <w:jc w:val="center"/>
              <w:rPr>
                <w:rFonts w:ascii="仿宋_GB2312" w:eastAsia="仿宋_GB2312" w:hAnsi="宋体" w:cs="宋体"/>
                <w:color w:val="000000"/>
                <w:kern w:val="0"/>
                <w:sz w:val="18"/>
                <w:szCs w:val="18"/>
              </w:rPr>
            </w:pPr>
          </w:p>
        </w:tc>
      </w:tr>
      <w:tr w:rsidR="001621FC">
        <w:trPr>
          <w:trHeight w:val="724"/>
          <w:jc w:val="center"/>
        </w:trPr>
        <w:tc>
          <w:tcPr>
            <w:tcW w:w="976"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2.5</w:t>
            </w:r>
          </w:p>
        </w:tc>
        <w:tc>
          <w:tcPr>
            <w:tcW w:w="1080" w:type="dxa"/>
            <w:tcBorders>
              <w:top w:val="nil"/>
              <w:left w:val="nil"/>
              <w:bottom w:val="single" w:sz="4" w:space="0" w:color="auto"/>
              <w:right w:val="single" w:sz="4" w:space="0" w:color="auto"/>
            </w:tcBorders>
            <w:vAlign w:val="center"/>
          </w:tcPr>
          <w:p w:rsidR="001621FC" w:rsidRDefault="001621FC">
            <w:pPr>
              <w:widowControl/>
              <w:spacing w:line="240" w:lineRule="exact"/>
              <w:jc w:val="center"/>
              <w:rPr>
                <w:rFonts w:ascii="仿宋_GB2312" w:eastAsia="仿宋_GB2312" w:hAnsi="宋体" w:cs="宋体"/>
                <w:color w:val="000000"/>
                <w:kern w:val="0"/>
                <w:sz w:val="18"/>
                <w:szCs w:val="18"/>
              </w:rPr>
            </w:pPr>
          </w:p>
        </w:tc>
      </w:tr>
      <w:tr w:rsidR="001621FC">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621FC" w:rsidRDefault="001621FC">
            <w:pPr>
              <w:widowControl/>
              <w:spacing w:line="240" w:lineRule="exact"/>
              <w:jc w:val="center"/>
              <w:rPr>
                <w:rFonts w:ascii="仿宋_GB2312" w:eastAsia="仿宋_GB2312" w:hAnsi="宋体" w:cs="宋体"/>
                <w:color w:val="000000"/>
                <w:kern w:val="0"/>
                <w:sz w:val="18"/>
                <w:szCs w:val="18"/>
              </w:rPr>
            </w:pPr>
          </w:p>
        </w:tc>
      </w:tr>
      <w:tr w:rsidR="001621FC">
        <w:trPr>
          <w:trHeight w:val="720"/>
          <w:jc w:val="center"/>
        </w:trPr>
        <w:tc>
          <w:tcPr>
            <w:tcW w:w="976"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1621FC" w:rsidRDefault="001621FC">
            <w:pPr>
              <w:widowControl/>
              <w:spacing w:line="240" w:lineRule="exact"/>
              <w:jc w:val="center"/>
              <w:rPr>
                <w:rFonts w:ascii="仿宋_GB2312" w:eastAsia="仿宋_GB2312" w:hAnsi="宋体" w:cs="宋体"/>
                <w:color w:val="000000"/>
                <w:kern w:val="0"/>
                <w:sz w:val="18"/>
                <w:szCs w:val="18"/>
              </w:rPr>
            </w:pPr>
          </w:p>
        </w:tc>
      </w:tr>
      <w:tr w:rsidR="001621FC">
        <w:trPr>
          <w:trHeight w:val="1170"/>
          <w:jc w:val="center"/>
        </w:trPr>
        <w:tc>
          <w:tcPr>
            <w:tcW w:w="976"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②相关管理制度合法、合规、完整，1分；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621FC" w:rsidRDefault="001621FC">
            <w:pPr>
              <w:widowControl/>
              <w:spacing w:line="240" w:lineRule="exact"/>
              <w:jc w:val="center"/>
              <w:rPr>
                <w:rFonts w:ascii="仿宋_GB2312" w:eastAsia="仿宋_GB2312" w:hAnsi="宋体" w:cs="宋体"/>
                <w:color w:val="000000"/>
                <w:kern w:val="0"/>
                <w:sz w:val="18"/>
                <w:szCs w:val="18"/>
              </w:rPr>
            </w:pPr>
          </w:p>
        </w:tc>
      </w:tr>
      <w:tr w:rsidR="001621FC">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1621FC" w:rsidRDefault="005C08D0">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1621FC" w:rsidRDefault="001621FC">
            <w:pPr>
              <w:widowControl/>
              <w:spacing w:line="240" w:lineRule="exact"/>
              <w:jc w:val="center"/>
              <w:rPr>
                <w:rFonts w:ascii="仿宋_GB2312" w:eastAsia="仿宋_GB2312" w:hAnsi="宋体" w:cs="宋体"/>
                <w:color w:val="000000"/>
                <w:kern w:val="0"/>
                <w:sz w:val="18"/>
                <w:szCs w:val="18"/>
              </w:rPr>
            </w:pPr>
          </w:p>
        </w:tc>
      </w:tr>
      <w:tr w:rsidR="001621FC">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1621FC" w:rsidRDefault="001621FC">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bl>
    <w:p w:rsidR="001621FC" w:rsidRDefault="001621FC"/>
    <w:tbl>
      <w:tblPr>
        <w:tblW w:w="9937" w:type="dxa"/>
        <w:jc w:val="center"/>
        <w:tblLayout w:type="fixed"/>
        <w:tblLook w:val="04A0"/>
      </w:tblPr>
      <w:tblGrid>
        <w:gridCol w:w="980"/>
        <w:gridCol w:w="943"/>
        <w:gridCol w:w="1395"/>
        <w:gridCol w:w="4190"/>
        <w:gridCol w:w="621"/>
        <w:gridCol w:w="723"/>
        <w:gridCol w:w="1085"/>
      </w:tblGrid>
      <w:tr w:rsidR="001621FC">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1621FC">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single" w:sz="4" w:space="0" w:color="auto"/>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998"/>
          <w:jc w:val="center"/>
        </w:trPr>
        <w:tc>
          <w:tcPr>
            <w:tcW w:w="980" w:type="dxa"/>
            <w:vMerge w:val="restart"/>
            <w:tcBorders>
              <w:top w:val="single" w:sz="4" w:space="0" w:color="auto"/>
              <w:left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1621FC" w:rsidRDefault="001621FC">
            <w:pPr>
              <w:widowControl/>
              <w:spacing w:line="240" w:lineRule="exact"/>
              <w:jc w:val="left"/>
              <w:rPr>
                <w:rFonts w:ascii="仿宋_GB2312" w:eastAsia="仿宋_GB2312" w:hAnsi="宋体" w:cs="宋体"/>
                <w:kern w:val="0"/>
                <w:sz w:val="18"/>
                <w:szCs w:val="18"/>
              </w:rPr>
            </w:pP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c>
          <w:tcPr>
            <w:tcW w:w="1085"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1085"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c>
          <w:tcPr>
            <w:tcW w:w="1085" w:type="dxa"/>
            <w:tcBorders>
              <w:top w:val="nil"/>
              <w:left w:val="nil"/>
              <w:bottom w:val="single" w:sz="4" w:space="0" w:color="auto"/>
              <w:right w:val="single" w:sz="4" w:space="0" w:color="auto"/>
            </w:tcBorders>
            <w:shd w:val="clear" w:color="auto" w:fill="FFFFFF"/>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1051"/>
          <w:jc w:val="center"/>
        </w:trPr>
        <w:tc>
          <w:tcPr>
            <w:tcW w:w="980"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tcPr>
          <w:p w:rsidR="001621FC" w:rsidRDefault="001621FC">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vAlign w:val="center"/>
          </w:tcPr>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1621FC" w:rsidRDefault="005C08D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vAlign w:val="center"/>
          </w:tcPr>
          <w:p w:rsidR="001621FC" w:rsidRDefault="001621FC">
            <w:pPr>
              <w:widowControl/>
              <w:spacing w:line="240" w:lineRule="exact"/>
              <w:jc w:val="center"/>
              <w:rPr>
                <w:rFonts w:ascii="仿宋_GB2312" w:eastAsia="仿宋_GB2312" w:hAnsi="宋体" w:cs="宋体"/>
                <w:kern w:val="0"/>
                <w:sz w:val="18"/>
                <w:szCs w:val="18"/>
              </w:rPr>
            </w:pPr>
          </w:p>
        </w:tc>
      </w:tr>
      <w:tr w:rsidR="001621FC">
        <w:trPr>
          <w:trHeight w:val="756"/>
          <w:jc w:val="center"/>
        </w:trPr>
        <w:tc>
          <w:tcPr>
            <w:tcW w:w="980" w:type="dxa"/>
            <w:tcBorders>
              <w:top w:val="nil"/>
              <w:left w:val="single" w:sz="4" w:space="0" w:color="auto"/>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vAlign w:val="center"/>
          </w:tcPr>
          <w:p w:rsidR="001621FC" w:rsidRDefault="001621FC">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vAlign w:val="center"/>
          </w:tcPr>
          <w:p w:rsidR="001621FC" w:rsidRDefault="001621FC">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vAlign w:val="center"/>
          </w:tcPr>
          <w:p w:rsidR="001621FC" w:rsidRDefault="001621FC">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vAlign w:val="center"/>
          </w:tcPr>
          <w:p w:rsidR="001621FC" w:rsidRDefault="005C08D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96.5</w:t>
            </w:r>
          </w:p>
        </w:tc>
        <w:tc>
          <w:tcPr>
            <w:tcW w:w="1085" w:type="dxa"/>
            <w:tcBorders>
              <w:top w:val="nil"/>
              <w:left w:val="nil"/>
              <w:bottom w:val="single" w:sz="4" w:space="0" w:color="auto"/>
              <w:right w:val="single" w:sz="4" w:space="0" w:color="auto"/>
            </w:tcBorders>
            <w:vAlign w:val="center"/>
          </w:tcPr>
          <w:p w:rsidR="001621FC" w:rsidRDefault="001621FC">
            <w:pPr>
              <w:widowControl/>
              <w:spacing w:line="240" w:lineRule="exact"/>
              <w:jc w:val="center"/>
              <w:rPr>
                <w:rFonts w:ascii="仿宋_GB2312" w:eastAsia="仿宋_GB2312" w:hAnsi="宋体" w:cs="宋体"/>
                <w:b/>
                <w:bCs/>
                <w:kern w:val="0"/>
                <w:sz w:val="18"/>
                <w:szCs w:val="18"/>
              </w:rPr>
            </w:pPr>
          </w:p>
        </w:tc>
      </w:tr>
    </w:tbl>
    <w:p w:rsidR="001621FC" w:rsidRDefault="005C08D0" w:rsidP="005465FF">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1621FC" w:rsidRDefault="001621FC" w:rsidP="000B123B">
      <w:pPr>
        <w:adjustRightInd w:val="0"/>
        <w:snapToGrid w:val="0"/>
        <w:spacing w:beforeLines="50" w:line="200" w:lineRule="exact"/>
        <w:contextualSpacing/>
        <w:rPr>
          <w:rFonts w:ascii="仿宋_GB2312" w:eastAsia="仿宋_GB2312"/>
        </w:rPr>
      </w:pPr>
    </w:p>
    <w:sectPr w:rsidR="001621FC" w:rsidSect="001621FC">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C1E" w:rsidRDefault="008F1C1E" w:rsidP="001621FC">
      <w:r>
        <w:separator/>
      </w:r>
    </w:p>
  </w:endnote>
  <w:endnote w:type="continuationSeparator" w:id="0">
    <w:p w:rsidR="008F1C1E" w:rsidRDefault="008F1C1E" w:rsidP="001621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D0" w:rsidRDefault="000B123B">
    <w:pPr>
      <w:framePr w:wrap="around" w:vAnchor="text" w:hAnchor="margin" w:xAlign="outside" w:y="1"/>
    </w:pPr>
    <w:fldSimple w:instr="PAGE  ">
      <w:r w:rsidR="005C08D0">
        <w:t>- 15 -</w:t>
      </w:r>
    </w:fldSimple>
  </w:p>
  <w:p w:rsidR="005C08D0" w:rsidRDefault="005C08D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D0" w:rsidRDefault="005C08D0">
    <w:pPr>
      <w:pStyle w:val="a4"/>
      <w:framePr w:wrap="around" w:vAnchor="text" w:hAnchor="margin" w:xAlign="outside" w:y="1"/>
      <w:rPr>
        <w:rStyle w:val="a7"/>
        <w:sz w:val="24"/>
        <w:szCs w:val="24"/>
      </w:rPr>
    </w:pPr>
    <w:r>
      <w:rPr>
        <w:rStyle w:val="a7"/>
        <w:rFonts w:hint="eastAsia"/>
        <w:sz w:val="24"/>
        <w:szCs w:val="24"/>
      </w:rPr>
      <w:t>—</w:t>
    </w:r>
    <w:r>
      <w:rPr>
        <w:rStyle w:val="a7"/>
        <w:rFonts w:hint="eastAsia"/>
        <w:sz w:val="24"/>
        <w:szCs w:val="24"/>
      </w:rPr>
      <w:t xml:space="preserve"> </w:t>
    </w:r>
    <w:r w:rsidR="000B123B">
      <w:rPr>
        <w:sz w:val="24"/>
        <w:szCs w:val="24"/>
      </w:rPr>
      <w:fldChar w:fldCharType="begin"/>
    </w:r>
    <w:r>
      <w:rPr>
        <w:rStyle w:val="a7"/>
        <w:sz w:val="24"/>
        <w:szCs w:val="24"/>
      </w:rPr>
      <w:instrText xml:space="preserve">PAGE  </w:instrText>
    </w:r>
    <w:r w:rsidR="000B123B">
      <w:rPr>
        <w:sz w:val="24"/>
        <w:szCs w:val="24"/>
      </w:rPr>
      <w:fldChar w:fldCharType="separate"/>
    </w:r>
    <w:r w:rsidR="005465FF">
      <w:rPr>
        <w:rStyle w:val="a7"/>
        <w:noProof/>
        <w:sz w:val="24"/>
        <w:szCs w:val="24"/>
      </w:rPr>
      <w:t>1</w:t>
    </w:r>
    <w:r w:rsidR="000B123B">
      <w:rPr>
        <w:sz w:val="24"/>
        <w:szCs w:val="24"/>
      </w:rPr>
      <w:fldChar w:fldCharType="end"/>
    </w:r>
    <w:r>
      <w:rPr>
        <w:rStyle w:val="a7"/>
        <w:rFonts w:hint="eastAsia"/>
        <w:sz w:val="24"/>
        <w:szCs w:val="24"/>
      </w:rPr>
      <w:t xml:space="preserve"> </w:t>
    </w:r>
    <w:r>
      <w:rPr>
        <w:rStyle w:val="a7"/>
        <w:rFonts w:hint="eastAsia"/>
        <w:sz w:val="24"/>
        <w:szCs w:val="24"/>
      </w:rPr>
      <w:t>—</w:t>
    </w:r>
  </w:p>
  <w:p w:rsidR="005C08D0" w:rsidRDefault="005C08D0">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D0" w:rsidRDefault="000B123B">
    <w:pPr>
      <w:pStyle w:val="a4"/>
      <w:framePr w:wrap="around" w:vAnchor="text" w:hAnchor="margin" w:xAlign="outside" w:y="1"/>
      <w:rPr>
        <w:rStyle w:val="a7"/>
      </w:rPr>
    </w:pPr>
    <w:r>
      <w:fldChar w:fldCharType="begin"/>
    </w:r>
    <w:r w:rsidR="005C08D0">
      <w:rPr>
        <w:rStyle w:val="a7"/>
      </w:rPr>
      <w:instrText xml:space="preserve">PAGE  </w:instrText>
    </w:r>
    <w:r>
      <w:fldChar w:fldCharType="end"/>
    </w:r>
  </w:p>
  <w:p w:rsidR="005C08D0" w:rsidRDefault="005C08D0">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8D0" w:rsidRDefault="005C08D0">
    <w:pPr>
      <w:pStyle w:val="a4"/>
      <w:framePr w:wrap="around" w:vAnchor="text" w:hAnchor="margin" w:xAlign="outside" w:y="1"/>
      <w:rPr>
        <w:rStyle w:val="a7"/>
        <w:sz w:val="24"/>
        <w:szCs w:val="24"/>
      </w:rPr>
    </w:pPr>
    <w:r>
      <w:rPr>
        <w:rStyle w:val="a7"/>
        <w:rFonts w:hint="eastAsia"/>
        <w:sz w:val="24"/>
        <w:szCs w:val="24"/>
      </w:rPr>
      <w:t>—</w:t>
    </w:r>
    <w:r>
      <w:rPr>
        <w:rStyle w:val="a7"/>
        <w:rFonts w:hint="eastAsia"/>
        <w:sz w:val="24"/>
        <w:szCs w:val="24"/>
      </w:rPr>
      <w:t xml:space="preserve"> </w:t>
    </w:r>
    <w:r w:rsidR="000B123B">
      <w:rPr>
        <w:sz w:val="24"/>
        <w:szCs w:val="24"/>
      </w:rPr>
      <w:fldChar w:fldCharType="begin"/>
    </w:r>
    <w:r>
      <w:rPr>
        <w:rStyle w:val="a7"/>
        <w:sz w:val="24"/>
        <w:szCs w:val="24"/>
      </w:rPr>
      <w:instrText xml:space="preserve">PAGE  </w:instrText>
    </w:r>
    <w:r w:rsidR="000B123B">
      <w:rPr>
        <w:sz w:val="24"/>
        <w:szCs w:val="24"/>
      </w:rPr>
      <w:fldChar w:fldCharType="separate"/>
    </w:r>
    <w:r w:rsidR="005465FF">
      <w:rPr>
        <w:rStyle w:val="a7"/>
        <w:noProof/>
        <w:sz w:val="24"/>
        <w:szCs w:val="24"/>
      </w:rPr>
      <w:t>6</w:t>
    </w:r>
    <w:r w:rsidR="000B123B">
      <w:rPr>
        <w:sz w:val="24"/>
        <w:szCs w:val="24"/>
      </w:rPr>
      <w:fldChar w:fldCharType="end"/>
    </w:r>
    <w:r>
      <w:rPr>
        <w:rStyle w:val="a7"/>
        <w:rFonts w:hint="eastAsia"/>
        <w:sz w:val="24"/>
        <w:szCs w:val="24"/>
      </w:rPr>
      <w:t xml:space="preserve"> </w:t>
    </w:r>
    <w:r>
      <w:rPr>
        <w:rStyle w:val="a7"/>
        <w:rFonts w:hint="eastAsia"/>
        <w:sz w:val="24"/>
        <w:szCs w:val="24"/>
      </w:rPr>
      <w:t>—</w:t>
    </w:r>
  </w:p>
  <w:p w:rsidR="005C08D0" w:rsidRDefault="005C08D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C1E" w:rsidRDefault="008F1C1E" w:rsidP="001621FC">
      <w:r>
        <w:separator/>
      </w:r>
    </w:p>
  </w:footnote>
  <w:footnote w:type="continuationSeparator" w:id="0">
    <w:p w:rsidR="008F1C1E" w:rsidRDefault="008F1C1E" w:rsidP="001621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253047"/>
    <w:multiLevelType w:val="singleLevel"/>
    <w:tmpl w:val="E1253047"/>
    <w:lvl w:ilvl="0">
      <w:start w:val="3"/>
      <w:numFmt w:val="decimal"/>
      <w:suff w:val="nothing"/>
      <w:lvlText w:val="%1、"/>
      <w:lvlJc w:val="left"/>
    </w:lvl>
  </w:abstractNum>
  <w:abstractNum w:abstractNumId="1">
    <w:nsid w:val="45D63104"/>
    <w:multiLevelType w:val="singleLevel"/>
    <w:tmpl w:val="45D63104"/>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Y2ZjE3MDY0NTA2N2JmMjAzZWY1OTkwZTk1ZWMxMGYifQ=="/>
  </w:docVars>
  <w:rsids>
    <w:rsidRoot w:val="2CE55C20"/>
    <w:rsid w:val="00086870"/>
    <w:rsid w:val="000A43AF"/>
    <w:rsid w:val="000B123B"/>
    <w:rsid w:val="000D7B8E"/>
    <w:rsid w:val="001621FC"/>
    <w:rsid w:val="0017012D"/>
    <w:rsid w:val="004A2A15"/>
    <w:rsid w:val="004E3D10"/>
    <w:rsid w:val="00530B3F"/>
    <w:rsid w:val="005465FF"/>
    <w:rsid w:val="00594F86"/>
    <w:rsid w:val="00596A1B"/>
    <w:rsid w:val="005C08D0"/>
    <w:rsid w:val="006B6E14"/>
    <w:rsid w:val="007606A9"/>
    <w:rsid w:val="007B2063"/>
    <w:rsid w:val="00853AE5"/>
    <w:rsid w:val="008F1C1E"/>
    <w:rsid w:val="008F3DDD"/>
    <w:rsid w:val="00A82D5B"/>
    <w:rsid w:val="00BC10EF"/>
    <w:rsid w:val="00C96454"/>
    <w:rsid w:val="00CA4A41"/>
    <w:rsid w:val="00CE4E57"/>
    <w:rsid w:val="00E874EC"/>
    <w:rsid w:val="00EC0E13"/>
    <w:rsid w:val="00F01DEB"/>
    <w:rsid w:val="00F97856"/>
    <w:rsid w:val="00FC72A3"/>
    <w:rsid w:val="01832521"/>
    <w:rsid w:val="067461D1"/>
    <w:rsid w:val="083749E7"/>
    <w:rsid w:val="0CB679B8"/>
    <w:rsid w:val="0DE528CD"/>
    <w:rsid w:val="0E161BCE"/>
    <w:rsid w:val="0F69342A"/>
    <w:rsid w:val="1336279F"/>
    <w:rsid w:val="18725427"/>
    <w:rsid w:val="1EF42CD4"/>
    <w:rsid w:val="254E2FC7"/>
    <w:rsid w:val="25B607B7"/>
    <w:rsid w:val="263C173A"/>
    <w:rsid w:val="289D055E"/>
    <w:rsid w:val="2964173D"/>
    <w:rsid w:val="2C9F197B"/>
    <w:rsid w:val="2CA33441"/>
    <w:rsid w:val="2CE55C20"/>
    <w:rsid w:val="2E1A606E"/>
    <w:rsid w:val="2F287302"/>
    <w:rsid w:val="30426D13"/>
    <w:rsid w:val="36933856"/>
    <w:rsid w:val="3A43255A"/>
    <w:rsid w:val="3C5F60EE"/>
    <w:rsid w:val="3D3142D8"/>
    <w:rsid w:val="3D6201A1"/>
    <w:rsid w:val="3EC46785"/>
    <w:rsid w:val="3F8A6044"/>
    <w:rsid w:val="43A702D9"/>
    <w:rsid w:val="44592EA4"/>
    <w:rsid w:val="454478BC"/>
    <w:rsid w:val="469715D1"/>
    <w:rsid w:val="477245B4"/>
    <w:rsid w:val="49617FA5"/>
    <w:rsid w:val="4D171D42"/>
    <w:rsid w:val="4E4F0BB0"/>
    <w:rsid w:val="51DE32BB"/>
    <w:rsid w:val="52611FC2"/>
    <w:rsid w:val="5695153F"/>
    <w:rsid w:val="597B06CC"/>
    <w:rsid w:val="5BE95901"/>
    <w:rsid w:val="5C5D6F2B"/>
    <w:rsid w:val="5D09794D"/>
    <w:rsid w:val="62677F92"/>
    <w:rsid w:val="6A0A15CD"/>
    <w:rsid w:val="6D452F22"/>
    <w:rsid w:val="6DF352BD"/>
    <w:rsid w:val="6E112A60"/>
    <w:rsid w:val="705E3E6D"/>
    <w:rsid w:val="71C1048A"/>
    <w:rsid w:val="7396188C"/>
    <w:rsid w:val="73F35F5B"/>
    <w:rsid w:val="79733892"/>
    <w:rsid w:val="79966818"/>
    <w:rsid w:val="79C04582"/>
    <w:rsid w:val="7D1F0DA2"/>
    <w:rsid w:val="7FE6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621FC"/>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1621FC"/>
    <w:pPr>
      <w:widowControl/>
      <w:spacing w:before="100" w:beforeAutospacing="1" w:after="100" w:afterAutospacing="1"/>
      <w:jc w:val="left"/>
    </w:pPr>
    <w:rPr>
      <w:rFonts w:ascii="宋体" w:hAnsi="宋体" w:cs="宋体"/>
      <w:kern w:val="0"/>
      <w:sz w:val="24"/>
    </w:rPr>
  </w:style>
  <w:style w:type="paragraph" w:styleId="2">
    <w:name w:val="Body Text Indent 2"/>
    <w:basedOn w:val="a"/>
    <w:unhideWhenUsed/>
    <w:qFormat/>
    <w:rsid w:val="001621FC"/>
    <w:pPr>
      <w:ind w:firstLineChars="200" w:firstLine="588"/>
    </w:pPr>
    <w:rPr>
      <w:rFonts w:ascii="仿宋_GB2312" w:eastAsia="仿宋_GB2312" w:hAnsi="Calibri"/>
      <w:sz w:val="32"/>
    </w:rPr>
  </w:style>
  <w:style w:type="paragraph" w:styleId="a4">
    <w:name w:val="footer"/>
    <w:basedOn w:val="a"/>
    <w:qFormat/>
    <w:rsid w:val="001621FC"/>
    <w:pPr>
      <w:tabs>
        <w:tab w:val="center" w:pos="4153"/>
        <w:tab w:val="right" w:pos="8306"/>
      </w:tabs>
      <w:snapToGrid w:val="0"/>
      <w:jc w:val="left"/>
    </w:pPr>
    <w:rPr>
      <w:kern w:val="0"/>
      <w:sz w:val="18"/>
      <w:szCs w:val="18"/>
    </w:rPr>
  </w:style>
  <w:style w:type="paragraph" w:styleId="a5">
    <w:name w:val="header"/>
    <w:basedOn w:val="a"/>
    <w:qFormat/>
    <w:rsid w:val="001621F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1621FC"/>
    <w:pPr>
      <w:spacing w:before="100" w:beforeAutospacing="1" w:after="100" w:afterAutospacing="1"/>
      <w:jc w:val="left"/>
    </w:pPr>
    <w:rPr>
      <w:kern w:val="0"/>
      <w:sz w:val="24"/>
    </w:rPr>
  </w:style>
  <w:style w:type="character" w:styleId="a7">
    <w:name w:val="page number"/>
    <w:qFormat/>
    <w:rsid w:val="001621FC"/>
  </w:style>
  <w:style w:type="character" w:customStyle="1" w:styleId="3CharChar">
    <w:name w:val="标题 3 Char Char"/>
    <w:qFormat/>
    <w:rsid w:val="001621FC"/>
    <w:rPr>
      <w:rFonts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2022-10-21T00:54:00Z</cp:lastPrinted>
  <dcterms:created xsi:type="dcterms:W3CDTF">2022-06-13T07:09:00Z</dcterms:created>
  <dcterms:modified xsi:type="dcterms:W3CDTF">2022-10-21T00:55:00Z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18A600C521FD4E499D9694A5A53352B0</vt:lpwstr>
  </property>
</Properties>
</file>