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A9" w:rsidRDefault="00853AE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7606A9" w:rsidRDefault="007606A9">
      <w:pPr>
        <w:spacing w:line="348" w:lineRule="auto"/>
        <w:jc w:val="center"/>
        <w:rPr>
          <w:rFonts w:eastAsia="方正小标宋简体"/>
          <w:bCs/>
          <w:sz w:val="42"/>
          <w:szCs w:val="42"/>
        </w:rPr>
      </w:pPr>
    </w:p>
    <w:p w:rsidR="007606A9" w:rsidRDefault="00853AE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7606A9" w:rsidRDefault="00853AE5">
      <w:pPr>
        <w:spacing w:line="800" w:lineRule="exact"/>
        <w:jc w:val="center"/>
        <w:rPr>
          <w:rFonts w:eastAsia="方正小标宋简体"/>
          <w:bCs/>
          <w:sz w:val="46"/>
          <w:szCs w:val="46"/>
        </w:rPr>
      </w:pPr>
      <w:r>
        <w:rPr>
          <w:rFonts w:eastAsia="方正小标宋简体" w:hint="eastAsia"/>
          <w:bCs/>
          <w:sz w:val="46"/>
          <w:szCs w:val="46"/>
        </w:rPr>
        <w:t>绩效评价自评报告</w:t>
      </w:r>
    </w:p>
    <w:p w:rsidR="007606A9" w:rsidRDefault="007606A9">
      <w:pPr>
        <w:rPr>
          <w:rFonts w:eastAsia="仿宋_GB2312"/>
          <w:b/>
          <w:sz w:val="32"/>
        </w:rPr>
      </w:pPr>
    </w:p>
    <w:p w:rsidR="007606A9" w:rsidRDefault="007606A9">
      <w:pPr>
        <w:rPr>
          <w:rFonts w:eastAsia="仿宋_GB2312"/>
          <w:b/>
          <w:sz w:val="32"/>
        </w:rPr>
      </w:pPr>
    </w:p>
    <w:p w:rsidR="007606A9" w:rsidRDefault="007606A9">
      <w:pPr>
        <w:rPr>
          <w:rFonts w:eastAsia="仿宋_GB2312"/>
          <w:b/>
          <w:sz w:val="32"/>
        </w:rPr>
      </w:pPr>
    </w:p>
    <w:p w:rsidR="007606A9" w:rsidRDefault="00853AE5" w:rsidP="004E04E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华容县退役军人事务局</w:t>
      </w:r>
      <w:r>
        <w:rPr>
          <w:rFonts w:eastAsia="仿宋_GB2312" w:hint="eastAsia"/>
          <w:sz w:val="32"/>
          <w:szCs w:val="32"/>
          <w:u w:val="single"/>
        </w:rPr>
        <w:t xml:space="preserve">           </w:t>
      </w:r>
    </w:p>
    <w:p w:rsidR="007606A9" w:rsidRDefault="00853AE5" w:rsidP="004E04E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806001                  </w:t>
      </w:r>
    </w:p>
    <w:p w:rsidR="007606A9" w:rsidRDefault="00853AE5" w:rsidP="004E04E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7606A9" w:rsidRDefault="00853AE5" w:rsidP="004E04E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7606A9" w:rsidRDefault="007606A9" w:rsidP="00F01DEB">
      <w:pPr>
        <w:spacing w:line="720" w:lineRule="exact"/>
        <w:ind w:firstLineChars="690" w:firstLine="2182"/>
        <w:rPr>
          <w:rFonts w:eastAsia="仿宋_GB2312"/>
          <w:sz w:val="32"/>
        </w:rPr>
      </w:pPr>
    </w:p>
    <w:p w:rsidR="007606A9" w:rsidRDefault="007606A9" w:rsidP="00F01DEB">
      <w:pPr>
        <w:spacing w:line="720" w:lineRule="exact"/>
        <w:ind w:firstLineChars="690" w:firstLine="2182"/>
        <w:rPr>
          <w:rFonts w:eastAsia="仿宋_GB2312"/>
          <w:sz w:val="32"/>
        </w:rPr>
      </w:pPr>
    </w:p>
    <w:p w:rsidR="007606A9" w:rsidRDefault="007606A9" w:rsidP="00F01DEB">
      <w:pPr>
        <w:spacing w:line="720" w:lineRule="exact"/>
        <w:ind w:firstLineChars="690" w:firstLine="2182"/>
        <w:rPr>
          <w:rFonts w:eastAsia="仿宋_GB2312"/>
          <w:sz w:val="32"/>
        </w:rPr>
      </w:pPr>
    </w:p>
    <w:p w:rsidR="007606A9" w:rsidRDefault="00853AE5">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 xml:space="preserve"> 13</w:t>
      </w:r>
      <w:r>
        <w:rPr>
          <w:rFonts w:eastAsia="仿宋_GB2312" w:hint="eastAsia"/>
          <w:sz w:val="32"/>
        </w:rPr>
        <w:t>日</w:t>
      </w:r>
    </w:p>
    <w:p w:rsidR="007606A9" w:rsidRDefault="00853AE5">
      <w:pPr>
        <w:autoSpaceDN w:val="0"/>
        <w:jc w:val="center"/>
        <w:textAlignment w:val="center"/>
        <w:rPr>
          <w:rFonts w:eastAsia="仿宋_GB2312"/>
          <w:sz w:val="32"/>
          <w:szCs w:val="32"/>
        </w:rPr>
        <w:sectPr w:rsidR="007606A9">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7606A9">
        <w:trPr>
          <w:trHeight w:val="567"/>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7606A9">
        <w:trPr>
          <w:trHeight w:val="567"/>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毛迪红</w:t>
            </w:r>
          </w:p>
        </w:tc>
        <w:tc>
          <w:tcPr>
            <w:tcW w:w="1479"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4609208</w:t>
            </w:r>
          </w:p>
        </w:tc>
      </w:tr>
      <w:tr w:rsidR="007606A9">
        <w:trPr>
          <w:trHeight w:val="567"/>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7606A9" w:rsidRDefault="00F01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w:t>
            </w:r>
          </w:p>
        </w:tc>
        <w:tc>
          <w:tcPr>
            <w:tcW w:w="1479"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7606A9" w:rsidRDefault="00F01D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w:t>
            </w:r>
          </w:p>
        </w:tc>
      </w:tr>
      <w:tr w:rsidR="007606A9">
        <w:trPr>
          <w:trHeight w:val="1500"/>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7606A9" w:rsidRDefault="00853AE5">
            <w:pPr>
              <w:pStyle w:val="a6"/>
              <w:widowControl/>
              <w:spacing w:before="0" w:beforeAutospacing="0" w:after="0" w:afterAutospacing="0" w:line="450" w:lineRule="atLeast"/>
              <w:ind w:firstLineChars="200" w:firstLine="420"/>
              <w:rPr>
                <w:rFonts w:ascii="宋体" w:hAnsi="宋体" w:cs="宋体"/>
                <w:sz w:val="21"/>
                <w:szCs w:val="21"/>
              </w:rPr>
            </w:pPr>
            <w:r>
              <w:rPr>
                <w:rFonts w:ascii="宋体" w:hAnsi="宋体" w:cs="宋体" w:hint="eastAsia"/>
                <w:sz w:val="21"/>
                <w:szCs w:val="21"/>
              </w:rPr>
              <w:t>组织实施关于退役军人思想政治、管理保障和安置优抚等工作的政策措施，褒扬彰显退役军人为党、国家和人民牺牲奉献的精神风范和价值导向。</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负责军队转业干部、复员干部、离休退休干部、退役士兵和无军籍退休退职职工的移交安置工作和自主择业、就业退役军人服务管理工作。</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组织指导退役军人教育培训工作，协调扶持退役军人和随军随调家属就业创业。</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会同有关部门落实退役军人特殊保障政策。</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组织协调落实移交地方的离休退休军人，符合条件的其他退役军人和无军籍退休退职职工的住房保障工作，以及退役军人医疗保障、社会保险等待遇保障工作。</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组织指导伤病残退役军人服务管理和抚恤工作，拟订退役军人医疗、养老等机构的规划政策并组织实施。承担不适宜继续服役的伤病残军人相关工作。</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组织指导全市拥军优属工作。负责现役军人、退役军人、军队文职人员和军属优待、抚恤等工作，落实国家关于国民党抗战老兵等有关人员优待政策。</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负责烈士及退役军人荣誉奖励、军人公墓管理维护、纪念活动等工作，依法承担英雄烈士保护相关工作，审核拟列入全市重点保护单位的烈士纪念建筑物名录，承办烈士纪念设施保护事宜，总结表彰和宣扬退役军人、退役军人工作单位和个人先进典型事迹。</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指导并监督检查退役军人相关法律法规和政策措施的落实，组织开展退役军人权益维护和有关人员的帮扶援助工作。</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承担县双拥工作领导小组和市军队转业干部安置工作领导小组的日常工作。</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 xml:space="preserve">　　完成县委、县政府交办的其他任务。</w:t>
            </w:r>
          </w:p>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2464"/>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任务1：发放各类抚恤对象抚恤补助资金</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任务2：优抚对象办理医疗保障资金</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任务3：散葬烈士墓修缮</w:t>
            </w:r>
          </w:p>
          <w:p w:rsidR="007606A9" w:rsidRDefault="00853AE5">
            <w:pPr>
              <w:pStyle w:val="a6"/>
              <w:widowControl/>
              <w:spacing w:before="0" w:beforeAutospacing="0" w:after="0" w:afterAutospacing="0" w:line="450" w:lineRule="atLeast"/>
              <w:rPr>
                <w:rFonts w:ascii="宋体" w:eastAsia="仿宋" w:hAnsi="宋体" w:cs="宋体"/>
                <w:sz w:val="21"/>
                <w:szCs w:val="21"/>
              </w:rPr>
            </w:pPr>
            <w:r>
              <w:rPr>
                <w:rFonts w:ascii="宋体" w:hAnsi="宋体" w:cs="宋体" w:hint="eastAsia"/>
                <w:sz w:val="21"/>
                <w:szCs w:val="21"/>
              </w:rPr>
              <w:t>任务4：维护伤残军人、因公</w:t>
            </w:r>
            <w:r>
              <w:rPr>
                <w:rFonts w:ascii="仿宋" w:eastAsia="仿宋" w:hAnsi="仿宋" w:hint="eastAsia"/>
                <w:szCs w:val="21"/>
              </w:rPr>
              <w:t>牺牲军人和病故军人权益</w:t>
            </w:r>
          </w:p>
          <w:p w:rsidR="007606A9" w:rsidRDefault="00853AE5">
            <w:pPr>
              <w:pStyle w:val="a6"/>
              <w:widowControl/>
              <w:spacing w:before="0" w:beforeAutospacing="0" w:after="0" w:afterAutospacing="0" w:line="450" w:lineRule="atLeast"/>
              <w:rPr>
                <w:rFonts w:ascii="仿宋_GB2312" w:eastAsia="仿宋_GB2312" w:hAnsi="仿宋_GB2312" w:cs="仿宋_GB2312"/>
                <w:color w:val="000000"/>
              </w:rPr>
            </w:pPr>
            <w:r>
              <w:rPr>
                <w:rFonts w:ascii="宋体" w:hAnsi="宋体" w:cs="宋体" w:hint="eastAsia"/>
                <w:sz w:val="21"/>
                <w:szCs w:val="21"/>
              </w:rPr>
              <w:t>任务5：落实计划安置军转干部</w:t>
            </w:r>
          </w:p>
        </w:tc>
      </w:tr>
      <w:tr w:rsidR="007606A9">
        <w:trPr>
          <w:trHeight w:val="10472"/>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7606A9" w:rsidRDefault="00853AE5">
            <w:pPr>
              <w:spacing w:line="540" w:lineRule="exact"/>
              <w:ind w:firstLineChars="200" w:firstLine="422"/>
              <w:rPr>
                <w:rFonts w:ascii="宋体" w:hAnsi="宋体" w:cs="宋体"/>
                <w:kern w:val="0"/>
                <w:szCs w:val="21"/>
              </w:rPr>
            </w:pPr>
            <w:r>
              <w:rPr>
                <w:rFonts w:ascii="仿宋" w:eastAsia="仿宋" w:hAnsi="仿宋" w:hint="eastAsia"/>
                <w:b/>
                <w:szCs w:val="21"/>
              </w:rPr>
              <w:t>一是优待政策落地落细，</w:t>
            </w:r>
            <w:r>
              <w:rPr>
                <w:rFonts w:ascii="宋体" w:hAnsi="宋体" w:cs="宋体" w:hint="eastAsia"/>
                <w:kern w:val="0"/>
                <w:szCs w:val="21"/>
              </w:rPr>
              <w:t>严格落实优抚对象抚恤补助政策，确保优抚资金及时、安全、准确发放到位，全年共发放优抚资金7148.29万元，其中各类优抚对象抚恤补助资金6496.99万元、优抚对象医疗保障资金221万元，散葬烈士墓维修补助81万元、改制企业下岗人员伤残津贴54.8万元、因公牺牲军人一次性抚恤金250.7979万元、病故军人一次性抚恤金39.5万元、随军家属生活补助4.2万元，春节、“八一”期间，为县人武部、武警中队、预备役营、消防大队送去慰问金12万，走访慰问退役军人13000多人，发放慰问金600多万元</w:t>
            </w:r>
            <w:r>
              <w:rPr>
                <w:rFonts w:ascii="仿宋" w:eastAsia="仿宋" w:hAnsi="仿宋" w:hint="eastAsia"/>
                <w:szCs w:val="21"/>
              </w:rPr>
              <w:t>；</w:t>
            </w:r>
            <w:r>
              <w:rPr>
                <w:rFonts w:ascii="仿宋" w:eastAsia="仿宋" w:hAnsi="仿宋" w:hint="eastAsia"/>
                <w:b/>
                <w:szCs w:val="21"/>
              </w:rPr>
              <w:t>二是移交安置阳光高效，</w:t>
            </w:r>
            <w:r>
              <w:rPr>
                <w:rFonts w:ascii="宋体" w:hAnsi="宋体" w:cs="宋体" w:hint="eastAsia"/>
                <w:kern w:val="0"/>
                <w:szCs w:val="21"/>
              </w:rPr>
              <w:t>成立县委退役军人安置工作领导小组，稳步推进移交安置工作，经人武部、编办、公安局、人社局、退役军人事务局资格审查， 30名符合政府安置条件退役士官依照量化评分结果，于11月30日在选岗大会上依次选岗，圆满完成安置任务，高质量完成全县847名以政府安排工作方式社保断档退役军人的社保接续工作，补缴养老保险金1839.91万元</w:t>
            </w:r>
            <w:r>
              <w:rPr>
                <w:rFonts w:ascii="仿宋" w:eastAsia="仿宋" w:hAnsi="仿宋" w:hint="eastAsia"/>
                <w:szCs w:val="21"/>
              </w:rPr>
              <w:t>；</w:t>
            </w:r>
            <w:r>
              <w:rPr>
                <w:rFonts w:ascii="仿宋" w:eastAsia="仿宋" w:hAnsi="仿宋" w:hint="eastAsia"/>
                <w:b/>
                <w:szCs w:val="21"/>
              </w:rPr>
              <w:t>三是军休干部权益保障，</w:t>
            </w:r>
            <w:r>
              <w:rPr>
                <w:rFonts w:ascii="宋体" w:hAnsi="宋体" w:cs="宋体" w:hint="eastAsia"/>
                <w:kern w:val="0"/>
                <w:szCs w:val="21"/>
              </w:rPr>
              <w:t>针对军休干部年老体弱、居住分散的实际，因地制宜制定学习计划，通过上门、微信、邮寄等方式，将学习资料送到军休干部手中。工作人员每月定期到军休干部家中或通过电话了解他们的生活需求，帮助解决生活困难，逢年过节特别是在疫情防控期间，组织工作人员上门看望慰问，送去关怀和温暖。今年累计发放6名军队离退休人员和4名遗属工资及各项待遇金82.8万元，上门走访慰问40余人次，发放慰问金4.5万元；</w:t>
            </w:r>
            <w:r>
              <w:rPr>
                <w:rFonts w:ascii="仿宋" w:eastAsia="仿宋" w:hAnsi="仿宋" w:hint="eastAsia"/>
                <w:b/>
                <w:szCs w:val="21"/>
              </w:rPr>
              <w:t>四是落实帮扶援助政策，</w:t>
            </w:r>
            <w:r>
              <w:rPr>
                <w:rFonts w:ascii="宋体" w:hAnsi="宋体" w:cs="宋体" w:hint="eastAsia"/>
                <w:kern w:val="0"/>
                <w:szCs w:val="21"/>
              </w:rPr>
              <w:t>解决实际困难1285个，为48名1—6级伤残军人解决医疗援助资金20.1万元，为1229名退役军人解决生活援助资金184.37万元，重点为8名患癌症等特殊困难的退役军人解决帮扶援助资金13.31万元。</w:t>
            </w:r>
          </w:p>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567"/>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7606A9">
        <w:trPr>
          <w:trHeight w:val="567"/>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7606A9">
        <w:trPr>
          <w:trHeight w:val="567"/>
          <w:jc w:val="center"/>
        </w:trPr>
        <w:tc>
          <w:tcPr>
            <w:tcW w:w="1700" w:type="dxa"/>
            <w:gridSpan w:val="3"/>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606A9">
        <w:trPr>
          <w:trHeight w:val="1014"/>
          <w:jc w:val="center"/>
        </w:trPr>
        <w:tc>
          <w:tcPr>
            <w:tcW w:w="1700" w:type="dxa"/>
            <w:gridSpan w:val="3"/>
            <w:vMerge/>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7606A9">
        <w:trPr>
          <w:trHeight w:val="772"/>
          <w:jc w:val="center"/>
        </w:trPr>
        <w:tc>
          <w:tcPr>
            <w:tcW w:w="1700" w:type="dxa"/>
            <w:gridSpan w:val="3"/>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7829.24</w:t>
            </w:r>
          </w:p>
        </w:tc>
        <w:tc>
          <w:tcPr>
            <w:tcW w:w="1355" w:type="dxa"/>
            <w:gridSpan w:val="2"/>
            <w:tcBorders>
              <w:left w:val="single" w:sz="4" w:space="0" w:color="auto"/>
            </w:tcBorders>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1229.91</w:t>
            </w:r>
          </w:p>
        </w:tc>
        <w:tc>
          <w:tcPr>
            <w:tcW w:w="1080" w:type="dxa"/>
            <w:gridSpan w:val="2"/>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7706.32</w:t>
            </w:r>
          </w:p>
        </w:tc>
        <w:tc>
          <w:tcPr>
            <w:tcW w:w="1705" w:type="dxa"/>
            <w:gridSpan w:val="2"/>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567"/>
          <w:jc w:val="center"/>
        </w:trPr>
        <w:tc>
          <w:tcPr>
            <w:tcW w:w="1700" w:type="dxa"/>
            <w:gridSpan w:val="3"/>
            <w:vAlign w:val="center"/>
          </w:tcPr>
          <w:p w:rsidR="007606A9" w:rsidRDefault="00853AE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7671.74</w:t>
            </w:r>
          </w:p>
        </w:tc>
        <w:tc>
          <w:tcPr>
            <w:tcW w:w="1355" w:type="dxa"/>
            <w:gridSpan w:val="2"/>
            <w:tcBorders>
              <w:left w:val="single" w:sz="4" w:space="0" w:color="auto"/>
            </w:tcBorders>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122.91</w:t>
            </w:r>
          </w:p>
        </w:tc>
        <w:tc>
          <w:tcPr>
            <w:tcW w:w="1080" w:type="dxa"/>
            <w:gridSpan w:val="2"/>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7548.82</w:t>
            </w:r>
          </w:p>
        </w:tc>
        <w:tc>
          <w:tcPr>
            <w:tcW w:w="1705" w:type="dxa"/>
            <w:gridSpan w:val="2"/>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567"/>
          <w:jc w:val="center"/>
        </w:trPr>
        <w:tc>
          <w:tcPr>
            <w:tcW w:w="1700" w:type="dxa"/>
            <w:gridSpan w:val="3"/>
            <w:vAlign w:val="center"/>
          </w:tcPr>
          <w:p w:rsidR="007606A9" w:rsidRDefault="00853AE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2、退役军人服务中心</w:t>
            </w:r>
          </w:p>
        </w:tc>
        <w:tc>
          <w:tcPr>
            <w:tcW w:w="1080" w:type="dxa"/>
            <w:tcBorders>
              <w:right w:val="single" w:sz="4" w:space="0" w:color="auto"/>
            </w:tcBorders>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705" w:type="dxa"/>
            <w:gridSpan w:val="2"/>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567"/>
          <w:jc w:val="center"/>
        </w:trPr>
        <w:tc>
          <w:tcPr>
            <w:tcW w:w="1700" w:type="dxa"/>
            <w:gridSpan w:val="3"/>
            <w:vAlign w:val="center"/>
          </w:tcPr>
          <w:p w:rsidR="007606A9" w:rsidRDefault="00853AE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p>
        </w:tc>
        <w:tc>
          <w:tcPr>
            <w:tcW w:w="1080" w:type="dxa"/>
            <w:tcBorders>
              <w:right w:val="single" w:sz="4" w:space="0" w:color="auto"/>
            </w:tcBorders>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7606A9" w:rsidRDefault="007606A9">
            <w:pPr>
              <w:autoSpaceDN w:val="0"/>
              <w:spacing w:line="320" w:lineRule="exact"/>
              <w:jc w:val="left"/>
              <w:textAlignment w:val="center"/>
              <w:rPr>
                <w:rFonts w:ascii="仿宋_GB2312" w:eastAsia="仿宋_GB2312" w:hAnsi="仿宋_GB2312" w:cs="仿宋_GB2312"/>
                <w:color w:val="000000"/>
                <w:sz w:val="24"/>
              </w:rPr>
            </w:pPr>
          </w:p>
        </w:tc>
      </w:tr>
      <w:tr w:rsidR="007606A9">
        <w:trPr>
          <w:trHeight w:val="624"/>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7606A9">
        <w:trPr>
          <w:trHeight w:val="624"/>
          <w:jc w:val="center"/>
        </w:trPr>
        <w:tc>
          <w:tcPr>
            <w:tcW w:w="1700" w:type="dxa"/>
            <w:gridSpan w:val="3"/>
            <w:vMerge w:val="restart"/>
            <w:vAlign w:val="center"/>
          </w:tcPr>
          <w:p w:rsidR="007606A9" w:rsidRDefault="00853AE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7606A9">
        <w:trPr>
          <w:trHeight w:val="624"/>
          <w:jc w:val="center"/>
        </w:trPr>
        <w:tc>
          <w:tcPr>
            <w:tcW w:w="1700" w:type="dxa"/>
            <w:gridSpan w:val="3"/>
            <w:vMerge/>
            <w:vAlign w:val="center"/>
          </w:tcPr>
          <w:p w:rsidR="007606A9" w:rsidRDefault="007606A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7606A9">
        <w:trPr>
          <w:trHeight w:val="624"/>
          <w:jc w:val="center"/>
        </w:trPr>
        <w:tc>
          <w:tcPr>
            <w:tcW w:w="1700" w:type="dxa"/>
            <w:gridSpan w:val="3"/>
            <w:vMerge/>
            <w:vAlign w:val="center"/>
          </w:tcPr>
          <w:p w:rsidR="007606A9" w:rsidRDefault="007606A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877"/>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7829.24</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680.95</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626.93</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54.02</w:t>
            </w:r>
          </w:p>
        </w:tc>
        <w:tc>
          <w:tcPr>
            <w:tcW w:w="1080"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7148.29</w:t>
            </w:r>
          </w:p>
        </w:tc>
        <w:tc>
          <w:tcPr>
            <w:tcW w:w="720" w:type="dxa"/>
            <w:gridSpan w:val="3"/>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-122.91</w:t>
            </w:r>
          </w:p>
        </w:tc>
        <w:tc>
          <w:tcPr>
            <w:tcW w:w="625" w:type="dxa"/>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7671.74</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628.77</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574.75</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54.02</w:t>
            </w:r>
          </w:p>
        </w:tc>
        <w:tc>
          <w:tcPr>
            <w:tcW w:w="1080"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7042.96</w:t>
            </w:r>
          </w:p>
        </w:tc>
        <w:tc>
          <w:tcPr>
            <w:tcW w:w="720" w:type="dxa"/>
            <w:gridSpan w:val="3"/>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-122.91</w:t>
            </w:r>
          </w:p>
        </w:tc>
        <w:tc>
          <w:tcPr>
            <w:tcW w:w="625" w:type="dxa"/>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2、退役军人服务中心</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216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105.32</w:t>
            </w:r>
          </w:p>
        </w:tc>
        <w:tc>
          <w:tcPr>
            <w:tcW w:w="720" w:type="dxa"/>
            <w:gridSpan w:val="3"/>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7606A9">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624"/>
          <w:jc w:val="center"/>
        </w:trPr>
        <w:tc>
          <w:tcPr>
            <w:tcW w:w="1700" w:type="dxa"/>
            <w:gridSpan w:val="3"/>
            <w:vMerge w:val="restart"/>
            <w:vAlign w:val="center"/>
          </w:tcPr>
          <w:p w:rsidR="007606A9" w:rsidRDefault="00853AE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606A9">
        <w:trPr>
          <w:trHeight w:val="624"/>
          <w:jc w:val="center"/>
        </w:trPr>
        <w:tc>
          <w:tcPr>
            <w:tcW w:w="1700" w:type="dxa"/>
            <w:gridSpan w:val="3"/>
            <w:vMerge/>
            <w:vAlign w:val="center"/>
          </w:tcPr>
          <w:p w:rsidR="007606A9" w:rsidRDefault="007606A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7606A9">
        <w:trPr>
          <w:trHeight w:val="858"/>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w:t>
            </w:r>
          </w:p>
        </w:tc>
        <w:tc>
          <w:tcPr>
            <w:tcW w:w="1080"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2、退役军人服务中心</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606A9">
        <w:trPr>
          <w:trHeight w:val="624"/>
          <w:jc w:val="center"/>
        </w:trPr>
        <w:tc>
          <w:tcPr>
            <w:tcW w:w="1700" w:type="dxa"/>
            <w:gridSpan w:val="3"/>
            <w:vAlign w:val="center"/>
          </w:tcPr>
          <w:p w:rsidR="007606A9" w:rsidRDefault="007606A9">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624"/>
          <w:jc w:val="center"/>
        </w:trPr>
        <w:tc>
          <w:tcPr>
            <w:tcW w:w="1700" w:type="dxa"/>
            <w:gridSpan w:val="3"/>
            <w:vMerge w:val="restart"/>
            <w:vAlign w:val="center"/>
          </w:tcPr>
          <w:p w:rsidR="007606A9" w:rsidRDefault="00853AE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7606A9">
        <w:trPr>
          <w:trHeight w:val="624"/>
          <w:jc w:val="center"/>
        </w:trPr>
        <w:tc>
          <w:tcPr>
            <w:tcW w:w="1700" w:type="dxa"/>
            <w:gridSpan w:val="3"/>
            <w:vMerge/>
            <w:vAlign w:val="center"/>
          </w:tcPr>
          <w:p w:rsidR="007606A9" w:rsidRDefault="007606A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855"/>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7606A9" w:rsidRDefault="00853AE5">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2250.21</w:t>
            </w:r>
          </w:p>
        </w:tc>
        <w:tc>
          <w:tcPr>
            <w:tcW w:w="2435" w:type="dxa"/>
            <w:gridSpan w:val="4"/>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2250.21</w:t>
            </w:r>
          </w:p>
        </w:tc>
        <w:tc>
          <w:tcPr>
            <w:tcW w:w="3644" w:type="dxa"/>
            <w:gridSpan w:val="7"/>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2206.22</w:t>
            </w:r>
          </w:p>
        </w:tc>
        <w:tc>
          <w:tcPr>
            <w:tcW w:w="2435" w:type="dxa"/>
            <w:gridSpan w:val="4"/>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2206.22</w:t>
            </w:r>
          </w:p>
        </w:tc>
        <w:tc>
          <w:tcPr>
            <w:tcW w:w="3644" w:type="dxa"/>
            <w:gridSpan w:val="7"/>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bookmarkStart w:id="0" w:name="_GoBack"/>
            <w:bookmarkEnd w:id="0"/>
          </w:p>
        </w:tc>
        <w:tc>
          <w:tcPr>
            <w:tcW w:w="941"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2、退役军人服务中心</w:t>
            </w:r>
          </w:p>
        </w:tc>
        <w:tc>
          <w:tcPr>
            <w:tcW w:w="1080" w:type="dxa"/>
            <w:tcBorders>
              <w:righ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2435" w:type="dxa"/>
            <w:gridSpan w:val="4"/>
            <w:tcBorders>
              <w:left w:val="single" w:sz="4" w:space="0" w:color="auto"/>
            </w:tcBorders>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3644" w:type="dxa"/>
            <w:gridSpan w:val="7"/>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624"/>
          <w:jc w:val="center"/>
        </w:trPr>
        <w:tc>
          <w:tcPr>
            <w:tcW w:w="1700" w:type="dxa"/>
            <w:gridSpan w:val="3"/>
            <w:vAlign w:val="center"/>
          </w:tcPr>
          <w:p w:rsidR="007606A9" w:rsidRDefault="00853AE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r>
      <w:tr w:rsidR="007606A9">
        <w:trPr>
          <w:trHeight w:val="567"/>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7606A9">
        <w:trPr>
          <w:trHeight w:val="567"/>
          <w:jc w:val="center"/>
        </w:trPr>
        <w:tc>
          <w:tcPr>
            <w:tcW w:w="1441" w:type="dxa"/>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7606A9">
        <w:trPr>
          <w:trHeight w:val="1172"/>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3774" w:type="dxa"/>
            <w:gridSpan w:val="7"/>
            <w:vAlign w:val="center"/>
          </w:tcPr>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目标1：发放各类抚恤对象抚恤补助资金</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目标2：优抚对象办理医疗保障资金</w:t>
            </w:r>
          </w:p>
          <w:p w:rsidR="007606A9" w:rsidRDefault="00853AE5">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目标3：散葬烈士墓修缮</w:t>
            </w:r>
          </w:p>
          <w:p w:rsidR="007606A9" w:rsidRDefault="00853AE5">
            <w:pPr>
              <w:pStyle w:val="a6"/>
              <w:widowControl/>
              <w:spacing w:before="0" w:beforeAutospacing="0" w:after="0" w:afterAutospacing="0" w:line="450" w:lineRule="atLeast"/>
              <w:rPr>
                <w:rFonts w:ascii="宋体" w:eastAsia="仿宋" w:hAnsi="宋体" w:cs="宋体"/>
                <w:sz w:val="21"/>
                <w:szCs w:val="21"/>
              </w:rPr>
            </w:pPr>
            <w:r>
              <w:rPr>
                <w:rFonts w:ascii="宋体" w:hAnsi="宋体" w:cs="宋体" w:hint="eastAsia"/>
                <w:sz w:val="21"/>
                <w:szCs w:val="21"/>
              </w:rPr>
              <w:t>目标4：维护伤残军人、因公</w:t>
            </w:r>
            <w:r>
              <w:rPr>
                <w:rFonts w:ascii="仿宋" w:eastAsia="仿宋" w:hAnsi="仿宋" w:hint="eastAsia"/>
                <w:szCs w:val="21"/>
              </w:rPr>
              <w:t>牺牲军人　　和病故军人权益</w:t>
            </w:r>
          </w:p>
          <w:p w:rsidR="007606A9" w:rsidRDefault="00853AE5">
            <w:pPr>
              <w:autoSpaceDN w:val="0"/>
              <w:spacing w:line="320" w:lineRule="exact"/>
              <w:jc w:val="left"/>
              <w:textAlignment w:val="center"/>
              <w:rPr>
                <w:rFonts w:ascii="仿宋_GB2312" w:hAnsi="仿宋_GB2312" w:cs="仿宋_GB2312"/>
                <w:color w:val="000000"/>
                <w:sz w:val="24"/>
              </w:rPr>
            </w:pPr>
            <w:r>
              <w:rPr>
                <w:rFonts w:ascii="宋体" w:hAnsi="宋体" w:cs="宋体" w:hint="eastAsia"/>
                <w:szCs w:val="21"/>
              </w:rPr>
              <w:t>目标5：落实计划安置退役士官</w:t>
            </w:r>
          </w:p>
        </w:tc>
        <w:tc>
          <w:tcPr>
            <w:tcW w:w="4585" w:type="dxa"/>
            <w:gridSpan w:val="9"/>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宋体" w:hAnsi="宋体" w:cs="宋体" w:hint="eastAsia"/>
                <w:szCs w:val="21"/>
              </w:rPr>
              <w:t>目</w:t>
            </w:r>
            <w:r>
              <w:rPr>
                <w:rFonts w:ascii="仿宋_GB2312" w:eastAsia="仿宋_GB2312" w:hAnsi="仿宋_GB2312" w:cs="仿宋_GB2312" w:hint="eastAsia"/>
                <w:color w:val="000000"/>
                <w:sz w:val="24"/>
              </w:rPr>
              <w:t>标1：发放各类抚恤对象抚恤补助资金6496.99万元；</w:t>
            </w:r>
          </w:p>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目标2：优抚对象办理医疗保障资金221万元；</w:t>
            </w:r>
          </w:p>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目标3：散葬烈士墓修缮81万元；</w:t>
            </w:r>
          </w:p>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目标4：维护伤残军人、因公牺牲军人和病故军人权益，共发放补助资金349.3万元；</w:t>
            </w:r>
          </w:p>
          <w:p w:rsidR="007606A9" w:rsidRDefault="00853AE5">
            <w:pPr>
              <w:autoSpaceDN w:val="0"/>
              <w:spacing w:line="320" w:lineRule="exact"/>
              <w:jc w:val="left"/>
              <w:textAlignment w:val="center"/>
              <w:rPr>
                <w:rFonts w:ascii="仿宋_GB2312" w:hAnsi="仿宋_GB2312" w:cs="仿宋_GB2312"/>
                <w:color w:val="000000"/>
                <w:sz w:val="24"/>
              </w:rPr>
            </w:pPr>
            <w:r>
              <w:rPr>
                <w:rFonts w:ascii="仿宋_GB2312" w:eastAsia="仿宋_GB2312" w:hAnsi="仿宋_GB2312" w:cs="仿宋_GB2312" w:hint="eastAsia"/>
                <w:color w:val="000000"/>
                <w:sz w:val="24"/>
              </w:rPr>
              <w:t>目标5：落实计划安置退役士官30名。</w:t>
            </w:r>
          </w:p>
        </w:tc>
      </w:tr>
      <w:tr w:rsidR="007606A9">
        <w:trPr>
          <w:trHeight w:val="567"/>
          <w:jc w:val="center"/>
        </w:trPr>
        <w:tc>
          <w:tcPr>
            <w:tcW w:w="1441" w:type="dxa"/>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指标1：落实计划安置退役士官</w:t>
            </w:r>
          </w:p>
        </w:tc>
        <w:tc>
          <w:tcPr>
            <w:tcW w:w="2684" w:type="dxa"/>
            <w:gridSpan w:val="6"/>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安置退役士官30名</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spacing w:line="320" w:lineRule="exact"/>
              <w:rPr>
                <w:rFonts w:ascii="仿宋_GB2312" w:eastAsia="仿宋_GB2312" w:hAnsi="仿宋_GB2312" w:cs="仿宋_GB2312"/>
                <w:sz w:val="24"/>
              </w:rPr>
            </w:pPr>
          </w:p>
        </w:tc>
        <w:tc>
          <w:tcPr>
            <w:tcW w:w="2709" w:type="dxa"/>
            <w:gridSpan w:val="4"/>
            <w:vAlign w:val="center"/>
          </w:tcPr>
          <w:p w:rsidR="007606A9" w:rsidRDefault="00853AE5">
            <w:pPr>
              <w:pStyle w:val="a6"/>
              <w:widowControl/>
              <w:spacing w:before="0" w:beforeAutospacing="0" w:after="0" w:afterAutospacing="0" w:line="450" w:lineRule="atLeast"/>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指标2：散葬烈士墓修缮</w:t>
            </w:r>
          </w:p>
          <w:p w:rsidR="007606A9" w:rsidRDefault="007606A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发放散葬烈士墓维修款81万元</w:t>
            </w:r>
          </w:p>
        </w:tc>
      </w:tr>
      <w:tr w:rsidR="007606A9">
        <w:trPr>
          <w:trHeight w:val="429"/>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指标1：：发放各类抚恤对象抚恤补助资金</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发放各类抚恤对象抚恤补助资金6496.99万元</w:t>
            </w:r>
          </w:p>
        </w:tc>
      </w:tr>
      <w:tr w:rsidR="007606A9">
        <w:trPr>
          <w:trHeight w:val="461"/>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指标2：优抚对象办理医疗保障资金</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优抚对象办理医疗保障资金221万元</w:t>
            </w:r>
          </w:p>
        </w:tc>
      </w:tr>
      <w:tr w:rsidR="007606A9">
        <w:trPr>
          <w:trHeight w:val="441"/>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指标3：散葬烈士墓修缮</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散葬烈士墓修缮81万元</w:t>
            </w:r>
          </w:p>
        </w:tc>
      </w:tr>
      <w:tr w:rsidR="007606A9">
        <w:trPr>
          <w:trHeight w:val="436"/>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指标4：维护伤残军人、因公牺牲军人和病故军人权益</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共发放补助资金349.3万元</w:t>
            </w:r>
          </w:p>
        </w:tc>
      </w:tr>
      <w:tr w:rsidR="007606A9">
        <w:trPr>
          <w:trHeight w:val="436"/>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指标5：落实计划安置退役士官</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落实计划安置退役士官30名</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指标1：资金到位率</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100%</w:t>
            </w:r>
          </w:p>
        </w:tc>
      </w:tr>
      <w:tr w:rsidR="007606A9">
        <w:trPr>
          <w:trHeight w:val="47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指标2：资金到位时效</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≤12月</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7606A9" w:rsidRDefault="007606A9">
            <w:pPr>
              <w:autoSpaceDN w:val="0"/>
              <w:spacing w:line="320" w:lineRule="exact"/>
              <w:jc w:val="center"/>
              <w:textAlignment w:val="center"/>
              <w:rPr>
                <w:rFonts w:ascii="仿宋_GB2312" w:eastAsia="仿宋_GB2312" w:hAnsi="仿宋_GB2312" w:cs="仿宋_GB2312"/>
                <w:b/>
                <w:color w:val="000000"/>
                <w:sz w:val="24"/>
              </w:rPr>
            </w:pP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指标1：各类抚恤对象抚恤补助资金</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color w:val="000000"/>
                <w:sz w:val="24"/>
              </w:rPr>
              <w:t>6496.99</w:t>
            </w:r>
            <w:r>
              <w:rPr>
                <w:rFonts w:ascii="仿宋_GB2312" w:eastAsia="仿宋_GB2312" w:hAnsi="仿宋_GB2312" w:cs="仿宋_GB2312" w:hint="eastAsia"/>
                <w:bCs/>
                <w:color w:val="000000"/>
                <w:sz w:val="24"/>
              </w:rPr>
              <w:t>万元</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指标2：抚对象办理医疗保障资金</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221万元</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指标3：散葬烈士墓修缮</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81万元</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Merge/>
            <w:vAlign w:val="center"/>
          </w:tcPr>
          <w:p w:rsidR="007606A9" w:rsidRDefault="007606A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指标4：维护伤残军人、因公牺牲军人和病故军人权益</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349.3万元</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restart"/>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维护优抚对象权益</w:t>
            </w:r>
            <w:r w:rsidR="00E874EC">
              <w:rPr>
                <w:rFonts w:ascii="仿宋_GB2312" w:eastAsia="仿宋_GB2312" w:hAnsi="仿宋_GB2312" w:cs="仿宋_GB2312" w:hint="eastAsia"/>
                <w:color w:val="000000"/>
                <w:sz w:val="24"/>
              </w:rPr>
              <w:t>和社会稳定</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切实有效的维护广大优抚对象的权益</w:t>
            </w:r>
            <w:r w:rsidR="00E874EC">
              <w:rPr>
                <w:rFonts w:ascii="仿宋_GB2312" w:eastAsia="仿宋_GB2312" w:hAnsi="仿宋_GB2312" w:cs="仿宋_GB2312" w:hint="eastAsia"/>
                <w:bCs/>
                <w:color w:val="000000"/>
                <w:sz w:val="24"/>
              </w:rPr>
              <w:t>和社会稳定</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无</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无</w:t>
            </w:r>
          </w:p>
        </w:tc>
      </w:tr>
      <w:tr w:rsidR="007606A9">
        <w:trPr>
          <w:trHeight w:val="454"/>
          <w:jc w:val="center"/>
        </w:trPr>
        <w:tc>
          <w:tcPr>
            <w:tcW w:w="1441" w:type="dxa"/>
            <w:vMerge/>
            <w:vAlign w:val="center"/>
          </w:tcPr>
          <w:p w:rsidR="007606A9" w:rsidRDefault="007606A9">
            <w:pPr>
              <w:spacing w:line="320" w:lineRule="exact"/>
              <w:rPr>
                <w:rFonts w:ascii="仿宋_GB2312" w:eastAsia="仿宋_GB2312" w:hAnsi="仿宋_GB2312" w:cs="仿宋_GB2312"/>
                <w:sz w:val="24"/>
              </w:rPr>
            </w:pPr>
          </w:p>
        </w:tc>
        <w:tc>
          <w:tcPr>
            <w:tcW w:w="1549" w:type="dxa"/>
            <w:gridSpan w:val="4"/>
            <w:vMerge/>
            <w:vAlign w:val="center"/>
          </w:tcPr>
          <w:p w:rsidR="007606A9" w:rsidRDefault="007606A9">
            <w:pPr>
              <w:autoSpaceDN w:val="0"/>
              <w:spacing w:line="320" w:lineRule="exact"/>
              <w:rPr>
                <w:rFonts w:ascii="仿宋_GB2312" w:eastAsia="仿宋_GB2312" w:hAnsi="仿宋_GB2312" w:cs="仿宋_GB2312"/>
                <w:sz w:val="24"/>
              </w:rPr>
            </w:pPr>
          </w:p>
        </w:tc>
        <w:tc>
          <w:tcPr>
            <w:tcW w:w="1417"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7606A9" w:rsidRDefault="00853AE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优抚对象满意度</w:t>
            </w:r>
          </w:p>
        </w:tc>
        <w:tc>
          <w:tcPr>
            <w:tcW w:w="2684"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≥95%</w:t>
            </w:r>
          </w:p>
        </w:tc>
      </w:tr>
      <w:tr w:rsidR="007606A9">
        <w:trPr>
          <w:trHeight w:val="567"/>
          <w:jc w:val="center"/>
        </w:trPr>
        <w:tc>
          <w:tcPr>
            <w:tcW w:w="2990"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96.5</w:t>
            </w:r>
          </w:p>
        </w:tc>
      </w:tr>
      <w:tr w:rsidR="007606A9">
        <w:trPr>
          <w:trHeight w:val="567"/>
          <w:jc w:val="center"/>
        </w:trPr>
        <w:tc>
          <w:tcPr>
            <w:tcW w:w="2990" w:type="dxa"/>
            <w:gridSpan w:val="5"/>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7606A9">
        <w:trPr>
          <w:trHeight w:val="680"/>
          <w:jc w:val="center"/>
        </w:trPr>
        <w:tc>
          <w:tcPr>
            <w:tcW w:w="9800" w:type="dxa"/>
            <w:gridSpan w:val="17"/>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7606A9">
        <w:trPr>
          <w:trHeight w:val="567"/>
          <w:jc w:val="center"/>
        </w:trPr>
        <w:tc>
          <w:tcPr>
            <w:tcW w:w="1654" w:type="dxa"/>
            <w:gridSpan w:val="2"/>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7606A9" w:rsidRDefault="00853AE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4A2A15" w:rsidTr="00782281">
        <w:trPr>
          <w:trHeight w:val="680"/>
          <w:jc w:val="center"/>
        </w:trPr>
        <w:tc>
          <w:tcPr>
            <w:tcW w:w="1654" w:type="dxa"/>
            <w:gridSpan w:val="2"/>
            <w:vAlign w:val="center"/>
          </w:tcPr>
          <w:p w:rsidR="004A2A15" w:rsidRDefault="004A2A15" w:rsidP="00E86A8C">
            <w:pPr>
              <w:rPr>
                <w:rFonts w:eastAsia="仿宋_GB2312"/>
                <w:sz w:val="24"/>
              </w:rPr>
            </w:pPr>
            <w:r>
              <w:rPr>
                <w:rFonts w:eastAsia="仿宋_GB2312" w:hint="eastAsia"/>
                <w:sz w:val="24"/>
              </w:rPr>
              <w:t>毛迪红</w:t>
            </w:r>
          </w:p>
        </w:tc>
        <w:tc>
          <w:tcPr>
            <w:tcW w:w="3561" w:type="dxa"/>
            <w:gridSpan w:val="6"/>
            <w:vAlign w:val="center"/>
          </w:tcPr>
          <w:p w:rsidR="004A2A15" w:rsidRDefault="004A2A15" w:rsidP="00E86A8C">
            <w:pPr>
              <w:rPr>
                <w:rFonts w:eastAsia="仿宋_GB2312"/>
                <w:sz w:val="24"/>
              </w:rPr>
            </w:pPr>
            <w:r>
              <w:rPr>
                <w:rFonts w:eastAsia="仿宋_GB2312" w:hint="eastAsia"/>
                <w:sz w:val="24"/>
              </w:rPr>
              <w:t>财务股长</w:t>
            </w:r>
          </w:p>
        </w:tc>
        <w:tc>
          <w:tcPr>
            <w:tcW w:w="1479" w:type="dxa"/>
          </w:tcPr>
          <w:p w:rsidR="004E04E7" w:rsidRDefault="004E04E7" w:rsidP="00E86A8C">
            <w:pPr>
              <w:rPr>
                <w:rFonts w:eastAsia="仿宋_GB2312" w:hint="eastAsia"/>
                <w:sz w:val="24"/>
              </w:rPr>
            </w:pPr>
          </w:p>
          <w:p w:rsidR="004A2A15" w:rsidRDefault="004A2A15" w:rsidP="004E04E7">
            <w:r w:rsidRPr="006A0412">
              <w:rPr>
                <w:rFonts w:eastAsia="仿宋_GB2312" w:hint="eastAsia"/>
                <w:sz w:val="24"/>
              </w:rPr>
              <w:t>事务局</w:t>
            </w:r>
          </w:p>
        </w:tc>
        <w:tc>
          <w:tcPr>
            <w:tcW w:w="3106" w:type="dxa"/>
            <w:gridSpan w:val="8"/>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r>
      <w:tr w:rsidR="004A2A15">
        <w:trPr>
          <w:trHeight w:val="680"/>
          <w:jc w:val="center"/>
        </w:trPr>
        <w:tc>
          <w:tcPr>
            <w:tcW w:w="1654" w:type="dxa"/>
            <w:gridSpan w:val="2"/>
            <w:vAlign w:val="center"/>
          </w:tcPr>
          <w:p w:rsidR="004A2A15" w:rsidRDefault="004A2A15" w:rsidP="00E86A8C">
            <w:pPr>
              <w:rPr>
                <w:rFonts w:eastAsia="仿宋_GB2312"/>
                <w:sz w:val="24"/>
              </w:rPr>
            </w:pPr>
            <w:r>
              <w:rPr>
                <w:rFonts w:eastAsia="仿宋_GB2312" w:hint="eastAsia"/>
                <w:sz w:val="24"/>
              </w:rPr>
              <w:t>高佳泉</w:t>
            </w:r>
          </w:p>
        </w:tc>
        <w:tc>
          <w:tcPr>
            <w:tcW w:w="3561" w:type="dxa"/>
            <w:gridSpan w:val="6"/>
            <w:vAlign w:val="center"/>
          </w:tcPr>
          <w:p w:rsidR="004A2A15" w:rsidRDefault="004A2A15" w:rsidP="00E86A8C">
            <w:pPr>
              <w:rPr>
                <w:rFonts w:eastAsia="仿宋_GB2312"/>
                <w:sz w:val="24"/>
              </w:rPr>
            </w:pPr>
            <w:r>
              <w:rPr>
                <w:rFonts w:eastAsia="仿宋_GB2312" w:hint="eastAsia"/>
                <w:sz w:val="24"/>
              </w:rPr>
              <w:t>优抚股长</w:t>
            </w:r>
          </w:p>
        </w:tc>
        <w:tc>
          <w:tcPr>
            <w:tcW w:w="1479" w:type="dxa"/>
            <w:vAlign w:val="center"/>
          </w:tcPr>
          <w:p w:rsidR="004A2A15" w:rsidRDefault="004A2A15" w:rsidP="00E86A8C">
            <w:pPr>
              <w:rPr>
                <w:rFonts w:eastAsia="仿宋_GB2312"/>
                <w:sz w:val="24"/>
              </w:rPr>
            </w:pPr>
            <w:r>
              <w:rPr>
                <w:rFonts w:eastAsia="仿宋_GB2312" w:hint="eastAsia"/>
                <w:sz w:val="24"/>
              </w:rPr>
              <w:t>事务局</w:t>
            </w:r>
          </w:p>
        </w:tc>
        <w:tc>
          <w:tcPr>
            <w:tcW w:w="3106" w:type="dxa"/>
            <w:gridSpan w:val="8"/>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r>
      <w:tr w:rsidR="004A2A15" w:rsidTr="00DF1BA8">
        <w:trPr>
          <w:trHeight w:val="680"/>
          <w:jc w:val="center"/>
        </w:trPr>
        <w:tc>
          <w:tcPr>
            <w:tcW w:w="1654" w:type="dxa"/>
            <w:gridSpan w:val="2"/>
            <w:vAlign w:val="center"/>
          </w:tcPr>
          <w:p w:rsidR="004A2A15" w:rsidRDefault="004A2A15" w:rsidP="00E86A8C">
            <w:pPr>
              <w:rPr>
                <w:rFonts w:eastAsia="仿宋_GB2312"/>
                <w:sz w:val="24"/>
              </w:rPr>
            </w:pPr>
            <w:r>
              <w:rPr>
                <w:rFonts w:eastAsia="仿宋_GB2312" w:hint="eastAsia"/>
                <w:sz w:val="24"/>
              </w:rPr>
              <w:t>周卓</w:t>
            </w:r>
          </w:p>
        </w:tc>
        <w:tc>
          <w:tcPr>
            <w:tcW w:w="3561" w:type="dxa"/>
            <w:gridSpan w:val="6"/>
            <w:vAlign w:val="center"/>
          </w:tcPr>
          <w:p w:rsidR="004A2A15" w:rsidRDefault="004A2A15" w:rsidP="00E86A8C">
            <w:pPr>
              <w:rPr>
                <w:rFonts w:eastAsia="仿宋_GB2312"/>
                <w:sz w:val="24"/>
              </w:rPr>
            </w:pPr>
            <w:r>
              <w:rPr>
                <w:rFonts w:eastAsia="仿宋_GB2312" w:hint="eastAsia"/>
                <w:sz w:val="24"/>
              </w:rPr>
              <w:t>权益维护股长</w:t>
            </w:r>
          </w:p>
        </w:tc>
        <w:tc>
          <w:tcPr>
            <w:tcW w:w="1479" w:type="dxa"/>
          </w:tcPr>
          <w:p w:rsidR="004A2A15" w:rsidRDefault="004A2A15" w:rsidP="00E86A8C">
            <w:r w:rsidRPr="006A0412">
              <w:rPr>
                <w:rFonts w:eastAsia="仿宋_GB2312" w:hint="eastAsia"/>
                <w:sz w:val="24"/>
              </w:rPr>
              <w:t>事务局</w:t>
            </w:r>
          </w:p>
        </w:tc>
        <w:tc>
          <w:tcPr>
            <w:tcW w:w="3106" w:type="dxa"/>
            <w:gridSpan w:val="8"/>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r>
      <w:tr w:rsidR="004A2A15">
        <w:trPr>
          <w:trHeight w:val="680"/>
          <w:jc w:val="center"/>
        </w:trPr>
        <w:tc>
          <w:tcPr>
            <w:tcW w:w="1654" w:type="dxa"/>
            <w:gridSpan w:val="2"/>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4A2A15" w:rsidRDefault="004A2A15">
            <w:pPr>
              <w:autoSpaceDN w:val="0"/>
              <w:spacing w:line="320" w:lineRule="exact"/>
              <w:jc w:val="center"/>
              <w:textAlignment w:val="center"/>
              <w:rPr>
                <w:rFonts w:ascii="仿宋_GB2312" w:eastAsia="仿宋_GB2312" w:hAnsi="仿宋_GB2312" w:cs="仿宋_GB2312"/>
                <w:color w:val="000000"/>
                <w:sz w:val="24"/>
              </w:rPr>
            </w:pPr>
          </w:p>
        </w:tc>
      </w:tr>
      <w:tr w:rsidR="004A2A15">
        <w:trPr>
          <w:trHeight w:val="2722"/>
          <w:jc w:val="center"/>
        </w:trPr>
        <w:tc>
          <w:tcPr>
            <w:tcW w:w="9800" w:type="dxa"/>
            <w:gridSpan w:val="17"/>
            <w:vAlign w:val="center"/>
          </w:tcPr>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A2A15">
        <w:trPr>
          <w:trHeight w:val="2722"/>
          <w:jc w:val="center"/>
        </w:trPr>
        <w:tc>
          <w:tcPr>
            <w:tcW w:w="9800" w:type="dxa"/>
            <w:gridSpan w:val="17"/>
            <w:vAlign w:val="center"/>
          </w:tcPr>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p>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A2A15">
        <w:trPr>
          <w:trHeight w:val="2794"/>
          <w:jc w:val="center"/>
        </w:trPr>
        <w:tc>
          <w:tcPr>
            <w:tcW w:w="9800" w:type="dxa"/>
            <w:gridSpan w:val="17"/>
            <w:vAlign w:val="center"/>
          </w:tcPr>
          <w:p w:rsidR="004A2A15" w:rsidRDefault="004A2A15">
            <w:pPr>
              <w:spacing w:line="320" w:lineRule="exact"/>
              <w:rPr>
                <w:rFonts w:eastAsia="仿宋_GB2312"/>
                <w:sz w:val="24"/>
              </w:rPr>
            </w:pPr>
            <w:r>
              <w:rPr>
                <w:rFonts w:eastAsia="仿宋_GB2312" w:hint="eastAsia"/>
                <w:sz w:val="24"/>
              </w:rPr>
              <w:t>财政部门归口业务科室意见：</w:t>
            </w:r>
          </w:p>
          <w:p w:rsidR="004A2A15" w:rsidRDefault="004A2A15">
            <w:pPr>
              <w:spacing w:line="320" w:lineRule="exact"/>
              <w:rPr>
                <w:rFonts w:eastAsia="仿宋_GB2312"/>
                <w:sz w:val="24"/>
              </w:rPr>
            </w:pPr>
          </w:p>
          <w:p w:rsidR="004A2A15" w:rsidRDefault="004A2A15">
            <w:pPr>
              <w:spacing w:line="320" w:lineRule="exact"/>
              <w:rPr>
                <w:rFonts w:eastAsia="仿宋_GB2312"/>
                <w:sz w:val="24"/>
              </w:rPr>
            </w:pPr>
          </w:p>
          <w:p w:rsidR="004A2A15" w:rsidRDefault="004A2A15">
            <w:pPr>
              <w:spacing w:line="320" w:lineRule="exact"/>
              <w:rPr>
                <w:rFonts w:eastAsia="仿宋_GB2312"/>
                <w:sz w:val="24"/>
              </w:rPr>
            </w:pPr>
          </w:p>
          <w:p w:rsidR="004A2A15" w:rsidRDefault="004A2A15">
            <w:pPr>
              <w:spacing w:line="320" w:lineRule="exact"/>
              <w:rPr>
                <w:rFonts w:eastAsia="仿宋_GB2312"/>
                <w:sz w:val="24"/>
              </w:rPr>
            </w:pPr>
          </w:p>
          <w:p w:rsidR="004A2A15" w:rsidRDefault="004A2A1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4A2A15" w:rsidRDefault="004A2A1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7606A9" w:rsidRDefault="00853AE5">
      <w:pPr>
        <w:rPr>
          <w:rFonts w:eastAsia="仿宋_GB2312" w:cs="仿宋_GB2312"/>
          <w:bCs/>
          <w:sz w:val="28"/>
          <w:szCs w:val="28"/>
        </w:rPr>
      </w:pPr>
      <w:r>
        <w:rPr>
          <w:rFonts w:eastAsia="仿宋_GB2312" w:cs="仿宋_GB2312" w:hint="eastAsia"/>
          <w:bCs/>
          <w:sz w:val="28"/>
          <w:szCs w:val="28"/>
        </w:rPr>
        <w:t>填报人（签名）：</w:t>
      </w:r>
      <w:r w:rsidR="00086870">
        <w:rPr>
          <w:rFonts w:eastAsia="仿宋_GB2312" w:cs="仿宋_GB2312" w:hint="eastAsia"/>
          <w:bCs/>
          <w:sz w:val="28"/>
          <w:szCs w:val="28"/>
        </w:rPr>
        <w:t>毛迪红</w:t>
      </w:r>
      <w:r w:rsidR="00086870">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086870">
        <w:rPr>
          <w:rFonts w:eastAsia="仿宋_GB2312" w:cs="仿宋_GB2312" w:hint="eastAsia"/>
          <w:bCs/>
          <w:sz w:val="28"/>
          <w:szCs w:val="28"/>
        </w:rPr>
        <w:t>13487763591</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7606A9">
        <w:trPr>
          <w:trHeight w:val="12998"/>
          <w:jc w:val="center"/>
        </w:trPr>
        <w:tc>
          <w:tcPr>
            <w:tcW w:w="9558" w:type="dxa"/>
          </w:tcPr>
          <w:p w:rsidR="007606A9" w:rsidRDefault="00853AE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7606A9" w:rsidRDefault="007606A9">
            <w:pPr>
              <w:spacing w:line="440" w:lineRule="exact"/>
              <w:ind w:firstLineChars="200" w:firstLine="640"/>
              <w:rPr>
                <w:rFonts w:eastAsia="仿宋_GB2312"/>
                <w:sz w:val="32"/>
                <w:szCs w:val="32"/>
              </w:rPr>
            </w:pPr>
          </w:p>
          <w:p w:rsidR="007606A9" w:rsidRDefault="00853AE5">
            <w:pPr>
              <w:pStyle w:val="a6"/>
              <w:widowControl/>
              <w:wordWrap w:val="0"/>
              <w:spacing w:line="560" w:lineRule="exact"/>
              <w:ind w:firstLineChars="200" w:firstLine="602"/>
              <w:rPr>
                <w:rFonts w:ascii="仿宋" w:eastAsia="仿宋" w:hAnsi="仿宋"/>
                <w:b/>
                <w:bCs/>
                <w:sz w:val="30"/>
                <w:szCs w:val="30"/>
              </w:rPr>
            </w:pPr>
            <w:r>
              <w:rPr>
                <w:rFonts w:ascii="黑体" w:eastAsia="黑体" w:hAnsi="黑体" w:cs="黑体" w:hint="eastAsia"/>
                <w:b/>
                <w:bCs/>
                <w:color w:val="000000"/>
                <w:sz w:val="30"/>
                <w:szCs w:val="30"/>
              </w:rPr>
              <w:t>一、部门基本情况</w:t>
            </w:r>
          </w:p>
          <w:p w:rsidR="007606A9" w:rsidRDefault="00853AE5">
            <w:pPr>
              <w:spacing w:line="540" w:lineRule="exact"/>
              <w:ind w:firstLineChars="300" w:firstLine="900"/>
              <w:rPr>
                <w:rFonts w:ascii="仿宋" w:eastAsia="仿宋" w:hAnsi="仿宋" w:cs="仿宋"/>
                <w:bCs/>
                <w:sz w:val="30"/>
                <w:szCs w:val="30"/>
              </w:rPr>
            </w:pPr>
            <w:r>
              <w:rPr>
                <w:rFonts w:ascii="仿宋" w:eastAsia="仿宋" w:hAnsi="仿宋" w:cs="仿宋" w:hint="eastAsia"/>
                <w:bCs/>
                <w:sz w:val="30"/>
                <w:szCs w:val="30"/>
              </w:rPr>
              <w:t>华容县退役军人事务局为独立核算单位，其余退役军人服务中心、军队离退休管理所、县光院、东山光荣院、塔市光荣院、洪山头光荣院、南山光荣院、烈士陵园管理所等二级机构属于独立法人非独立核算单位。</w:t>
            </w:r>
          </w:p>
          <w:p w:rsidR="007606A9" w:rsidRDefault="007606A9">
            <w:pPr>
              <w:pStyle w:val="a6"/>
              <w:widowControl/>
              <w:wordWrap w:val="0"/>
              <w:spacing w:line="560" w:lineRule="exact"/>
              <w:ind w:firstLineChars="200" w:firstLine="600"/>
              <w:rPr>
                <w:rFonts w:ascii="仿宋" w:eastAsia="仿宋" w:hAnsi="仿宋"/>
                <w:sz w:val="30"/>
                <w:szCs w:val="30"/>
              </w:rPr>
            </w:pPr>
          </w:p>
          <w:p w:rsidR="007606A9" w:rsidRDefault="00853AE5">
            <w:pPr>
              <w:spacing w:line="560" w:lineRule="exact"/>
              <w:ind w:firstLineChars="200" w:firstLine="602"/>
              <w:rPr>
                <w:rFonts w:ascii="黑体" w:eastAsia="黑体" w:hAnsi="黑体" w:cs="黑体"/>
                <w:b/>
                <w:bCs/>
                <w:color w:val="000000"/>
                <w:sz w:val="30"/>
                <w:szCs w:val="30"/>
              </w:rPr>
            </w:pPr>
            <w:r>
              <w:rPr>
                <w:rFonts w:ascii="黑体" w:eastAsia="黑体" w:hAnsi="黑体" w:cs="黑体" w:hint="eastAsia"/>
                <w:b/>
                <w:bCs/>
                <w:color w:val="000000"/>
                <w:sz w:val="30"/>
                <w:szCs w:val="30"/>
              </w:rPr>
              <w:t>二、</w:t>
            </w:r>
            <w:r>
              <w:rPr>
                <w:rFonts w:ascii="黑体" w:eastAsia="黑体" w:hAnsi="黑体" w:cs="黑体" w:hint="eastAsia"/>
                <w:bCs/>
                <w:sz w:val="30"/>
                <w:szCs w:val="30"/>
              </w:rPr>
              <w:t>部门整体支出管理及使用情况</w:t>
            </w:r>
          </w:p>
          <w:p w:rsidR="007606A9" w:rsidRDefault="00853AE5">
            <w:pPr>
              <w:pStyle w:val="a6"/>
              <w:widowControl/>
              <w:wordWrap w:val="0"/>
              <w:spacing w:line="560" w:lineRule="exact"/>
              <w:ind w:firstLineChars="200" w:firstLine="602"/>
              <w:rPr>
                <w:rFonts w:ascii="仿宋" w:eastAsia="仿宋" w:hAnsi="仿宋" w:cs="楷体"/>
                <w:b/>
                <w:bCs/>
                <w:color w:val="000000"/>
                <w:sz w:val="30"/>
                <w:szCs w:val="30"/>
              </w:rPr>
            </w:pPr>
            <w:r>
              <w:rPr>
                <w:rFonts w:ascii="仿宋" w:eastAsia="仿宋" w:hAnsi="仿宋" w:cs="楷体" w:hint="eastAsia"/>
                <w:b/>
                <w:bCs/>
                <w:color w:val="000000"/>
                <w:sz w:val="30"/>
                <w:szCs w:val="30"/>
              </w:rPr>
              <w:t>（一）基本支出</w:t>
            </w:r>
          </w:p>
          <w:p w:rsidR="007606A9" w:rsidRDefault="00853AE5">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2021年度财政预算行政运行经费680.95万元，其中：人员支出</w:t>
            </w:r>
          </w:p>
          <w:p w:rsidR="007606A9" w:rsidRDefault="00853AE5">
            <w:pPr>
              <w:rPr>
                <w:rFonts w:ascii="仿宋" w:eastAsia="仿宋" w:hAnsi="仿宋" w:cs="仿宋"/>
                <w:color w:val="000000"/>
                <w:sz w:val="30"/>
                <w:szCs w:val="30"/>
              </w:rPr>
            </w:pPr>
            <w:r>
              <w:rPr>
                <w:rFonts w:ascii="仿宋" w:eastAsia="仿宋" w:hAnsi="仿宋" w:cs="仿宋" w:hint="eastAsia"/>
                <w:color w:val="000000"/>
                <w:sz w:val="30"/>
                <w:szCs w:val="30"/>
              </w:rPr>
              <w:t>626.93万元，公用支出54.02万元。</w:t>
            </w:r>
          </w:p>
          <w:p w:rsidR="007606A9" w:rsidRDefault="00853AE5">
            <w:pPr>
              <w:pStyle w:val="a6"/>
              <w:widowControl/>
              <w:wordWrap w:val="0"/>
              <w:spacing w:line="560" w:lineRule="exact"/>
              <w:ind w:firstLineChars="200" w:firstLine="602"/>
              <w:rPr>
                <w:rFonts w:ascii="仿宋" w:eastAsia="仿宋" w:hAnsi="仿宋" w:cs="仿宋"/>
                <w:color w:val="000000"/>
                <w:sz w:val="30"/>
                <w:szCs w:val="30"/>
              </w:rPr>
            </w:pPr>
            <w:r>
              <w:rPr>
                <w:rFonts w:ascii="仿宋" w:eastAsia="仿宋" w:hAnsi="仿宋" w:cs="楷体" w:hint="eastAsia"/>
                <w:b/>
                <w:bCs/>
                <w:color w:val="000000"/>
                <w:sz w:val="30"/>
                <w:szCs w:val="30"/>
              </w:rPr>
              <w:t>（二）专项支出</w:t>
            </w:r>
          </w:p>
          <w:p w:rsidR="007606A9" w:rsidRDefault="00853AE5">
            <w:pPr>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1、专项资金安排落实、总投入等情况分析</w:t>
            </w:r>
          </w:p>
          <w:p w:rsidR="007606A9" w:rsidRDefault="00853AE5">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color w:val="000000"/>
                <w:sz w:val="30"/>
                <w:szCs w:val="30"/>
              </w:rPr>
              <w:t>20</w:t>
            </w:r>
            <w:r>
              <w:rPr>
                <w:rFonts w:ascii="仿宋" w:eastAsia="仿宋" w:hAnsi="仿宋" w:cs="仿宋" w:hint="eastAsia"/>
                <w:color w:val="000000"/>
                <w:sz w:val="30"/>
                <w:szCs w:val="30"/>
              </w:rPr>
              <w:t>21年度，我县退役军人事务局专项资金收入总额7041.38万元，上年专项结转106.91万元。主要用于抚恤、退役安置、优抚医疗和其他社会保障就业等支出。</w:t>
            </w:r>
          </w:p>
          <w:p w:rsidR="007606A9" w:rsidRDefault="00853AE5">
            <w:pPr>
              <w:spacing w:line="560" w:lineRule="exact"/>
              <w:ind w:firstLineChars="200" w:firstLine="602"/>
              <w:rPr>
                <w:rFonts w:ascii="仿宋_GB2312" w:eastAsia="仿宋_GB2312" w:hAnsi="仿宋_GB2312" w:cs="仿宋_GB2312"/>
                <w:bCs/>
                <w:sz w:val="30"/>
                <w:szCs w:val="30"/>
              </w:rPr>
            </w:pPr>
            <w:r>
              <w:rPr>
                <w:rFonts w:ascii="仿宋_GB2312" w:eastAsia="仿宋_GB2312" w:hAnsi="仿宋_GB2312" w:cs="仿宋_GB2312" w:hint="eastAsia"/>
                <w:b/>
                <w:sz w:val="30"/>
                <w:szCs w:val="30"/>
              </w:rPr>
              <w:t>2、专项资金实际使用情况及管理情况分析</w:t>
            </w:r>
          </w:p>
          <w:p w:rsidR="007606A9" w:rsidRDefault="00853AE5">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发放各类抚恤对象抚恤补助资金6496.99万元；优抚对象办理医疗</w:t>
            </w:r>
            <w:r>
              <w:rPr>
                <w:rFonts w:ascii="仿宋" w:eastAsia="仿宋" w:hAnsi="仿宋" w:cs="仿宋" w:hint="eastAsia"/>
                <w:color w:val="000000"/>
                <w:sz w:val="30"/>
                <w:szCs w:val="30"/>
              </w:rPr>
              <w:lastRenderedPageBreak/>
              <w:t>保障资金221万元；散葬烈士墓修缮81万元；共发放伤残军人、因公牺牲军人和病故军人补助资金349.3万元.</w:t>
            </w:r>
          </w:p>
          <w:p w:rsidR="007606A9" w:rsidRDefault="00853AE5">
            <w:pPr>
              <w:pStyle w:val="a6"/>
              <w:widowControl/>
              <w:numPr>
                <w:ilvl w:val="0"/>
                <w:numId w:val="1"/>
              </w:numPr>
              <w:wordWrap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专项资金管理情况分析</w:t>
            </w:r>
          </w:p>
          <w:p w:rsidR="007606A9" w:rsidRDefault="00853AE5">
            <w:pPr>
              <w:spacing w:line="540" w:lineRule="exact"/>
              <w:ind w:firstLineChars="300" w:firstLine="900"/>
              <w:rPr>
                <w:rFonts w:ascii="仿宋" w:eastAsia="仿宋" w:hAnsi="仿宋" w:cs="仿宋"/>
                <w:bCs/>
                <w:sz w:val="30"/>
                <w:szCs w:val="30"/>
              </w:rPr>
            </w:pPr>
            <w:r>
              <w:rPr>
                <w:rFonts w:ascii="仿宋" w:eastAsia="仿宋" w:hAnsi="仿宋" w:cs="仿宋" w:hint="eastAsia"/>
                <w:bCs/>
                <w:sz w:val="30"/>
                <w:szCs w:val="30"/>
              </w:rPr>
              <w:t>①加大对民政专项资金使用的监管力度，提高专项资金运行的安全性、规范性和有效性，最大限度地实现好、维护好人民群众的根本利益。</w:t>
            </w:r>
          </w:p>
          <w:p w:rsidR="007606A9" w:rsidRDefault="00853AE5">
            <w:pPr>
              <w:spacing w:line="540" w:lineRule="exact"/>
              <w:ind w:firstLineChars="300" w:firstLine="900"/>
              <w:rPr>
                <w:rFonts w:ascii="仿宋" w:eastAsia="仿宋" w:hAnsi="仿宋" w:cs="仿宋"/>
                <w:bCs/>
                <w:sz w:val="30"/>
                <w:szCs w:val="30"/>
              </w:rPr>
            </w:pPr>
            <w:r>
              <w:rPr>
                <w:rFonts w:ascii="仿宋" w:eastAsia="仿宋" w:hAnsi="仿宋" w:cs="仿宋" w:hint="eastAsia"/>
                <w:bCs/>
                <w:sz w:val="30"/>
                <w:szCs w:val="30"/>
              </w:rPr>
              <w:t>②加强专项资金的使用管理，应遵循公开、公平、公正的原则；确保专项资金专款专用的原则；日常监督与专项检查相结合的原则；制度预防与教育惩处相结合的原则。</w:t>
            </w:r>
          </w:p>
          <w:p w:rsidR="007606A9" w:rsidRDefault="00853AE5">
            <w:pPr>
              <w:pStyle w:val="a6"/>
              <w:widowControl/>
              <w:wordWrap w:val="0"/>
              <w:spacing w:line="560" w:lineRule="exact"/>
              <w:ind w:firstLineChars="300" w:firstLine="900"/>
              <w:rPr>
                <w:rFonts w:ascii="仿宋" w:eastAsia="仿宋" w:hAnsi="仿宋" w:cs="仿宋"/>
                <w:bCs/>
                <w:sz w:val="30"/>
                <w:szCs w:val="30"/>
              </w:rPr>
            </w:pPr>
            <w:r>
              <w:rPr>
                <w:rFonts w:ascii="仿宋" w:eastAsia="仿宋" w:hAnsi="仿宋" w:cs="仿宋" w:hint="eastAsia"/>
                <w:bCs/>
                <w:sz w:val="30"/>
                <w:szCs w:val="30"/>
              </w:rPr>
              <w:t>③发放到人的专项资金应严格按惠农“一卡通”发放程序办理。</w:t>
            </w:r>
          </w:p>
          <w:p w:rsidR="007606A9" w:rsidRDefault="00853AE5">
            <w:pPr>
              <w:numPr>
                <w:ilvl w:val="0"/>
                <w:numId w:val="2"/>
              </w:num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部门专项组织实施情况</w:t>
            </w:r>
          </w:p>
          <w:p w:rsidR="007606A9" w:rsidRDefault="00853AE5">
            <w:pPr>
              <w:spacing w:line="56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（一）专项组织情况分析</w:t>
            </w:r>
          </w:p>
          <w:p w:rsidR="007606A9" w:rsidRDefault="00853AE5">
            <w:pPr>
              <w:spacing w:line="54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专项资金支出由局长统筹管理，各专项资金由相关业务股室依据政策和工作实际拟定拨付资金方案，并经分管负责人审核、值班负责人审批，最后报局长审签，财务股按财政国库集中支付相关规定予以支付。资金下达到相关单位后，业务股室完整做好专项台账，确保资金足额及时到对象到项目，并切实加强跟踪督查。</w:t>
            </w:r>
          </w:p>
          <w:p w:rsidR="007606A9" w:rsidRDefault="00853AE5">
            <w:pPr>
              <w:spacing w:line="56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（二）专项管理情况分析</w:t>
            </w:r>
          </w:p>
          <w:p w:rsidR="007606A9" w:rsidRDefault="00853AE5">
            <w:pPr>
              <w:pStyle w:val="a6"/>
              <w:widowControl/>
              <w:wordWrap w:val="0"/>
              <w:spacing w:line="560" w:lineRule="exact"/>
              <w:ind w:firstLineChars="200" w:firstLine="600"/>
              <w:rPr>
                <w:rFonts w:ascii="仿宋" w:eastAsia="仿宋" w:hAnsi="仿宋" w:cs="仿宋"/>
                <w:sz w:val="30"/>
                <w:szCs w:val="30"/>
              </w:rPr>
            </w:pPr>
            <w:r>
              <w:rPr>
                <w:rFonts w:ascii="仿宋" w:eastAsia="仿宋" w:hAnsi="仿宋" w:cs="仿宋" w:hint="eastAsia"/>
                <w:bCs/>
                <w:sz w:val="30"/>
                <w:szCs w:val="30"/>
              </w:rPr>
              <w:t>在专项预算方面实行分类管理，绩效优先，基本民生支出项目优先预算，资金优先安排，其他专项资金根据绩效评价结果预算安排。</w:t>
            </w:r>
          </w:p>
          <w:p w:rsidR="007606A9" w:rsidRDefault="00853AE5">
            <w:pPr>
              <w:numPr>
                <w:ilvl w:val="0"/>
                <w:numId w:val="2"/>
              </w:num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部门整体支出绩效情况</w:t>
            </w:r>
          </w:p>
          <w:p w:rsidR="007606A9" w:rsidRDefault="00853AE5">
            <w:pPr>
              <w:snapToGrid w:val="0"/>
              <w:spacing w:line="520" w:lineRule="exact"/>
              <w:ind w:firstLineChars="200" w:firstLine="600"/>
              <w:rPr>
                <w:rFonts w:ascii="仿宋_GB2312" w:eastAsia="仿宋_GB2312" w:hAnsi="宋体"/>
                <w:color w:val="333333"/>
                <w:kern w:val="0"/>
                <w:sz w:val="30"/>
                <w:szCs w:val="30"/>
                <w:shd w:val="clear" w:color="auto" w:fill="FFFFFF"/>
              </w:rPr>
            </w:pPr>
            <w:r>
              <w:rPr>
                <w:rFonts w:ascii="仿宋_GB2312" w:eastAsia="仿宋_GB2312" w:hAnsi="宋体" w:hint="eastAsia"/>
                <w:color w:val="333333"/>
                <w:kern w:val="0"/>
                <w:sz w:val="30"/>
                <w:szCs w:val="30"/>
              </w:rPr>
              <w:lastRenderedPageBreak/>
              <w:t>为贯彻执行国家预算法，加强预算绩效管理，我局严格按预算绩效管理的相关要求开展预算工作，我局</w:t>
            </w:r>
            <w:r>
              <w:rPr>
                <w:rFonts w:ascii="仿宋_GB2312" w:eastAsia="仿宋_GB2312" w:hAnsi="宋体"/>
                <w:color w:val="333333"/>
                <w:kern w:val="0"/>
                <w:sz w:val="30"/>
                <w:szCs w:val="30"/>
              </w:rPr>
              <w:t>20</w:t>
            </w:r>
            <w:r>
              <w:rPr>
                <w:rFonts w:ascii="仿宋_GB2312" w:eastAsia="仿宋_GB2312" w:hAnsi="宋体" w:hint="eastAsia"/>
                <w:color w:val="333333"/>
                <w:kern w:val="0"/>
                <w:sz w:val="30"/>
                <w:szCs w:val="30"/>
              </w:rPr>
              <w:t>21年总支出为</w:t>
            </w:r>
            <w:r>
              <w:rPr>
                <w:rFonts w:ascii="仿宋_GB2312" w:eastAsia="仿宋_GB2312" w:hAnsi="仿宋_GB2312" w:cs="仿宋_GB2312" w:hint="eastAsia"/>
                <w:color w:val="000000"/>
                <w:sz w:val="24"/>
              </w:rPr>
              <w:t>7829.24</w:t>
            </w:r>
            <w:r>
              <w:rPr>
                <w:rFonts w:ascii="仿宋_GB2312" w:eastAsia="仿宋_GB2312" w:hAnsi="宋体" w:hint="eastAsia"/>
                <w:color w:val="333333"/>
                <w:kern w:val="0"/>
                <w:sz w:val="30"/>
                <w:szCs w:val="30"/>
              </w:rPr>
              <w:t>万元。其中：基本支出680.95万元</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占总支出的8.7</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项目支出7148.29万元</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占总支出的</w:t>
            </w:r>
            <w:r>
              <w:rPr>
                <w:rFonts w:ascii="仿宋_GB2312" w:eastAsia="仿宋_GB2312" w:hAnsi="宋体"/>
                <w:color w:val="333333"/>
                <w:kern w:val="0"/>
                <w:sz w:val="30"/>
                <w:szCs w:val="30"/>
              </w:rPr>
              <w:t>9</w:t>
            </w:r>
            <w:r>
              <w:rPr>
                <w:rFonts w:ascii="仿宋_GB2312" w:eastAsia="仿宋_GB2312" w:hAnsi="宋体" w:hint="eastAsia"/>
                <w:color w:val="333333"/>
                <w:kern w:val="0"/>
                <w:sz w:val="30"/>
                <w:szCs w:val="30"/>
              </w:rPr>
              <w:t>1.3</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w:t>
            </w:r>
            <w:r>
              <w:rPr>
                <w:rFonts w:ascii="仿宋_GB2312" w:eastAsia="仿宋_GB2312" w:hAnsi="宋体" w:hint="eastAsia"/>
                <w:color w:val="333333"/>
                <w:kern w:val="0"/>
                <w:sz w:val="30"/>
                <w:szCs w:val="30"/>
                <w:shd w:val="clear" w:color="auto" w:fill="FFFFFF"/>
              </w:rPr>
              <w:t>我局切实以绩效管理为目标，健全单位绩效管理工作机制，明确责任，努力提高绩效管理工作水平；加强单位制度建设，提升预算管理质量。</w:t>
            </w:r>
          </w:p>
          <w:p w:rsidR="007606A9" w:rsidRDefault="007606A9">
            <w:pPr>
              <w:spacing w:line="560" w:lineRule="exact"/>
              <w:ind w:firstLineChars="300" w:firstLine="900"/>
              <w:rPr>
                <w:rFonts w:ascii="黑体" w:eastAsia="黑体" w:hAnsi="黑体" w:cs="黑体"/>
                <w:bCs/>
                <w:sz w:val="30"/>
                <w:szCs w:val="30"/>
              </w:rPr>
            </w:pPr>
          </w:p>
          <w:p w:rsidR="007606A9" w:rsidRDefault="00853AE5">
            <w:pPr>
              <w:spacing w:line="560" w:lineRule="exact"/>
              <w:ind w:firstLineChars="300" w:firstLine="900"/>
              <w:rPr>
                <w:rFonts w:ascii="黑体" w:eastAsia="黑体" w:hAnsi="黑体" w:cs="黑体"/>
                <w:bCs/>
                <w:sz w:val="30"/>
                <w:szCs w:val="30"/>
              </w:rPr>
            </w:pPr>
            <w:r>
              <w:rPr>
                <w:rFonts w:ascii="黑体" w:eastAsia="黑体" w:hAnsi="黑体" w:cs="黑体" w:hint="eastAsia"/>
                <w:bCs/>
                <w:sz w:val="30"/>
                <w:szCs w:val="30"/>
              </w:rPr>
              <w:t>五、存在的主要问题</w:t>
            </w:r>
          </w:p>
          <w:p w:rsidR="007606A9" w:rsidRDefault="00853AE5">
            <w:pPr>
              <w:widowControl/>
              <w:adjustRightInd w:val="0"/>
              <w:spacing w:before="300" w:afterAutospacing="1" w:line="600" w:lineRule="exact"/>
              <w:ind w:firstLineChars="329" w:firstLine="987"/>
              <w:jc w:val="left"/>
              <w:rPr>
                <w:rFonts w:ascii="仿宋" w:eastAsia="仿宋" w:hAnsi="仿宋" w:cs="仿宋"/>
                <w:sz w:val="30"/>
                <w:szCs w:val="30"/>
              </w:rPr>
            </w:pPr>
            <w:r>
              <w:rPr>
                <w:rFonts w:ascii="仿宋" w:eastAsia="仿宋" w:hAnsi="仿宋" w:cs="仿宋" w:hint="eastAsia"/>
                <w:sz w:val="30"/>
                <w:szCs w:val="30"/>
              </w:rPr>
              <w:t>1、资金预算刚性不够，预算编制与实际支出项目有的存在差异</w:t>
            </w:r>
          </w:p>
          <w:p w:rsidR="007606A9" w:rsidRDefault="00853AE5">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2、资金预算与退役军人事务工作发展需求增加存在矛盾</w:t>
            </w:r>
          </w:p>
          <w:p w:rsidR="007606A9" w:rsidRDefault="00853AE5">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六、改进措施和有关建议</w:t>
            </w:r>
          </w:p>
          <w:p w:rsidR="007606A9" w:rsidRDefault="00853AE5">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1、严格按预算安排支出，压缩非必要的机构运行经费.</w:t>
            </w:r>
          </w:p>
          <w:p w:rsidR="007606A9" w:rsidRDefault="00853AE5">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2、有效运用绩效评价结果，逐步增加预算资金，缓解资金不足与工作发展需求的矛盾。</w:t>
            </w:r>
          </w:p>
          <w:p w:rsidR="007606A9" w:rsidRDefault="007606A9">
            <w:pPr>
              <w:pStyle w:val="a6"/>
              <w:widowControl/>
              <w:wordWrap w:val="0"/>
              <w:spacing w:line="560" w:lineRule="exact"/>
              <w:ind w:firstLineChars="200" w:firstLine="602"/>
              <w:rPr>
                <w:rFonts w:ascii="黑体" w:eastAsia="黑体" w:hAnsi="黑体" w:cs="黑体"/>
                <w:b/>
                <w:bCs/>
                <w:sz w:val="30"/>
                <w:szCs w:val="30"/>
              </w:rPr>
            </w:pPr>
          </w:p>
          <w:p w:rsidR="007606A9" w:rsidRDefault="00853AE5">
            <w:pPr>
              <w:rPr>
                <w:rFonts w:eastAsia="楷体_GB2312"/>
                <w:bCs/>
                <w:sz w:val="28"/>
                <w:szCs w:val="28"/>
              </w:rPr>
            </w:pPr>
            <w:r>
              <w:rPr>
                <w:rFonts w:ascii="仿宋_GB2312" w:eastAsia="仿宋_GB2312" w:hAnsi="宋体" w:cs="仿宋_GB2312" w:hint="eastAsia"/>
                <w:color w:val="000000"/>
                <w:kern w:val="0"/>
                <w:sz w:val="30"/>
                <w:szCs w:val="30"/>
                <w:shd w:val="clear" w:color="auto" w:fill="FFFFFF"/>
              </w:rPr>
              <w:t xml:space="preserve">　　　　　　　　　　　　　　　　　　二0二二年六月十三日</w:t>
            </w:r>
          </w:p>
        </w:tc>
      </w:tr>
    </w:tbl>
    <w:p w:rsidR="007606A9" w:rsidRDefault="007606A9">
      <w:pPr>
        <w:spacing w:line="348" w:lineRule="auto"/>
        <w:rPr>
          <w:rFonts w:eastAsia="楷体_GB2312"/>
          <w:bCs/>
          <w:sz w:val="28"/>
          <w:szCs w:val="28"/>
        </w:rPr>
      </w:pPr>
    </w:p>
    <w:p w:rsidR="007606A9" w:rsidRDefault="00853AE5">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7606A9" w:rsidRDefault="00853AE5">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7606A9">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7606A9">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color w:val="000000"/>
                <w:kern w:val="0"/>
                <w:sz w:val="18"/>
                <w:szCs w:val="18"/>
              </w:rPr>
            </w:pPr>
          </w:p>
        </w:tc>
      </w:tr>
      <w:tr w:rsidR="007606A9">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color w:val="000000"/>
                <w:kern w:val="0"/>
                <w:sz w:val="18"/>
                <w:szCs w:val="18"/>
              </w:rPr>
            </w:pPr>
          </w:p>
        </w:tc>
      </w:tr>
      <w:tr w:rsidR="007606A9">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color w:val="000000"/>
                <w:kern w:val="0"/>
                <w:sz w:val="18"/>
                <w:szCs w:val="18"/>
              </w:rPr>
            </w:pPr>
          </w:p>
        </w:tc>
      </w:tr>
      <w:tr w:rsidR="007606A9">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7606A9" w:rsidRDefault="00853AE5">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color w:val="000000"/>
                <w:kern w:val="0"/>
                <w:sz w:val="18"/>
                <w:szCs w:val="18"/>
              </w:rPr>
            </w:pPr>
          </w:p>
        </w:tc>
      </w:tr>
      <w:tr w:rsidR="007606A9">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7606A9" w:rsidRDefault="007606A9">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bl>
    <w:p w:rsidR="007606A9" w:rsidRDefault="007606A9"/>
    <w:tbl>
      <w:tblPr>
        <w:tblW w:w="9937" w:type="dxa"/>
        <w:jc w:val="center"/>
        <w:tblLayout w:type="fixed"/>
        <w:tblLook w:val="04A0"/>
      </w:tblPr>
      <w:tblGrid>
        <w:gridCol w:w="980"/>
        <w:gridCol w:w="943"/>
        <w:gridCol w:w="1395"/>
        <w:gridCol w:w="4190"/>
        <w:gridCol w:w="621"/>
        <w:gridCol w:w="723"/>
        <w:gridCol w:w="1085"/>
      </w:tblGrid>
      <w:tr w:rsidR="007606A9">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7606A9">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7606A9" w:rsidRDefault="007606A9">
            <w:pPr>
              <w:widowControl/>
              <w:spacing w:line="240" w:lineRule="exact"/>
              <w:jc w:val="left"/>
              <w:rPr>
                <w:rFonts w:ascii="仿宋_GB2312" w:eastAsia="仿宋_GB2312" w:hAnsi="宋体" w:cs="宋体"/>
                <w:kern w:val="0"/>
                <w:sz w:val="18"/>
                <w:szCs w:val="18"/>
              </w:rPr>
            </w:pP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7606A9" w:rsidRDefault="007606A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7606A9" w:rsidRDefault="00853AE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kern w:val="0"/>
                <w:sz w:val="18"/>
                <w:szCs w:val="18"/>
              </w:rPr>
            </w:pPr>
          </w:p>
        </w:tc>
      </w:tr>
      <w:tr w:rsidR="007606A9">
        <w:trPr>
          <w:trHeight w:val="756"/>
          <w:jc w:val="center"/>
        </w:trPr>
        <w:tc>
          <w:tcPr>
            <w:tcW w:w="980" w:type="dxa"/>
            <w:tcBorders>
              <w:top w:val="nil"/>
              <w:left w:val="single" w:sz="4" w:space="0" w:color="auto"/>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7606A9" w:rsidRDefault="00853AE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96.5</w:t>
            </w:r>
          </w:p>
        </w:tc>
        <w:tc>
          <w:tcPr>
            <w:tcW w:w="1085" w:type="dxa"/>
            <w:tcBorders>
              <w:top w:val="nil"/>
              <w:left w:val="nil"/>
              <w:bottom w:val="single" w:sz="4" w:space="0" w:color="auto"/>
              <w:right w:val="single" w:sz="4" w:space="0" w:color="auto"/>
            </w:tcBorders>
            <w:vAlign w:val="center"/>
          </w:tcPr>
          <w:p w:rsidR="007606A9" w:rsidRDefault="007606A9">
            <w:pPr>
              <w:widowControl/>
              <w:spacing w:line="240" w:lineRule="exact"/>
              <w:jc w:val="center"/>
              <w:rPr>
                <w:rFonts w:ascii="仿宋_GB2312" w:eastAsia="仿宋_GB2312" w:hAnsi="宋体" w:cs="宋体"/>
                <w:b/>
                <w:bCs/>
                <w:kern w:val="0"/>
                <w:sz w:val="18"/>
                <w:szCs w:val="18"/>
              </w:rPr>
            </w:pPr>
          </w:p>
        </w:tc>
      </w:tr>
    </w:tbl>
    <w:p w:rsidR="007606A9" w:rsidRDefault="00853AE5" w:rsidP="004E04E7">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7606A9" w:rsidRDefault="007606A9" w:rsidP="00673C37">
      <w:pPr>
        <w:adjustRightInd w:val="0"/>
        <w:snapToGrid w:val="0"/>
        <w:spacing w:beforeLines="50" w:line="200" w:lineRule="exact"/>
        <w:contextualSpacing/>
        <w:rPr>
          <w:rFonts w:ascii="仿宋_GB2312" w:eastAsia="仿宋_GB2312"/>
        </w:rPr>
      </w:pPr>
    </w:p>
    <w:sectPr w:rsidR="007606A9" w:rsidSect="007606A9">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3A" w:rsidRDefault="0066603A" w:rsidP="007606A9">
      <w:r>
        <w:separator/>
      </w:r>
    </w:p>
  </w:endnote>
  <w:endnote w:type="continuationSeparator" w:id="0">
    <w:p w:rsidR="0066603A" w:rsidRDefault="0066603A" w:rsidP="00760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9" w:rsidRDefault="00673C37">
    <w:pPr>
      <w:framePr w:wrap="around" w:vAnchor="text" w:hAnchor="margin" w:xAlign="outside" w:y="1"/>
    </w:pPr>
    <w:r>
      <w:fldChar w:fldCharType="begin"/>
    </w:r>
    <w:r w:rsidR="00853AE5">
      <w:instrText xml:space="preserve">PAGE  </w:instrText>
    </w:r>
    <w:r>
      <w:fldChar w:fldCharType="separate"/>
    </w:r>
    <w:r w:rsidR="00853AE5">
      <w:t>- 15 -</w:t>
    </w:r>
    <w:r>
      <w:fldChar w:fldCharType="end"/>
    </w:r>
  </w:p>
  <w:p w:rsidR="007606A9" w:rsidRDefault="007606A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9" w:rsidRDefault="00853AE5">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673C37">
      <w:rPr>
        <w:sz w:val="24"/>
        <w:szCs w:val="24"/>
      </w:rPr>
      <w:fldChar w:fldCharType="begin"/>
    </w:r>
    <w:r>
      <w:rPr>
        <w:rStyle w:val="a7"/>
        <w:sz w:val="24"/>
        <w:szCs w:val="24"/>
      </w:rPr>
      <w:instrText xml:space="preserve">PAGE  </w:instrText>
    </w:r>
    <w:r w:rsidR="00673C37">
      <w:rPr>
        <w:sz w:val="24"/>
        <w:szCs w:val="24"/>
      </w:rPr>
      <w:fldChar w:fldCharType="separate"/>
    </w:r>
    <w:r w:rsidR="004E04E7">
      <w:rPr>
        <w:rStyle w:val="a7"/>
        <w:noProof/>
        <w:sz w:val="24"/>
        <w:szCs w:val="24"/>
      </w:rPr>
      <w:t>1</w:t>
    </w:r>
    <w:r w:rsidR="00673C37">
      <w:rPr>
        <w:sz w:val="24"/>
        <w:szCs w:val="24"/>
      </w:rPr>
      <w:fldChar w:fldCharType="end"/>
    </w:r>
    <w:r>
      <w:rPr>
        <w:rStyle w:val="a7"/>
        <w:rFonts w:hint="eastAsia"/>
        <w:sz w:val="24"/>
        <w:szCs w:val="24"/>
      </w:rPr>
      <w:t xml:space="preserve"> </w:t>
    </w:r>
    <w:r>
      <w:rPr>
        <w:rStyle w:val="a7"/>
        <w:rFonts w:hint="eastAsia"/>
        <w:sz w:val="24"/>
        <w:szCs w:val="24"/>
      </w:rPr>
      <w:t>—</w:t>
    </w:r>
  </w:p>
  <w:p w:rsidR="007606A9" w:rsidRDefault="007606A9">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9" w:rsidRDefault="00673C37">
    <w:pPr>
      <w:pStyle w:val="a4"/>
      <w:framePr w:wrap="around" w:vAnchor="text" w:hAnchor="margin" w:xAlign="outside" w:y="1"/>
      <w:rPr>
        <w:rStyle w:val="a7"/>
      </w:rPr>
    </w:pPr>
    <w:r>
      <w:fldChar w:fldCharType="begin"/>
    </w:r>
    <w:r w:rsidR="00853AE5">
      <w:rPr>
        <w:rStyle w:val="a7"/>
      </w:rPr>
      <w:instrText xml:space="preserve">PAGE  </w:instrText>
    </w:r>
    <w:r>
      <w:fldChar w:fldCharType="end"/>
    </w:r>
  </w:p>
  <w:p w:rsidR="007606A9" w:rsidRDefault="007606A9">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9" w:rsidRDefault="00853AE5">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673C37">
      <w:rPr>
        <w:sz w:val="24"/>
        <w:szCs w:val="24"/>
      </w:rPr>
      <w:fldChar w:fldCharType="begin"/>
    </w:r>
    <w:r>
      <w:rPr>
        <w:rStyle w:val="a7"/>
        <w:sz w:val="24"/>
        <w:szCs w:val="24"/>
      </w:rPr>
      <w:instrText xml:space="preserve">PAGE  </w:instrText>
    </w:r>
    <w:r w:rsidR="00673C37">
      <w:rPr>
        <w:sz w:val="24"/>
        <w:szCs w:val="24"/>
      </w:rPr>
      <w:fldChar w:fldCharType="separate"/>
    </w:r>
    <w:r w:rsidR="004E04E7">
      <w:rPr>
        <w:rStyle w:val="a7"/>
        <w:noProof/>
        <w:sz w:val="24"/>
        <w:szCs w:val="24"/>
      </w:rPr>
      <w:t>6</w:t>
    </w:r>
    <w:r w:rsidR="00673C37">
      <w:rPr>
        <w:sz w:val="24"/>
        <w:szCs w:val="24"/>
      </w:rPr>
      <w:fldChar w:fldCharType="end"/>
    </w:r>
    <w:r>
      <w:rPr>
        <w:rStyle w:val="a7"/>
        <w:rFonts w:hint="eastAsia"/>
        <w:sz w:val="24"/>
        <w:szCs w:val="24"/>
      </w:rPr>
      <w:t xml:space="preserve"> </w:t>
    </w:r>
    <w:r>
      <w:rPr>
        <w:rStyle w:val="a7"/>
        <w:rFonts w:hint="eastAsia"/>
        <w:sz w:val="24"/>
        <w:szCs w:val="24"/>
      </w:rPr>
      <w:t>—</w:t>
    </w:r>
  </w:p>
  <w:p w:rsidR="007606A9" w:rsidRDefault="007606A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3A" w:rsidRDefault="0066603A" w:rsidP="007606A9">
      <w:r>
        <w:separator/>
      </w:r>
    </w:p>
  </w:footnote>
  <w:footnote w:type="continuationSeparator" w:id="0">
    <w:p w:rsidR="0066603A" w:rsidRDefault="0066603A" w:rsidP="00760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253047"/>
    <w:multiLevelType w:val="singleLevel"/>
    <w:tmpl w:val="E1253047"/>
    <w:lvl w:ilvl="0">
      <w:start w:val="3"/>
      <w:numFmt w:val="decimal"/>
      <w:suff w:val="nothing"/>
      <w:lvlText w:val="%1、"/>
      <w:lvlJc w:val="left"/>
    </w:lvl>
  </w:abstractNum>
  <w:abstractNum w:abstractNumId="1">
    <w:nsid w:val="45D63104"/>
    <w:multiLevelType w:val="singleLevel"/>
    <w:tmpl w:val="45D63104"/>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GY1ZjY3MjQ0NTllYzFkZWY0NzQyOWYxZGM4NzA1ZDkifQ=="/>
  </w:docVars>
  <w:rsids>
    <w:rsidRoot w:val="2CE55C20"/>
    <w:rsid w:val="00086870"/>
    <w:rsid w:val="000A43AF"/>
    <w:rsid w:val="000D7B8E"/>
    <w:rsid w:val="0017012D"/>
    <w:rsid w:val="004A2A15"/>
    <w:rsid w:val="004E04E7"/>
    <w:rsid w:val="004E3D10"/>
    <w:rsid w:val="00530B3F"/>
    <w:rsid w:val="00596A1B"/>
    <w:rsid w:val="0066603A"/>
    <w:rsid w:val="00673C37"/>
    <w:rsid w:val="006B6E14"/>
    <w:rsid w:val="007606A9"/>
    <w:rsid w:val="007B2063"/>
    <w:rsid w:val="00853AE5"/>
    <w:rsid w:val="008F3DDD"/>
    <w:rsid w:val="00A82D5B"/>
    <w:rsid w:val="00C96454"/>
    <w:rsid w:val="00CA4A41"/>
    <w:rsid w:val="00CE4E57"/>
    <w:rsid w:val="00E874EC"/>
    <w:rsid w:val="00EC0E13"/>
    <w:rsid w:val="00F01DEB"/>
    <w:rsid w:val="00F97856"/>
    <w:rsid w:val="01832521"/>
    <w:rsid w:val="083749E7"/>
    <w:rsid w:val="0CB679B8"/>
    <w:rsid w:val="0DE528CD"/>
    <w:rsid w:val="0E161BCE"/>
    <w:rsid w:val="1336279F"/>
    <w:rsid w:val="18725427"/>
    <w:rsid w:val="1EF42CD4"/>
    <w:rsid w:val="254E2FC7"/>
    <w:rsid w:val="25B607B7"/>
    <w:rsid w:val="263C173A"/>
    <w:rsid w:val="289D055E"/>
    <w:rsid w:val="2964173D"/>
    <w:rsid w:val="2C9F197B"/>
    <w:rsid w:val="2CA33441"/>
    <w:rsid w:val="2CE55C20"/>
    <w:rsid w:val="2E1A606E"/>
    <w:rsid w:val="2F287302"/>
    <w:rsid w:val="30426D13"/>
    <w:rsid w:val="36933856"/>
    <w:rsid w:val="3A43255A"/>
    <w:rsid w:val="3C5F60EE"/>
    <w:rsid w:val="3D3142D8"/>
    <w:rsid w:val="3D6201A1"/>
    <w:rsid w:val="3EC46785"/>
    <w:rsid w:val="3F8A6044"/>
    <w:rsid w:val="43A702D9"/>
    <w:rsid w:val="44592EA4"/>
    <w:rsid w:val="454478BC"/>
    <w:rsid w:val="469715D1"/>
    <w:rsid w:val="477245B4"/>
    <w:rsid w:val="49617FA5"/>
    <w:rsid w:val="4D171D42"/>
    <w:rsid w:val="4E4F0BB0"/>
    <w:rsid w:val="51DE32BB"/>
    <w:rsid w:val="52611FC2"/>
    <w:rsid w:val="5BE95901"/>
    <w:rsid w:val="62677F92"/>
    <w:rsid w:val="6A0A15CD"/>
    <w:rsid w:val="6D452F22"/>
    <w:rsid w:val="6DF352BD"/>
    <w:rsid w:val="6E112A60"/>
    <w:rsid w:val="705E3E6D"/>
    <w:rsid w:val="71C1048A"/>
    <w:rsid w:val="7396188C"/>
    <w:rsid w:val="73F35F5B"/>
    <w:rsid w:val="79733892"/>
    <w:rsid w:val="79966818"/>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606A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606A9"/>
    <w:pPr>
      <w:widowControl/>
      <w:spacing w:before="100" w:beforeAutospacing="1" w:after="100" w:afterAutospacing="1"/>
      <w:jc w:val="left"/>
    </w:pPr>
    <w:rPr>
      <w:rFonts w:ascii="宋体" w:hAnsi="宋体" w:cs="宋体"/>
      <w:kern w:val="0"/>
      <w:sz w:val="24"/>
    </w:rPr>
  </w:style>
  <w:style w:type="paragraph" w:styleId="2">
    <w:name w:val="Body Text Indent 2"/>
    <w:basedOn w:val="a"/>
    <w:unhideWhenUsed/>
    <w:qFormat/>
    <w:rsid w:val="007606A9"/>
    <w:pPr>
      <w:ind w:firstLineChars="200" w:firstLine="588"/>
    </w:pPr>
    <w:rPr>
      <w:rFonts w:ascii="仿宋_GB2312" w:eastAsia="仿宋_GB2312" w:hAnsi="Calibri"/>
      <w:sz w:val="32"/>
    </w:rPr>
  </w:style>
  <w:style w:type="paragraph" w:styleId="a4">
    <w:name w:val="footer"/>
    <w:basedOn w:val="a"/>
    <w:qFormat/>
    <w:rsid w:val="007606A9"/>
    <w:pPr>
      <w:tabs>
        <w:tab w:val="center" w:pos="4153"/>
        <w:tab w:val="right" w:pos="8306"/>
      </w:tabs>
      <w:snapToGrid w:val="0"/>
      <w:jc w:val="left"/>
    </w:pPr>
    <w:rPr>
      <w:kern w:val="0"/>
      <w:sz w:val="18"/>
      <w:szCs w:val="18"/>
    </w:rPr>
  </w:style>
  <w:style w:type="paragraph" w:styleId="a5">
    <w:name w:val="header"/>
    <w:basedOn w:val="a"/>
    <w:qFormat/>
    <w:rsid w:val="007606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606A9"/>
    <w:pPr>
      <w:spacing w:before="100" w:beforeAutospacing="1" w:after="100" w:afterAutospacing="1"/>
      <w:jc w:val="left"/>
    </w:pPr>
    <w:rPr>
      <w:kern w:val="0"/>
      <w:sz w:val="24"/>
    </w:rPr>
  </w:style>
  <w:style w:type="character" w:styleId="a7">
    <w:name w:val="page number"/>
    <w:qFormat/>
    <w:rsid w:val="007606A9"/>
  </w:style>
  <w:style w:type="character" w:customStyle="1" w:styleId="3CharChar">
    <w:name w:val="标题 3 Char Char"/>
    <w:qFormat/>
    <w:rsid w:val="007606A9"/>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2021-07-12T08:27:00Z</cp:lastPrinted>
  <dcterms:created xsi:type="dcterms:W3CDTF">2022-06-13T07:09:00Z</dcterms:created>
  <dcterms:modified xsi:type="dcterms:W3CDTF">2022-10-18T02:25:00Z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377A56B318954603893BD5B869B7BB42</vt:lpwstr>
  </property>
</Properties>
</file>