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w:t>
      </w:r>
      <w:bookmarkStart w:id="0" w:name="_GoBack"/>
      <w:r>
        <w:rPr>
          <w:rFonts w:hint="eastAsia" w:eastAsia="仿宋_GB2312"/>
          <w:sz w:val="32"/>
          <w:u w:val="single"/>
          <w:lang w:val="en-US" w:eastAsia="zh-CN"/>
        </w:rPr>
        <w:t>麋鹿保护区养殖场拆除补偿</w:t>
      </w:r>
      <w:r>
        <w:rPr>
          <w:rFonts w:hint="eastAsia" w:eastAsia="仿宋_GB2312"/>
          <w:sz w:val="32"/>
          <w:u w:val="single"/>
        </w:rPr>
        <w:t xml:space="preserve"> </w:t>
      </w:r>
      <w:bookmarkEnd w:id="0"/>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华容县湿地保护中心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华容县林业局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10</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87"/>
        <w:gridCol w:w="504"/>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0" w:type="dxa"/>
            <w:gridSpan w:val="2"/>
            <w:noWrap w:val="0"/>
            <w:vAlign w:val="center"/>
          </w:tcPr>
          <w:p>
            <w:pPr>
              <w:rPr>
                <w:rFonts w:hint="eastAsia" w:eastAsia="仿宋_GB2312"/>
                <w:sz w:val="24"/>
              </w:rPr>
            </w:pPr>
            <w:r>
              <w:rPr>
                <w:rFonts w:hint="eastAsia" w:eastAsia="仿宋_GB2312"/>
                <w:sz w:val="24"/>
              </w:rPr>
              <w:t>项目负责人</w:t>
            </w:r>
          </w:p>
        </w:tc>
        <w:tc>
          <w:tcPr>
            <w:tcW w:w="3142" w:type="dxa"/>
            <w:gridSpan w:val="6"/>
            <w:noWrap w:val="0"/>
            <w:vAlign w:val="center"/>
          </w:tcPr>
          <w:p>
            <w:pPr>
              <w:rPr>
                <w:rFonts w:hint="default" w:eastAsia="仿宋_GB2312"/>
                <w:sz w:val="24"/>
                <w:lang w:val="en-US" w:eastAsia="zh-CN"/>
              </w:rPr>
            </w:pPr>
            <w:r>
              <w:rPr>
                <w:rFonts w:hint="eastAsia" w:eastAsia="仿宋_GB2312"/>
                <w:sz w:val="24"/>
                <w:lang w:val="en-US" w:eastAsia="zh-CN"/>
              </w:rPr>
              <w:t>王明东</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18974059191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760" w:type="dxa"/>
            <w:gridSpan w:val="2"/>
            <w:noWrap w:val="0"/>
            <w:vAlign w:val="center"/>
          </w:tcPr>
          <w:p>
            <w:pPr>
              <w:rPr>
                <w:rFonts w:hint="eastAsia" w:eastAsia="仿宋_GB2312"/>
                <w:sz w:val="24"/>
              </w:rPr>
            </w:pPr>
            <w:r>
              <w:rPr>
                <w:rFonts w:hint="eastAsia" w:eastAsia="仿宋_GB2312"/>
                <w:sz w:val="24"/>
              </w:rPr>
              <w:t>项目地址</w:t>
            </w:r>
          </w:p>
        </w:tc>
        <w:tc>
          <w:tcPr>
            <w:tcW w:w="3142" w:type="dxa"/>
            <w:gridSpan w:val="6"/>
            <w:noWrap w:val="0"/>
            <w:vAlign w:val="center"/>
          </w:tcPr>
          <w:p>
            <w:pPr>
              <w:rPr>
                <w:rFonts w:hint="default" w:eastAsia="仿宋_GB2312"/>
                <w:sz w:val="24"/>
                <w:lang w:val="en-US" w:eastAsia="zh-CN"/>
              </w:rPr>
            </w:pPr>
            <w:r>
              <w:rPr>
                <w:rFonts w:hint="eastAsia" w:eastAsia="仿宋_GB2312"/>
                <w:sz w:val="24"/>
                <w:lang w:val="en-US" w:eastAsia="zh-CN"/>
              </w:rPr>
              <w:t>集成芦苇场</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0" w:type="dxa"/>
            <w:gridSpan w:val="2"/>
            <w:noWrap w:val="0"/>
            <w:vAlign w:val="center"/>
          </w:tcPr>
          <w:p>
            <w:pPr>
              <w:rPr>
                <w:rFonts w:hint="eastAsia" w:eastAsia="仿宋_GB2312"/>
                <w:sz w:val="24"/>
              </w:rPr>
            </w:pPr>
            <w:r>
              <w:rPr>
                <w:rFonts w:hint="eastAsia" w:eastAsia="仿宋_GB2312"/>
                <w:sz w:val="24"/>
              </w:rPr>
              <w:t>项目起止时间</w:t>
            </w:r>
          </w:p>
        </w:tc>
        <w:tc>
          <w:tcPr>
            <w:tcW w:w="7822" w:type="dxa"/>
            <w:gridSpan w:val="12"/>
            <w:noWrap w:val="0"/>
            <w:vAlign w:val="center"/>
          </w:tcPr>
          <w:p>
            <w:pPr>
              <w:ind w:firstLine="480" w:firstLineChars="200"/>
              <w:rPr>
                <w:rFonts w:hint="eastAsia" w:eastAsia="仿宋_GB2312"/>
                <w:sz w:val="24"/>
              </w:rPr>
            </w:pPr>
            <w:r>
              <w:rPr>
                <w:rFonts w:hint="eastAsia" w:eastAsia="仿宋_GB2312"/>
                <w:sz w:val="24"/>
                <w:lang w:val="en-US" w:eastAsia="zh-CN"/>
              </w:rPr>
              <w:t xml:space="preserve">2021   </w:t>
            </w:r>
            <w:r>
              <w:rPr>
                <w:rFonts w:hint="eastAsia" w:eastAsia="仿宋_GB2312"/>
                <w:sz w:val="24"/>
              </w:rPr>
              <w:t xml:space="preserve">年   </w:t>
            </w:r>
            <w:r>
              <w:rPr>
                <w:rFonts w:hint="eastAsia" w:eastAsia="仿宋_GB2312"/>
                <w:sz w:val="24"/>
                <w:lang w:val="en-US" w:eastAsia="zh-CN"/>
              </w:rPr>
              <w:t>2</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7</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6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622"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18"/>
                <w:szCs w:val="18"/>
                <w:lang w:val="en-US" w:eastAsia="zh-CN"/>
              </w:rPr>
              <w:t>139.8</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18"/>
                <w:szCs w:val="18"/>
                <w:lang w:val="en-US" w:eastAsia="zh-CN"/>
              </w:rPr>
              <w:t>139.8</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18"/>
                <w:szCs w:val="18"/>
                <w:lang w:val="en-US" w:eastAsia="zh-CN"/>
              </w:rPr>
            </w:pPr>
            <w:r>
              <w:rPr>
                <w:rFonts w:hint="eastAsia" w:eastAsia="仿宋_GB2312"/>
                <w:sz w:val="18"/>
                <w:szCs w:val="18"/>
                <w:lang w:val="en-US" w:eastAsia="zh-CN"/>
              </w:rPr>
              <w:t>139.8</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0"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622"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22"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22"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22"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18"/>
                <w:szCs w:val="18"/>
                <w:lang w:val="en-US" w:eastAsia="zh-CN"/>
              </w:rPr>
              <w:t>139.8</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18"/>
                <w:szCs w:val="18"/>
                <w:lang w:val="en-US" w:eastAsia="zh-CN"/>
              </w:rPr>
              <w:t>139.8</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18"/>
                <w:szCs w:val="18"/>
                <w:lang w:val="en-US" w:eastAsia="zh-CN"/>
              </w:rPr>
              <w:t>139.8</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22"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default" w:eastAsia="仿宋_GB2312"/>
                <w:sz w:val="24"/>
                <w:lang w:val="en-US" w:eastAsia="zh-CN"/>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养殖场拆除补偿</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2月1#</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养殖场拆除补偿</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89.8</w:t>
            </w:r>
          </w:p>
        </w:tc>
        <w:tc>
          <w:tcPr>
            <w:tcW w:w="2342" w:type="dxa"/>
            <w:gridSpan w:val="5"/>
            <w:tcBorders>
              <w:bottom w:val="single" w:color="auto" w:sz="4" w:space="0"/>
            </w:tcBorders>
            <w:noWrap w:val="0"/>
            <w:vAlign w:val="center"/>
          </w:tcPr>
          <w:p>
            <w:pPr>
              <w:jc w:val="center"/>
              <w:rPr>
                <w:rFonts w:hint="default" w:eastAsia="仿宋_GB2312"/>
                <w:sz w:val="18"/>
                <w:szCs w:val="18"/>
                <w:lang w:val="en-US" w:eastAsia="zh-CN"/>
              </w:rPr>
            </w:pPr>
            <w:r>
              <w:rPr>
                <w:rFonts w:hint="eastAsia" w:eastAsia="仿宋_GB2312"/>
                <w:sz w:val="24"/>
                <w:lang w:val="en-US" w:eastAsia="zh-CN"/>
              </w:rPr>
              <w:t>7月11#</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2342" w:type="dxa"/>
            <w:gridSpan w:val="5"/>
            <w:tcBorders>
              <w:bottom w:val="single" w:color="auto" w:sz="4" w:space="0"/>
            </w:tcBorders>
            <w:noWrap w:val="0"/>
            <w:vAlign w:val="center"/>
          </w:tcPr>
          <w:p>
            <w:pPr>
              <w:jc w:val="center"/>
              <w:rPr>
                <w:rFonts w:hint="eastAsia" w:eastAsia="仿宋_GB2312"/>
                <w:sz w:val="18"/>
                <w:szCs w:val="18"/>
                <w:lang w:val="en-US" w:eastAsia="zh-CN"/>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2342" w:type="dxa"/>
            <w:gridSpan w:val="5"/>
            <w:tcBorders>
              <w:bottom w:val="single" w:color="auto" w:sz="4" w:space="0"/>
            </w:tcBorders>
            <w:noWrap w:val="0"/>
            <w:vAlign w:val="center"/>
          </w:tcPr>
          <w:p>
            <w:pPr>
              <w:jc w:val="center"/>
              <w:rPr>
                <w:rFonts w:hint="eastAsia" w:eastAsia="仿宋_GB2312"/>
                <w:sz w:val="18"/>
                <w:szCs w:val="18"/>
                <w:lang w:val="en-US" w:eastAsia="zh-CN"/>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2342" w:type="dxa"/>
            <w:gridSpan w:val="5"/>
            <w:tcBorders>
              <w:bottom w:val="single" w:color="auto" w:sz="4" w:space="0"/>
            </w:tcBorders>
            <w:noWrap w:val="0"/>
            <w:vAlign w:val="center"/>
          </w:tcPr>
          <w:p>
            <w:pPr>
              <w:jc w:val="center"/>
              <w:rPr>
                <w:rFonts w:hint="eastAsia" w:eastAsia="仿宋_GB2312"/>
                <w:sz w:val="18"/>
                <w:szCs w:val="18"/>
                <w:lang w:val="en-US" w:eastAsia="zh-CN"/>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rPr>
            </w:pP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2342" w:type="dxa"/>
            <w:gridSpan w:val="5"/>
            <w:tcBorders>
              <w:bottom w:val="single" w:color="auto" w:sz="4" w:space="0"/>
            </w:tcBorders>
            <w:noWrap w:val="0"/>
            <w:vAlign w:val="center"/>
          </w:tcPr>
          <w:p>
            <w:pPr>
              <w:jc w:val="center"/>
              <w:rPr>
                <w:rFonts w:hint="eastAsia" w:eastAsia="仿宋_GB2312"/>
                <w:sz w:val="18"/>
                <w:szCs w:val="18"/>
                <w:lang w:val="en-US" w:eastAsia="zh-CN"/>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139.8</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val="0"/>
                <w:bCs/>
                <w:sz w:val="18"/>
                <w:szCs w:val="18"/>
                <w:lang w:val="en-US" w:eastAsia="zh-CN"/>
              </w:rPr>
              <w:t>对集成麋鹿保护区养殖场拆除补偿款139.8万及时足额支付到位</w:t>
            </w:r>
          </w:p>
        </w:tc>
        <w:tc>
          <w:tcPr>
            <w:tcW w:w="3036"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val="0"/>
                <w:bCs/>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b w:val="0"/>
                <w:bCs/>
                <w:sz w:val="18"/>
                <w:szCs w:val="18"/>
                <w:lang w:val="en-US" w:eastAsia="zh-CN"/>
              </w:rPr>
              <w:t>拆除补偿款</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139.8</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b w:val="0"/>
                <w:bCs/>
                <w:sz w:val="18"/>
                <w:szCs w:val="18"/>
                <w:lang w:val="en-US" w:eastAsia="zh-CN"/>
              </w:rPr>
              <w:t>按进度支付</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b w:val="0"/>
                <w:bCs/>
                <w:sz w:val="18"/>
                <w:szCs w:val="18"/>
                <w:lang w:val="en-US" w:eastAsia="zh-CN"/>
              </w:rPr>
              <w:t>拆除补偿款</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5个月</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11"/>
                <w:szCs w:val="11"/>
                <w:lang w:val="en-US" w:eastAsia="zh-CN"/>
              </w:rPr>
            </w:pPr>
            <w:r>
              <w:rPr>
                <w:rFonts w:hint="eastAsia" w:eastAsia="仿宋_GB2312"/>
                <w:b w:val="0"/>
                <w:bCs/>
                <w:sz w:val="18"/>
                <w:szCs w:val="18"/>
                <w:lang w:val="en-US" w:eastAsia="zh-CN"/>
              </w:rPr>
              <w:t>拆除补偿款</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139.8</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both"/>
              <w:rPr>
                <w:rFonts w:hint="default" w:eastAsia="仿宋_GB2312"/>
                <w:sz w:val="11"/>
                <w:szCs w:val="11"/>
                <w:lang w:val="en-US" w:eastAsia="zh-CN"/>
              </w:rPr>
            </w:pPr>
            <w:r>
              <w:rPr>
                <w:rFonts w:hint="eastAsia" w:eastAsia="仿宋_GB2312"/>
                <w:b w:val="0"/>
                <w:bCs/>
                <w:sz w:val="18"/>
                <w:szCs w:val="18"/>
                <w:lang w:val="en-US" w:eastAsia="zh-CN"/>
              </w:rPr>
              <w:t>维护社会稳定</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b w:val="0"/>
                <w:bCs/>
                <w:sz w:val="18"/>
                <w:szCs w:val="18"/>
                <w:lang w:val="en-US" w:eastAsia="zh-CN"/>
              </w:rPr>
              <w:t>保护湿地维护生态平衡</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18"/>
                <w:szCs w:val="18"/>
                <w:lang w:val="en-US" w:eastAsia="zh-CN"/>
              </w:rPr>
            </w:pPr>
            <w:r>
              <w:rPr>
                <w:rFonts w:hint="eastAsia" w:eastAsia="仿宋_GB2312"/>
                <w:sz w:val="18"/>
                <w:szCs w:val="18"/>
                <w:lang w:val="en-US" w:eastAsia="zh-CN"/>
              </w:rPr>
              <w:t>补偿对象满意</w:t>
            </w:r>
          </w:p>
        </w:tc>
        <w:tc>
          <w:tcPr>
            <w:tcW w:w="1082" w:type="dxa"/>
            <w:gridSpan w:val="2"/>
            <w:tcBorders>
              <w:bottom w:val="single" w:color="auto" w:sz="4" w:space="0"/>
            </w:tcBorders>
            <w:noWrap w:val="0"/>
            <w:vAlign w:val="center"/>
          </w:tcPr>
          <w:p>
            <w:pPr>
              <w:spacing w:line="360" w:lineRule="exact"/>
              <w:jc w:val="center"/>
              <w:rPr>
                <w:rFonts w:hint="eastAsia" w:eastAsia="仿宋_GB2312"/>
                <w:sz w:val="18"/>
                <w:szCs w:val="18"/>
                <w:lang w:val="en-US" w:eastAsia="zh-CN"/>
              </w:rPr>
            </w:pP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孙建清</w:t>
            </w:r>
          </w:p>
        </w:tc>
        <w:tc>
          <w:tcPr>
            <w:tcW w:w="2332" w:type="dxa"/>
            <w:gridSpan w:val="4"/>
            <w:noWrap w:val="0"/>
            <w:vAlign w:val="center"/>
          </w:tcPr>
          <w:p>
            <w:pPr>
              <w:jc w:val="center"/>
              <w:rPr>
                <w:rFonts w:hint="default" w:eastAsia="仿宋_GB2312"/>
                <w:sz w:val="21"/>
                <w:szCs w:val="21"/>
                <w:lang w:val="en-US" w:eastAsia="zh-CN"/>
              </w:rPr>
            </w:pPr>
            <w:r>
              <w:rPr>
                <w:rFonts w:hint="eastAsia" w:eastAsia="仿宋_GB2312"/>
                <w:sz w:val="21"/>
                <w:szCs w:val="21"/>
                <w:lang w:val="en-US" w:eastAsia="zh-CN"/>
              </w:rPr>
              <w:t>副主任</w:t>
            </w:r>
          </w:p>
        </w:tc>
        <w:tc>
          <w:tcPr>
            <w:tcW w:w="1950" w:type="dxa"/>
            <w:gridSpan w:val="4"/>
            <w:noWrap w:val="0"/>
            <w:vAlign w:val="center"/>
          </w:tcPr>
          <w:p>
            <w:pPr>
              <w:rPr>
                <w:rFonts w:hint="default" w:eastAsia="仿宋_GB2312"/>
                <w:sz w:val="21"/>
                <w:szCs w:val="21"/>
                <w:lang w:val="en-US" w:eastAsia="zh-CN"/>
              </w:rPr>
            </w:pPr>
            <w:r>
              <w:rPr>
                <w:rFonts w:hint="eastAsia" w:eastAsia="仿宋_GB2312"/>
                <w:sz w:val="18"/>
                <w:szCs w:val="18"/>
                <w:lang w:val="en-US" w:eastAsia="zh-CN"/>
              </w:rPr>
              <w:t>华容县湿地保护中心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刘仕军</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办公室主任</w:t>
            </w:r>
          </w:p>
        </w:tc>
        <w:tc>
          <w:tcPr>
            <w:tcW w:w="1950" w:type="dxa"/>
            <w:gridSpan w:val="4"/>
            <w:noWrap w:val="0"/>
            <w:vAlign w:val="center"/>
          </w:tcPr>
          <w:p>
            <w:pPr>
              <w:rPr>
                <w:rFonts w:hint="eastAsia" w:eastAsia="仿宋_GB2312"/>
                <w:sz w:val="24"/>
              </w:rPr>
            </w:pPr>
            <w:r>
              <w:rPr>
                <w:rFonts w:hint="eastAsia" w:eastAsia="仿宋_GB2312"/>
                <w:sz w:val="18"/>
                <w:szCs w:val="18"/>
                <w:lang w:val="en-US" w:eastAsia="zh-CN"/>
              </w:rPr>
              <w:t>华容县湿地保护中心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val="en-US" w:eastAsia="zh-CN"/>
              </w:rPr>
              <w:t>余晶晶</w:t>
            </w:r>
          </w:p>
        </w:tc>
        <w:tc>
          <w:tcPr>
            <w:tcW w:w="2332" w:type="dxa"/>
            <w:gridSpan w:val="4"/>
            <w:noWrap w:val="0"/>
            <w:vAlign w:val="center"/>
          </w:tcPr>
          <w:p>
            <w:pPr>
              <w:jc w:val="center"/>
              <w:rPr>
                <w:rFonts w:hint="default" w:eastAsia="仿宋_GB2312"/>
                <w:sz w:val="24"/>
                <w:lang w:val="en-US" w:eastAsia="zh-CN"/>
              </w:rPr>
            </w:pPr>
            <w:r>
              <w:rPr>
                <w:rFonts w:hint="eastAsia" w:eastAsia="仿宋_GB2312"/>
                <w:sz w:val="24"/>
                <w:lang w:val="en-US" w:eastAsia="zh-CN"/>
              </w:rPr>
              <w:t>财务股长</w:t>
            </w:r>
          </w:p>
        </w:tc>
        <w:tc>
          <w:tcPr>
            <w:tcW w:w="1950" w:type="dxa"/>
            <w:gridSpan w:val="4"/>
            <w:noWrap w:val="0"/>
            <w:vAlign w:val="center"/>
          </w:tcPr>
          <w:p>
            <w:pPr>
              <w:rPr>
                <w:rFonts w:hint="eastAsia" w:eastAsia="仿宋_GB2312"/>
                <w:sz w:val="24"/>
              </w:rPr>
            </w:pPr>
            <w:r>
              <w:rPr>
                <w:rFonts w:hint="eastAsia" w:eastAsia="仿宋_GB2312"/>
                <w:sz w:val="18"/>
                <w:szCs w:val="18"/>
                <w:lang w:val="en-US" w:eastAsia="zh-CN"/>
              </w:rPr>
              <w:t>华容县湿地保护中心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余晶晶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13974077623</w:t>
      </w:r>
    </w:p>
    <w:tbl>
      <w:tblPr>
        <w:tblStyle w:val="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numPr>
                <w:ilvl w:val="0"/>
                <w:numId w:val="0"/>
              </w:numPr>
              <w:spacing w:line="560" w:lineRule="exact"/>
              <w:ind w:firstLine="720" w:firstLineChars="300"/>
              <w:rPr>
                <w:rFonts w:hint="eastAsia" w:eastAsia="仿宋_GB2312"/>
                <w:sz w:val="24"/>
                <w:szCs w:val="24"/>
                <w:lang w:val="en-US" w:eastAsia="zh-CN"/>
              </w:rPr>
            </w:pPr>
            <w:r>
              <w:rPr>
                <w:rFonts w:hint="eastAsia" w:eastAsia="仿宋_GB2312"/>
                <w:sz w:val="24"/>
                <w:szCs w:val="24"/>
                <w:lang w:val="en-US" w:eastAsia="zh-CN"/>
              </w:rPr>
              <w:t>根据《华容县财政局关于开展2021年度部门整体支出绩效自评工作的通知》要求，现对华容县湿地保护中心2021年度的部门项目支出开展绩效自评，现将情况汇报如下：</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w:t>
            </w:r>
          </w:p>
          <w:p>
            <w:pPr>
              <w:numPr>
                <w:ilvl w:val="0"/>
                <w:numId w:val="0"/>
              </w:numPr>
              <w:spacing w:line="560" w:lineRule="exact"/>
              <w:ind w:firstLine="720" w:firstLineChars="300"/>
              <w:rPr>
                <w:rFonts w:hint="default" w:eastAsia="仿宋_GB2312"/>
                <w:sz w:val="24"/>
                <w:szCs w:val="24"/>
                <w:lang w:val="en-US" w:eastAsia="zh-CN"/>
              </w:rPr>
            </w:pPr>
            <w:r>
              <w:rPr>
                <w:rFonts w:hint="eastAsia" w:eastAsia="仿宋_GB2312"/>
                <w:sz w:val="24"/>
                <w:szCs w:val="24"/>
                <w:lang w:val="en-US" w:eastAsia="zh-CN"/>
              </w:rPr>
              <w:t>华容县湿地保护中心下属二级机构集成芦苇场于2013年3月通过招租将场部东风商店旁160亩洲土承包给李翀农业综合开发，租期20年，当年成立了阳成养殖股份公司，总投资221万余元，2018年由于政策原因集成芦苇场已划入麋鹿自然保护区，当年9月按照麋鹿自然保护区整治指挥部要求，对该养殖场进行了全面拆除，经县政府同意由审计局审定后，确定对李翀补偿139.8万元。湿地保护中心分两次进行补偿，2月10日已支付第一笔补偿款50万元，7月21日已支付第二笔补偿款89.8万元。</w:t>
            </w: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项目绩效目标。</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eastAsia="仿宋_GB2312"/>
                <w:sz w:val="24"/>
                <w:szCs w:val="24"/>
                <w:lang w:val="en-US" w:eastAsia="zh-CN"/>
              </w:rPr>
              <w:t xml:space="preserve"> 确保麋鹿保护区养殖场拆除补偿款及时足额支付到位，维护社会和谐稳定。</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numPr>
                <w:ilvl w:val="0"/>
                <w:numId w:val="0"/>
              </w:numPr>
              <w:spacing w:line="560" w:lineRule="exact"/>
              <w:ind w:left="718" w:leftChars="342" w:firstLine="0" w:firstLineChars="0"/>
              <w:rPr>
                <w:rFonts w:hint="default" w:eastAsia="仿宋_GB2312"/>
                <w:sz w:val="24"/>
                <w:szCs w:val="24"/>
                <w:lang w:val="en-US" w:eastAsia="zh-CN"/>
              </w:rPr>
            </w:pPr>
            <w:r>
              <w:rPr>
                <w:rFonts w:hint="eastAsia" w:eastAsia="仿宋_GB2312"/>
                <w:sz w:val="24"/>
                <w:szCs w:val="24"/>
                <w:lang w:val="en-US" w:eastAsia="zh-CN"/>
              </w:rPr>
              <w:t>规范麋鹿保护区养殖场拆除项目资金的使用，确保补偿款及时足额支付到位。</w:t>
            </w:r>
          </w:p>
          <w:p>
            <w:pPr>
              <w:numPr>
                <w:ilvl w:val="0"/>
                <w:numId w:val="2"/>
              </w:numPr>
              <w:spacing w:line="560" w:lineRule="exact"/>
              <w:ind w:leftChars="200" w:firstLine="300" w:firstLineChars="100"/>
              <w:rPr>
                <w:rFonts w:hint="eastAsia" w:eastAsia="仿宋_GB2312"/>
                <w:sz w:val="30"/>
                <w:szCs w:val="30"/>
              </w:rPr>
            </w:pPr>
            <w:r>
              <w:rPr>
                <w:rFonts w:hint="eastAsia" w:eastAsia="仿宋_GB2312"/>
                <w:sz w:val="30"/>
                <w:szCs w:val="30"/>
              </w:rPr>
              <w:t>绩效评价原则、评价指标体系(附表说明)、评价方法、 评价标准等。</w:t>
            </w:r>
          </w:p>
          <w:p>
            <w:pPr>
              <w:numPr>
                <w:ilvl w:val="0"/>
                <w:numId w:val="0"/>
              </w:numPr>
              <w:spacing w:line="560" w:lineRule="exact"/>
              <w:ind w:firstLine="720" w:firstLineChars="300"/>
              <w:rPr>
                <w:rFonts w:hint="default" w:eastAsia="仿宋_GB2312"/>
                <w:sz w:val="24"/>
                <w:szCs w:val="24"/>
                <w:lang w:val="en-US" w:eastAsia="zh-CN"/>
              </w:rPr>
            </w:pPr>
            <w:r>
              <w:rPr>
                <w:rFonts w:hint="eastAsia" w:eastAsia="仿宋_GB2312"/>
                <w:sz w:val="24"/>
                <w:szCs w:val="24"/>
                <w:lang w:val="en-US" w:eastAsia="zh-CN"/>
              </w:rPr>
              <w:t>中心按照实事求是原则对2021年麋鹿保护区养殖场拆除项目资金使用进行绩效评价，根据绩效评价有关规定，成立部门评价组织对项目绩效进行自评。</w:t>
            </w:r>
          </w:p>
          <w:p>
            <w:pPr>
              <w:numPr>
                <w:ilvl w:val="0"/>
                <w:numId w:val="0"/>
              </w:numPr>
              <w:spacing w:line="560" w:lineRule="exact"/>
              <w:ind w:leftChars="200"/>
              <w:rPr>
                <w:rFonts w:hint="eastAsia" w:eastAsia="仿宋_GB2312"/>
                <w:sz w:val="30"/>
                <w:szCs w:val="30"/>
              </w:rPr>
            </w:pP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绩效评价工作过程。</w:t>
            </w:r>
          </w:p>
          <w:p>
            <w:pPr>
              <w:numPr>
                <w:ilvl w:val="0"/>
                <w:numId w:val="0"/>
              </w:numPr>
              <w:spacing w:line="560" w:lineRule="exact"/>
              <w:rPr>
                <w:rFonts w:hint="default" w:eastAsia="仿宋_GB2312"/>
                <w:sz w:val="24"/>
                <w:szCs w:val="24"/>
                <w:lang w:val="en-US" w:eastAsia="zh-CN"/>
              </w:rPr>
            </w:pPr>
            <w:r>
              <w:rPr>
                <w:rFonts w:hint="eastAsia" w:eastAsia="仿宋_GB2312"/>
                <w:sz w:val="30"/>
                <w:szCs w:val="30"/>
                <w:lang w:val="en-US" w:eastAsia="zh-CN"/>
              </w:rPr>
              <w:t xml:space="preserve">     </w:t>
            </w:r>
            <w:r>
              <w:rPr>
                <w:rFonts w:hint="eastAsia" w:eastAsia="仿宋_GB2312"/>
                <w:sz w:val="24"/>
                <w:szCs w:val="24"/>
                <w:lang w:val="en-US" w:eastAsia="zh-CN"/>
              </w:rPr>
              <w:t xml:space="preserve"> 绩效评价小组积极组织项目绩效评价会议，开展绩效评价工作，对2021年麋鹿保护区养殖场拆除项目专项资金的使用和流向进行严格检查和核实，再由绩效评价人员分析汇总，撰写项目绩效评价报告。</w:t>
            </w:r>
          </w:p>
          <w:p>
            <w:pPr>
              <w:numPr>
                <w:ilvl w:val="0"/>
                <w:numId w:val="3"/>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综合评价情况及评价结论 (附相关评分表)</w:t>
            </w:r>
          </w:p>
          <w:p>
            <w:pPr>
              <w:numPr>
                <w:ilvl w:val="0"/>
                <w:numId w:val="0"/>
              </w:numPr>
              <w:spacing w:line="560" w:lineRule="exact"/>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 xml:space="preserve">     </w:t>
            </w:r>
            <w:r>
              <w:rPr>
                <w:rFonts w:hint="eastAsia" w:eastAsia="仿宋_GB2312"/>
                <w:sz w:val="24"/>
                <w:szCs w:val="24"/>
                <w:lang w:val="en-US" w:eastAsia="zh-CN"/>
              </w:rPr>
              <w:t>单位对2021年麋鹿保护区养殖场拆除项目资金进行综合评价，自评结果为99分，实际情况按计划指标全面完成，资金使用严格、合理，取得良好的效果。</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numPr>
                <w:ilvl w:val="0"/>
                <w:numId w:val="0"/>
              </w:numPr>
              <w:spacing w:line="560" w:lineRule="exact"/>
              <w:ind w:left="718" w:leftChars="342" w:firstLine="0" w:firstLineChars="0"/>
              <w:rPr>
                <w:rFonts w:hint="default" w:eastAsia="仿宋_GB2312"/>
                <w:sz w:val="24"/>
                <w:szCs w:val="24"/>
                <w:lang w:val="en-US" w:eastAsia="zh-CN"/>
              </w:rPr>
            </w:pPr>
            <w:r>
              <w:rPr>
                <w:rFonts w:hint="eastAsia" w:eastAsia="仿宋_GB2312"/>
                <w:sz w:val="24"/>
                <w:szCs w:val="24"/>
                <w:lang w:val="en-US" w:eastAsia="zh-CN"/>
              </w:rPr>
              <w:t>中心成立了项目绩效评价领导小组，由副主任孙建清为组长，办公室、财务股等相关股室共同组织实施。</w:t>
            </w:r>
          </w:p>
          <w:p>
            <w:pPr>
              <w:numPr>
                <w:ilvl w:val="0"/>
                <w:numId w:val="4"/>
              </w:numPr>
              <w:spacing w:line="560" w:lineRule="exact"/>
              <w:ind w:firstLine="600" w:firstLineChars="200"/>
              <w:rPr>
                <w:rFonts w:hint="eastAsia" w:eastAsia="仿宋_GB2312"/>
                <w:sz w:val="30"/>
                <w:szCs w:val="30"/>
              </w:rPr>
            </w:pPr>
            <w:r>
              <w:rPr>
                <w:rFonts w:hint="eastAsia" w:eastAsia="仿宋_GB2312"/>
                <w:sz w:val="30"/>
                <w:szCs w:val="30"/>
              </w:rPr>
              <w:t>项目过程情况。</w:t>
            </w:r>
          </w:p>
          <w:p>
            <w:pPr>
              <w:numPr>
                <w:ilvl w:val="0"/>
                <w:numId w:val="0"/>
              </w:numPr>
              <w:spacing w:line="560" w:lineRule="exact"/>
              <w:ind w:left="600" w:hanging="600" w:hangingChars="200"/>
              <w:rPr>
                <w:rFonts w:hint="default" w:eastAsia="仿宋_GB2312"/>
                <w:sz w:val="24"/>
                <w:szCs w:val="24"/>
                <w:lang w:val="en-US" w:eastAsia="zh-CN"/>
              </w:rPr>
            </w:pPr>
            <w:r>
              <w:rPr>
                <w:rFonts w:hint="eastAsia" w:eastAsia="仿宋_GB2312"/>
                <w:sz w:val="30"/>
                <w:szCs w:val="30"/>
                <w:lang w:val="en-US" w:eastAsia="zh-CN"/>
              </w:rPr>
              <w:t xml:space="preserve">     </w:t>
            </w:r>
            <w:r>
              <w:rPr>
                <w:rFonts w:hint="eastAsia" w:eastAsia="仿宋_GB2312"/>
                <w:sz w:val="24"/>
                <w:szCs w:val="24"/>
                <w:lang w:val="en-US" w:eastAsia="zh-CN"/>
              </w:rPr>
              <w:t>县财政于2021年2月8日拨入50万元、7月19日拨入89.8万元两次共拨入麋鹿保护区养殖场拆除补偿专项资金139.8万元。湿地保护中心分两次进行补偿，2月10日已支付第一笔补偿款50万元，7月21日已支付第二笔补偿款89.8万元。</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项目产出情况。</w:t>
            </w:r>
          </w:p>
          <w:p>
            <w:pPr>
              <w:numPr>
                <w:ilvl w:val="0"/>
                <w:numId w:val="0"/>
              </w:numPr>
              <w:spacing w:line="560" w:lineRule="exact"/>
              <w:ind w:left="718" w:leftChars="342" w:firstLine="0" w:firstLineChars="0"/>
              <w:rPr>
                <w:rFonts w:hint="default" w:eastAsia="仿宋_GB2312"/>
                <w:sz w:val="24"/>
                <w:szCs w:val="24"/>
                <w:lang w:val="en-US" w:eastAsia="zh-CN"/>
              </w:rPr>
            </w:pPr>
            <w:r>
              <w:rPr>
                <w:rFonts w:hint="eastAsia" w:eastAsia="仿宋_GB2312"/>
                <w:sz w:val="24"/>
                <w:szCs w:val="24"/>
                <w:lang w:val="en-US" w:eastAsia="zh-CN"/>
              </w:rPr>
              <w:t>为了规范使用专项资金，中心严格执行项目资金管理使用有关规定，不挪用、不挤占、不扣留、专款专用，使项目资金能最大限度地发挥其作用，并达到预期目的。</w:t>
            </w:r>
          </w:p>
          <w:p>
            <w:pPr>
              <w:numPr>
                <w:ilvl w:val="0"/>
                <w:numId w:val="4"/>
              </w:numPr>
              <w:spacing w:line="560" w:lineRule="exact"/>
              <w:ind w:left="0" w:leftChars="0" w:firstLine="600" w:firstLineChars="200"/>
              <w:rPr>
                <w:rFonts w:hint="eastAsia" w:eastAsia="仿宋_GB2312"/>
                <w:sz w:val="30"/>
                <w:szCs w:val="30"/>
              </w:rPr>
            </w:pPr>
            <w:r>
              <w:rPr>
                <w:rFonts w:hint="eastAsia" w:eastAsia="仿宋_GB2312"/>
                <w:sz w:val="30"/>
                <w:szCs w:val="30"/>
              </w:rPr>
              <w:t>项目效益情况。</w:t>
            </w:r>
          </w:p>
          <w:p>
            <w:pPr>
              <w:numPr>
                <w:ilvl w:val="0"/>
                <w:numId w:val="0"/>
              </w:numPr>
              <w:spacing w:line="560" w:lineRule="exact"/>
              <w:rPr>
                <w:rFonts w:hint="default" w:eastAsia="仿宋_GB2312"/>
                <w:sz w:val="24"/>
                <w:szCs w:val="24"/>
                <w:lang w:val="en-US" w:eastAsia="zh-CN"/>
              </w:rPr>
            </w:pPr>
            <w:r>
              <w:rPr>
                <w:rFonts w:hint="eastAsia" w:eastAsia="仿宋_GB2312"/>
                <w:sz w:val="30"/>
                <w:szCs w:val="30"/>
                <w:lang w:val="en-US" w:eastAsia="zh-CN"/>
              </w:rPr>
              <w:t xml:space="preserve">    </w:t>
            </w:r>
            <w:r>
              <w:rPr>
                <w:rFonts w:hint="eastAsia" w:eastAsia="仿宋_GB2312"/>
                <w:sz w:val="24"/>
                <w:szCs w:val="24"/>
                <w:lang w:val="en-US" w:eastAsia="zh-CN"/>
              </w:rPr>
              <w:t xml:space="preserve"> 确保麋鹿保护区养殖场拆除补偿款及时足额支付到位，维护社会和谐稳定。</w:t>
            </w:r>
          </w:p>
          <w:p>
            <w:pPr>
              <w:numPr>
                <w:ilvl w:val="0"/>
                <w:numId w:val="0"/>
              </w:numPr>
              <w:spacing w:line="560" w:lineRule="exact"/>
              <w:ind w:leftChars="200" w:firstLine="300" w:firstLineChars="100"/>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主要经验及做法、存在的问题及原因分析</w:t>
            </w:r>
          </w:p>
          <w:p>
            <w:pPr>
              <w:numPr>
                <w:ilvl w:val="0"/>
                <w:numId w:val="0"/>
              </w:numPr>
              <w:spacing w:line="560" w:lineRule="exact"/>
              <w:ind w:left="1020" w:leftChars="200" w:hanging="600" w:hangingChars="200"/>
              <w:rPr>
                <w:rFonts w:hint="default" w:eastAsia="仿宋_GB2312"/>
                <w:sz w:val="24"/>
                <w:szCs w:val="24"/>
                <w:lang w:val="en-US" w:eastAsia="zh-CN"/>
              </w:rPr>
            </w:pPr>
            <w:r>
              <w:rPr>
                <w:rFonts w:hint="eastAsia" w:ascii="黑体" w:hAnsi="黑体" w:eastAsia="黑体" w:cs="黑体"/>
                <w:sz w:val="30"/>
                <w:szCs w:val="30"/>
                <w:lang w:val="en-US" w:eastAsia="zh-CN"/>
              </w:rPr>
              <w:t xml:space="preserve">  </w:t>
            </w:r>
            <w:r>
              <w:rPr>
                <w:rFonts w:hint="eastAsia" w:eastAsia="仿宋_GB2312"/>
                <w:sz w:val="24"/>
                <w:szCs w:val="24"/>
                <w:lang w:val="en-US" w:eastAsia="zh-CN"/>
              </w:rPr>
              <w:t xml:space="preserve"> 存在的问题：该项目绩效评价指标设定时，一些效果指标难以量化，如社会效益指标，这对全面反映项目绩效评价可能存在一定的局限性。</w:t>
            </w:r>
          </w:p>
          <w:p>
            <w:pPr>
              <w:numPr>
                <w:ilvl w:val="0"/>
                <w:numId w:val="5"/>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有关建议</w:t>
            </w:r>
          </w:p>
          <w:p>
            <w:pPr>
              <w:numPr>
                <w:ilvl w:val="0"/>
                <w:numId w:val="0"/>
              </w:numPr>
              <w:spacing w:line="560" w:lineRule="exact"/>
              <w:ind w:leftChars="200"/>
              <w:rPr>
                <w:rFonts w:hint="eastAsia" w:eastAsia="仿宋_GB2312"/>
                <w:sz w:val="24"/>
                <w:szCs w:val="24"/>
                <w:lang w:val="en-US" w:eastAsia="zh-CN"/>
              </w:rPr>
            </w:pPr>
            <w:r>
              <w:rPr>
                <w:rFonts w:hint="eastAsia" w:eastAsia="仿宋_GB2312"/>
                <w:sz w:val="24"/>
                <w:szCs w:val="24"/>
                <w:lang w:val="en-US" w:eastAsia="zh-CN"/>
              </w:rPr>
              <w:t>1、建立健全管理体制，成立专项资金管理小组，建立起评估体系，从管理水平、服务质量等方面进行客观评价，确保整体质量稳步提高。</w:t>
            </w:r>
          </w:p>
          <w:p>
            <w:pPr>
              <w:numPr>
                <w:ilvl w:val="0"/>
                <w:numId w:val="0"/>
              </w:numPr>
              <w:spacing w:line="560" w:lineRule="exact"/>
              <w:ind w:leftChars="200"/>
              <w:rPr>
                <w:rFonts w:hint="eastAsia" w:eastAsia="仿宋_GB2312"/>
                <w:sz w:val="24"/>
                <w:szCs w:val="24"/>
                <w:lang w:val="en-US" w:eastAsia="zh-CN"/>
              </w:rPr>
            </w:pPr>
            <w:r>
              <w:rPr>
                <w:rFonts w:hint="eastAsia" w:eastAsia="仿宋_GB2312"/>
                <w:sz w:val="24"/>
                <w:szCs w:val="24"/>
                <w:lang w:val="en-US" w:eastAsia="zh-CN"/>
              </w:rPr>
              <w:t>2、财政应加强对绩效评价工作的培训和指导，进一步优化项目绩效考核指标体系，做到合理性与可操性的有机统一。</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七、其他需要说明的问题</w:t>
            </w:r>
          </w:p>
          <w:p>
            <w:pPr>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 xml:space="preserve">             </w:t>
            </w:r>
            <w:r>
              <w:rPr>
                <w:rFonts w:hint="eastAsia" w:eastAsia="仿宋_GB2312"/>
                <w:sz w:val="24"/>
                <w:szCs w:val="24"/>
                <w:lang w:val="en-US" w:eastAsia="zh-CN"/>
              </w:rPr>
              <w:t xml:space="preserve"> 无</w:t>
            </w:r>
          </w:p>
        </w:tc>
      </w:tr>
    </w:tbl>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3"/>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D4C0"/>
    <w:multiLevelType w:val="singleLevel"/>
    <w:tmpl w:val="86A3D4C0"/>
    <w:lvl w:ilvl="0" w:tentative="0">
      <w:start w:val="2"/>
      <w:numFmt w:val="chineseCounting"/>
      <w:lvlText w:val="(%1)"/>
      <w:lvlJc w:val="left"/>
      <w:pPr>
        <w:tabs>
          <w:tab w:val="left" w:pos="312"/>
        </w:tabs>
      </w:pPr>
      <w:rPr>
        <w:rFonts w:hint="eastAsia"/>
      </w:rPr>
    </w:lvl>
  </w:abstractNum>
  <w:abstractNum w:abstractNumId="1">
    <w:nsid w:val="B9FD8535"/>
    <w:multiLevelType w:val="singleLevel"/>
    <w:tmpl w:val="B9FD8535"/>
    <w:lvl w:ilvl="0" w:tentative="0">
      <w:start w:val="3"/>
      <w:numFmt w:val="chineseCounting"/>
      <w:suff w:val="nothing"/>
      <w:lvlText w:val="%1、"/>
      <w:lvlJc w:val="left"/>
      <w:rPr>
        <w:rFonts w:hint="eastAsia"/>
      </w:rPr>
    </w:lvl>
  </w:abstractNum>
  <w:abstractNum w:abstractNumId="2">
    <w:nsid w:val="ED5E1467"/>
    <w:multiLevelType w:val="singleLevel"/>
    <w:tmpl w:val="ED5E1467"/>
    <w:lvl w:ilvl="0" w:tentative="0">
      <w:start w:val="2"/>
      <w:numFmt w:val="chineseCounting"/>
      <w:suff w:val="nothing"/>
      <w:lvlText w:val="（%1）"/>
      <w:lvlJc w:val="left"/>
      <w:rPr>
        <w:rFonts w:hint="eastAsia"/>
      </w:rPr>
    </w:lvl>
  </w:abstractNum>
  <w:abstractNum w:abstractNumId="3">
    <w:nsid w:val="06E239A8"/>
    <w:multiLevelType w:val="singleLevel"/>
    <w:tmpl w:val="06E239A8"/>
    <w:lvl w:ilvl="0" w:tentative="0">
      <w:start w:val="6"/>
      <w:numFmt w:val="chineseCounting"/>
      <w:suff w:val="nothing"/>
      <w:lvlText w:val="%1、"/>
      <w:lvlJc w:val="left"/>
      <w:rPr>
        <w:rFonts w:hint="eastAsia"/>
      </w:rPr>
    </w:lvl>
  </w:abstractNum>
  <w:abstractNum w:abstractNumId="4">
    <w:nsid w:val="489DF0ED"/>
    <w:multiLevelType w:val="singleLevel"/>
    <w:tmpl w:val="489DF0ED"/>
    <w:lvl w:ilvl="0" w:tentative="0">
      <w:start w:val="2"/>
      <w:numFmt w:val="chineseCounting"/>
      <w:lvlText w:val="(%1)"/>
      <w:lvlJc w:val="left"/>
      <w:pPr>
        <w:tabs>
          <w:tab w:val="left" w:pos="312"/>
        </w:tabs>
      </w:pPr>
      <w:rPr>
        <w:rFonts w:hint="eastAsia"/>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687036CE"/>
    <w:rsid w:val="6870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2022-10-12T01:37:00Z</dcterms:created>
  <dc:creator>戴</dc:creator>
  <cp:lastModifiedBy>戴</cp:lastModifiedBy>
  <dcterms:modified xsi:type="dcterms:W3CDTF">2022-10-12T01:37:54Z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73A18F6638294FA8BD6F0219D0A6CA8D</vt:lpwstr>
  </property>
</Properties>
</file>