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bookmarkStart w:id="1" w:name="_GoBack"/>
      <w:bookmarkEnd w:id="1"/>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华容县农业农村局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401001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   年   月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21"/>
        <w:gridCol w:w="1005"/>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陈辉</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15074037000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pStyle w:val="6"/>
              <w:keepNext w:val="0"/>
              <w:keepLines w:val="0"/>
              <w:widowControl/>
              <w:suppressLineNumbers w:val="0"/>
              <w:spacing w:before="0" w:beforeAutospacing="0" w:after="76" w:afterAutospacing="0" w:line="525" w:lineRule="atLeast"/>
              <w:ind w:left="0" w:right="450" w:firstLine="420"/>
              <w:jc w:val="left"/>
              <w:rPr>
                <w:rFonts w:hint="eastAsia" w:ascii="宋体" w:hAnsi="宋体" w:eastAsia="宋体" w:cs="宋体"/>
                <w:sz w:val="28"/>
                <w:szCs w:val="28"/>
              </w:rPr>
            </w:pPr>
            <w:r>
              <w:rPr>
                <w:rFonts w:hint="eastAsia" w:ascii="宋体" w:hAnsi="宋体" w:eastAsia="宋体" w:cs="宋体"/>
                <w:color w:val="333333"/>
                <w:sz w:val="28"/>
                <w:szCs w:val="28"/>
                <w:shd w:val="clear" w:fill="FFFFFF"/>
              </w:rPr>
              <w:t>（一）贯彻落实“三农”工作发展战略，统筹研究和组织实施“三农”工作发展战略、中长期规划、重大政策。负责农业（农业、林业、渔业）综合执法。参与涉农财税、价格、收储、金融保险、进出口等政策制定。</w:t>
            </w:r>
          </w:p>
          <w:p>
            <w:pPr>
              <w:pStyle w:val="6"/>
              <w:keepNext w:val="0"/>
              <w:keepLines w:val="0"/>
              <w:widowControl/>
              <w:suppressLineNumbers w:val="0"/>
              <w:spacing w:before="0" w:beforeAutospacing="0" w:after="76" w:afterAutospacing="0" w:line="525" w:lineRule="atLeast"/>
              <w:ind w:left="0" w:right="450" w:firstLine="420"/>
              <w:jc w:val="left"/>
              <w:rPr>
                <w:rFonts w:hint="eastAsia" w:ascii="宋体" w:hAnsi="宋体" w:eastAsia="宋体" w:cs="宋体"/>
                <w:sz w:val="28"/>
                <w:szCs w:val="28"/>
              </w:rPr>
            </w:pPr>
            <w:r>
              <w:rPr>
                <w:rFonts w:hint="eastAsia" w:ascii="宋体" w:hAnsi="宋体" w:eastAsia="宋体" w:cs="宋体"/>
                <w:color w:val="333333"/>
                <w:sz w:val="28"/>
                <w:szCs w:val="28"/>
                <w:shd w:val="clear" w:fill="FFFFFF"/>
              </w:rPr>
              <w:t>（二）贯彻落实扶贫工作方针政策和法律法规，拟订全市扶贫工作规划和年度计划。协调拟订财政专项扶贫资金的分配、使用方案。建立健全扶贫开发协调机制，推进落实精准扶贫精准脱贫工作长效机制。建立健全扶贫工作责任制，制定和落实扶贫开发目标责任和考核评价办法。负责脱贫攻坚工作考核，实施绩效考核评价。负责全市扶贫开发宣传、培训和信息化建设等工作。</w:t>
            </w:r>
          </w:p>
          <w:p>
            <w:pPr>
              <w:pStyle w:val="6"/>
              <w:keepNext w:val="0"/>
              <w:keepLines w:val="0"/>
              <w:widowControl/>
              <w:suppressLineNumbers w:val="0"/>
              <w:spacing w:before="0" w:beforeAutospacing="0" w:after="76" w:afterAutospacing="0" w:line="525" w:lineRule="atLeast"/>
              <w:ind w:left="0" w:right="450" w:firstLine="420"/>
              <w:jc w:val="left"/>
              <w:rPr>
                <w:rFonts w:hint="eastAsia" w:ascii="宋体" w:hAnsi="宋体" w:eastAsia="宋体" w:cs="宋体"/>
                <w:sz w:val="28"/>
                <w:szCs w:val="28"/>
              </w:rPr>
            </w:pPr>
            <w:r>
              <w:rPr>
                <w:rFonts w:hint="eastAsia" w:ascii="宋体" w:hAnsi="宋体" w:eastAsia="宋体" w:cs="宋体"/>
                <w:color w:val="333333"/>
                <w:sz w:val="28"/>
                <w:szCs w:val="28"/>
                <w:shd w:val="clear" w:fill="FFFFFF"/>
              </w:rPr>
              <w:t>（三）统筹推动发展农村社会事业、农村公共服务、农村文化、农村基础设施和乡村治理。牵头组织改善农村人居环境。指导农村精神文明和优秀农耕文化建设。负责农业行业安全生产监督管理工作。</w:t>
            </w:r>
          </w:p>
          <w:p>
            <w:pPr>
              <w:autoSpaceDN w:val="0"/>
              <w:spacing w:line="320" w:lineRule="exact"/>
              <w:jc w:val="left"/>
              <w:textAlignment w:val="center"/>
              <w:rPr>
                <w:rFonts w:hint="eastAsia" w:ascii="宋体" w:hAnsi="宋体" w:eastAsia="宋体" w:cs="宋体"/>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 统筹研究和组织实施“三农”工作的发展战略、中长期规划、重大政策。依法组织起草农业农村有关地方性法规、政府规章草案。参与农业农村经济与发展重大问题的调查研究并提出政策建议。</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2. 统筹推动发展农村社会事业、农村公共服务、农村文化、农村基础设施和乡村治理。牵头组织改善农村人居环境，统筹推进生态宜居美丽乡村建设。推动农村精神文明和农耕文化建设工作落实。</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3.拟订深化农村经济体制改革和巩固完善农村基本经营制度的政策。牵头负责农村综合改革有关工作。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4.统筹全县扶贫开发、市外扶贫协作和老区建设工作，拟订相关规划、政策并组织实施。负责扶贫开发工作督查考核评估，指导推动专项扶贫、行业扶贫和社会扶贫。</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5.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6.负责种植业、畜牧业、渔业、农业机械化等农业各产业的监督管理。指导粮食等农产品生产。组织构建现代农业产业体系、生产体系、经营体系，指导农业标准化生产。负责远洋渔业和渔政渔港管理。监督指导农业综合执法，负责查处重大违法案件和跨区域案件。</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7.负责农产品质量安全监督管理。组织开展农产品质量安全监测、追溯、风险评估。参与制定农产品质量安全地方标准并会同有关部门组织实施。指导农业检验检测体系建设。</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8.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9.负责有关农业生产资料和农业投入品的监督管理。组织农业生产资料市场体系建设。参与制订并监督实施有关农业生产资料地方标准。组织兽医医政、兽药药政药检工作，负责执业兽医和畜禽屠宰行业管理。</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10.负责农业防灾减灾、农作物重大病虫害防治。负责全市动物卫生监督管理工作。指导动植物防疫检疫体系建设，监督动植物防疫检疫工作，并组织扑灭疫情。依法负责农业行业安全生产工作。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11.负责农业投资管理。提出农业投融资体制机制改革建议。编制市级农业投资项目建设规划，提出农业投资规模和方向、扶持农业农村发展财政项目的建议，按规定权限审批农业投资项目，负责农业投资项目资金安排和监督管理。</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12.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13.指导农业农村人才工作。拟订农业农村人才队伍建设规划并组织实施，指导农业教育和农业职业技能开发，指导新型职业农民培育、农业科技人才培养和农村实用人才培训工作。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14.牵头开展农业对外合作工作。承办政府间农业涉外事务，组织开展农业贸易促进和境内外农业交流合作，参与执行有关农业援外项目。</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宋体" w:hAnsi="宋体" w:eastAsia="宋体" w:cs="宋体"/>
                <w:sz w:val="28"/>
                <w:szCs w:val="28"/>
              </w:rPr>
            </w:pPr>
            <w:r>
              <w:rPr>
                <w:rStyle w:val="8"/>
                <w:rFonts w:hint="eastAsia" w:ascii="宋体" w:hAnsi="宋体" w:eastAsia="宋体" w:cs="宋体"/>
                <w:sz w:val="28"/>
                <w:szCs w:val="28"/>
              </w:rPr>
              <w:t>15.完成县委、县政府和上级有关部门交办的其他任务</w:t>
            </w:r>
          </w:p>
          <w:p>
            <w:pPr>
              <w:pStyle w:val="6"/>
              <w:keepNext w:val="0"/>
              <w:keepLines w:val="0"/>
              <w:widowControl/>
              <w:suppressLineNumbers w:val="0"/>
              <w:spacing w:before="300" w:beforeAutospacing="0" w:after="0" w:afterAutospacing="0" w:line="33" w:lineRule="atLeast"/>
              <w:ind w:left="0" w:firstLine="420"/>
              <w:jc w:val="both"/>
              <w:rPr>
                <w:rFonts w:hint="eastAsia" w:ascii="宋体" w:hAnsi="宋体" w:eastAsia="宋体" w:cs="宋体"/>
                <w:b w:val="0"/>
                <w:bCs w:val="0"/>
                <w:color w:val="666666"/>
                <w:sz w:val="28"/>
                <w:szCs w:val="28"/>
              </w:rPr>
            </w:pPr>
          </w:p>
          <w:p>
            <w:pPr>
              <w:autoSpaceDN w:val="0"/>
              <w:spacing w:line="320" w:lineRule="exact"/>
              <w:jc w:val="left"/>
              <w:textAlignment w:val="center"/>
              <w:rPr>
                <w:rFonts w:hint="eastAsia"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E w:val="0"/>
              <w:autoSpaceDN w:val="0"/>
              <w:adjustRightInd w:val="0"/>
              <w:spacing w:beforeLines="0" w:afterLines="0" w:line="520" w:lineRule="exact"/>
              <w:ind w:firstLine="640"/>
              <w:rPr>
                <w:rFonts w:hint="eastAsia" w:ascii="宋体" w:hAnsi="宋体" w:eastAsia="宋体" w:cs="宋体"/>
                <w:b w:val="0"/>
                <w:bCs w:val="0"/>
                <w:sz w:val="28"/>
                <w:szCs w:val="28"/>
              </w:rPr>
            </w:pPr>
            <w:r>
              <w:rPr>
                <w:rFonts w:hint="eastAsia" w:ascii="宋体" w:hAnsi="宋体" w:eastAsia="宋体" w:cs="宋体"/>
                <w:b w:val="0"/>
                <w:bCs w:val="0"/>
                <w:sz w:val="28"/>
                <w:szCs w:val="28"/>
              </w:rPr>
              <w:t>2021年，根据年初工作规划和重点工作安排，围绕县委、县政府的工作部署，单位积极履行职责，强化管理，较好地完成了年度工作目标，同时加强预算收支的管理，建立健全内部管理制度，严格内部管理流程，部门整体支出管理水平得到了提升。</w:t>
            </w:r>
          </w:p>
          <w:p>
            <w:pPr>
              <w:autoSpaceDN w:val="0"/>
              <w:spacing w:line="320" w:lineRule="exact"/>
              <w:jc w:val="left"/>
              <w:textAlignment w:val="center"/>
              <w:rPr>
                <w:rFonts w:hint="eastAsia"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75"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0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75"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7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05" w:type="dxa"/>
            <w:tcBorders>
              <w:righ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16786</w:t>
            </w:r>
            <w:r>
              <w:rPr>
                <w:rFonts w:hint="eastAsia" w:ascii="宋体" w:hAnsi="宋体" w:eastAsia="宋体" w:cs="宋体"/>
                <w:color w:val="000000"/>
                <w:sz w:val="24"/>
                <w:lang w:val="en-US" w:eastAsia="zh-CN"/>
              </w:rPr>
              <w:t>.</w:t>
            </w:r>
            <w:r>
              <w:rPr>
                <w:rFonts w:hint="eastAsia" w:ascii="宋体" w:hAnsi="宋体" w:eastAsia="宋体" w:cs="宋体"/>
                <w:color w:val="000000"/>
                <w:sz w:val="24"/>
              </w:rPr>
              <w:t>55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080"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16786</w:t>
            </w:r>
            <w:r>
              <w:rPr>
                <w:rFonts w:hint="eastAsia" w:ascii="宋体" w:hAnsi="宋体" w:eastAsia="宋体" w:cs="宋体"/>
                <w:color w:val="000000"/>
                <w:sz w:val="24"/>
                <w:lang w:val="en-US" w:eastAsia="zh-CN"/>
              </w:rPr>
              <w:t>.</w:t>
            </w:r>
            <w:r>
              <w:rPr>
                <w:rFonts w:hint="eastAsia" w:ascii="宋体" w:hAnsi="宋体" w:eastAsia="宋体" w:cs="宋体"/>
                <w:color w:val="000000"/>
                <w:sz w:val="24"/>
              </w:rPr>
              <w:t>55</w:t>
            </w:r>
          </w:p>
        </w:tc>
        <w:tc>
          <w:tcPr>
            <w:tcW w:w="1705"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800" w:type="dxa"/>
            <w:gridSpan w:val="4"/>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1080" w:type="dxa"/>
            <w:gridSpan w:val="3"/>
            <w:noWrap w:val="0"/>
            <w:vAlign w:val="center"/>
          </w:tcPr>
          <w:p>
            <w:pPr>
              <w:autoSpaceDN w:val="0"/>
              <w:spacing w:line="320" w:lineRule="exact"/>
              <w:jc w:val="left"/>
              <w:textAlignment w:val="center"/>
              <w:rPr>
                <w:rFonts w:hint="eastAsia"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5" w:hRule="atLeast"/>
          <w:jc w:val="center"/>
        </w:trPr>
        <w:tc>
          <w:tcPr>
            <w:tcW w:w="177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05" w:type="dxa"/>
            <w:tcBorders>
              <w:righ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13155.07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080"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13155.07</w:t>
            </w:r>
          </w:p>
        </w:tc>
        <w:tc>
          <w:tcPr>
            <w:tcW w:w="1705"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800" w:type="dxa"/>
            <w:gridSpan w:val="4"/>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1080" w:type="dxa"/>
            <w:gridSpan w:val="3"/>
            <w:noWrap w:val="0"/>
            <w:vAlign w:val="center"/>
          </w:tcPr>
          <w:p>
            <w:pPr>
              <w:autoSpaceDN w:val="0"/>
              <w:spacing w:line="320" w:lineRule="exact"/>
              <w:jc w:val="left"/>
              <w:textAlignment w:val="center"/>
              <w:rPr>
                <w:rFonts w:hint="eastAsia"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7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农业农村事务中心</w:t>
            </w:r>
          </w:p>
        </w:tc>
        <w:tc>
          <w:tcPr>
            <w:tcW w:w="1005" w:type="dxa"/>
            <w:tcBorders>
              <w:righ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1136.72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080"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1136.72</w:t>
            </w:r>
          </w:p>
        </w:tc>
        <w:tc>
          <w:tcPr>
            <w:tcW w:w="1705"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800" w:type="dxa"/>
            <w:gridSpan w:val="4"/>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1080" w:type="dxa"/>
            <w:gridSpan w:val="3"/>
            <w:noWrap w:val="0"/>
            <w:vAlign w:val="center"/>
          </w:tcPr>
          <w:p>
            <w:pPr>
              <w:autoSpaceDN w:val="0"/>
              <w:spacing w:line="320" w:lineRule="exact"/>
              <w:jc w:val="left"/>
              <w:textAlignment w:val="center"/>
              <w:rPr>
                <w:rFonts w:hint="eastAsia"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7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动物卫生监督所</w:t>
            </w:r>
          </w:p>
        </w:tc>
        <w:tc>
          <w:tcPr>
            <w:tcW w:w="1005" w:type="dxa"/>
            <w:tcBorders>
              <w:righ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699.71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080"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699.71</w:t>
            </w:r>
          </w:p>
        </w:tc>
        <w:tc>
          <w:tcPr>
            <w:tcW w:w="1705"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800" w:type="dxa"/>
            <w:gridSpan w:val="4"/>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1080" w:type="dxa"/>
            <w:gridSpan w:val="3"/>
            <w:noWrap w:val="0"/>
            <w:vAlign w:val="center"/>
          </w:tcPr>
          <w:p>
            <w:pPr>
              <w:autoSpaceDN w:val="0"/>
              <w:spacing w:line="320" w:lineRule="exact"/>
              <w:jc w:val="left"/>
              <w:textAlignment w:val="center"/>
              <w:rPr>
                <w:rFonts w:hint="eastAsia"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7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4.农业综合执法大队</w:t>
            </w:r>
          </w:p>
        </w:tc>
        <w:tc>
          <w:tcPr>
            <w:tcW w:w="1005" w:type="dxa"/>
            <w:tcBorders>
              <w:righ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741.79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080"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741.79</w:t>
            </w:r>
          </w:p>
        </w:tc>
        <w:tc>
          <w:tcPr>
            <w:tcW w:w="1705"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800" w:type="dxa"/>
            <w:gridSpan w:val="4"/>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1080" w:type="dxa"/>
            <w:gridSpan w:val="3"/>
            <w:noWrap w:val="0"/>
            <w:vAlign w:val="center"/>
          </w:tcPr>
          <w:p>
            <w:pPr>
              <w:autoSpaceDN w:val="0"/>
              <w:spacing w:line="320" w:lineRule="exact"/>
              <w:jc w:val="left"/>
              <w:textAlignment w:val="center"/>
              <w:rPr>
                <w:rFonts w:hint="eastAsia"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7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5.农村经营服务中心</w:t>
            </w:r>
          </w:p>
        </w:tc>
        <w:tc>
          <w:tcPr>
            <w:tcW w:w="1005" w:type="dxa"/>
            <w:tcBorders>
              <w:righ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893.13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080"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893.13</w:t>
            </w:r>
          </w:p>
        </w:tc>
        <w:tc>
          <w:tcPr>
            <w:tcW w:w="1705"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800" w:type="dxa"/>
            <w:gridSpan w:val="4"/>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1080" w:type="dxa"/>
            <w:gridSpan w:val="3"/>
            <w:noWrap w:val="0"/>
            <w:vAlign w:val="center"/>
          </w:tcPr>
          <w:p>
            <w:pPr>
              <w:autoSpaceDN w:val="0"/>
              <w:spacing w:line="320" w:lineRule="exact"/>
              <w:jc w:val="left"/>
              <w:textAlignment w:val="center"/>
              <w:rPr>
                <w:rFonts w:hint="eastAsia"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7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6.江豚保护中心</w:t>
            </w:r>
          </w:p>
        </w:tc>
        <w:tc>
          <w:tcPr>
            <w:tcW w:w="1005" w:type="dxa"/>
            <w:tcBorders>
              <w:righ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160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080"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160</w:t>
            </w:r>
          </w:p>
        </w:tc>
        <w:tc>
          <w:tcPr>
            <w:tcW w:w="1705" w:type="dxa"/>
            <w:gridSpan w:val="2"/>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1800" w:type="dxa"/>
            <w:gridSpan w:val="4"/>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1080" w:type="dxa"/>
            <w:gridSpan w:val="3"/>
            <w:noWrap w:val="0"/>
            <w:vAlign w:val="center"/>
          </w:tcPr>
          <w:p>
            <w:pPr>
              <w:autoSpaceDN w:val="0"/>
              <w:spacing w:line="320" w:lineRule="exact"/>
              <w:jc w:val="left"/>
              <w:textAlignment w:val="center"/>
              <w:rPr>
                <w:rFonts w:hint="eastAsia"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0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0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0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7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局机关及二级机构汇总</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16786</w:t>
            </w:r>
            <w:r>
              <w:rPr>
                <w:rFonts w:hint="eastAsia" w:ascii="宋体" w:hAnsi="宋体" w:eastAsia="宋体" w:cs="宋体"/>
                <w:color w:val="000000"/>
                <w:sz w:val="24"/>
                <w:lang w:val="en-US" w:eastAsia="zh-CN"/>
              </w:rPr>
              <w:t>.</w:t>
            </w:r>
            <w:r>
              <w:rPr>
                <w:rFonts w:hint="eastAsia" w:ascii="宋体" w:hAnsi="宋体" w:eastAsia="宋体" w:cs="宋体"/>
                <w:color w:val="000000"/>
                <w:sz w:val="24"/>
              </w:rPr>
              <w:t>55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3144.02</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2625.31</w:t>
            </w: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518.71</w:t>
            </w:r>
          </w:p>
        </w:tc>
        <w:tc>
          <w:tcPr>
            <w:tcW w:w="1080" w:type="dxa"/>
            <w:noWrap w:val="0"/>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13587.91</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13155.07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1212.51</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1086.30</w:t>
            </w: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126.21</w:t>
            </w:r>
          </w:p>
        </w:tc>
        <w:tc>
          <w:tcPr>
            <w:tcW w:w="1080" w:type="dxa"/>
            <w:noWrap w:val="0"/>
            <w:vAlign w:val="center"/>
          </w:tcPr>
          <w:p>
            <w:pPr>
              <w:autoSpaceDN w:val="0"/>
              <w:spacing w:line="32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11942.55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农业农村事务中心</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1136.73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655.37</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468.60</w:t>
            </w: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186.77</w:t>
            </w:r>
          </w:p>
        </w:tc>
        <w:tc>
          <w:tcPr>
            <w:tcW w:w="1080" w:type="dxa"/>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481.36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动物卫生监督所</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699.71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699.7125</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559.69</w:t>
            </w: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140.01</w:t>
            </w:r>
          </w:p>
        </w:tc>
        <w:tc>
          <w:tcPr>
            <w:tcW w:w="1080" w:type="dxa"/>
            <w:noWrap w:val="0"/>
            <w:vAlign w:val="center"/>
          </w:tcPr>
          <w:p>
            <w:pPr>
              <w:autoSpaceDN w:val="0"/>
              <w:spacing w:line="320" w:lineRule="exact"/>
              <w:jc w:val="center"/>
              <w:textAlignment w:val="center"/>
              <w:rPr>
                <w:rFonts w:hint="eastAsia" w:ascii="宋体" w:hAnsi="宋体" w:eastAsia="宋体" w:cs="宋体"/>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4.农业综合执法大队</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741.79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243.42</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236.63</w:t>
            </w: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6.79</w:t>
            </w:r>
          </w:p>
        </w:tc>
        <w:tc>
          <w:tcPr>
            <w:tcW w:w="1080" w:type="dxa"/>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498.37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农村经营服务中心</w:t>
            </w:r>
          </w:p>
        </w:tc>
        <w:tc>
          <w:tcPr>
            <w:tcW w:w="1005" w:type="dxa"/>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893.13</w:t>
            </w:r>
          </w:p>
        </w:tc>
        <w:tc>
          <w:tcPr>
            <w:tcW w:w="1355" w:type="dxa"/>
            <w:gridSpan w:val="2"/>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232.13</w:t>
            </w:r>
          </w:p>
        </w:tc>
        <w:tc>
          <w:tcPr>
            <w:tcW w:w="1080"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205.46</w:t>
            </w:r>
          </w:p>
        </w:tc>
        <w:tc>
          <w:tcPr>
            <w:tcW w:w="216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26.66</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661.00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6.江豚保护中心</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160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100</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76</w:t>
            </w: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24</w:t>
            </w:r>
          </w:p>
        </w:tc>
        <w:tc>
          <w:tcPr>
            <w:tcW w:w="1080" w:type="dxa"/>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60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left"/>
              <w:rPr>
                <w:rFonts w:hint="eastAsia" w:ascii="仿宋_GB2312" w:hAnsi="仿宋_GB2312" w:eastAsia="仿宋_GB2312" w:cs="仿宋_GB2312"/>
                <w:sz w:val="24"/>
              </w:rPr>
            </w:pPr>
          </w:p>
        </w:tc>
        <w:tc>
          <w:tcPr>
            <w:tcW w:w="100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0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0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7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局机关及二级机构汇总</w:t>
            </w:r>
          </w:p>
        </w:tc>
        <w:tc>
          <w:tcPr>
            <w:tcW w:w="1005" w:type="dxa"/>
            <w:tcBorders>
              <w:right w:val="single" w:color="auto" w:sz="4" w:space="0"/>
            </w:tcBorders>
            <w:noWrap w:val="0"/>
            <w:vAlign w:val="center"/>
          </w:tcPr>
          <w:p>
            <w:pPr>
              <w:autoSpaceDN w:val="0"/>
              <w:spacing w:line="320" w:lineRule="exact"/>
              <w:ind w:firstLine="240" w:firstLineChars="1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6.99</w:t>
            </w:r>
          </w:p>
        </w:tc>
        <w:tc>
          <w:tcPr>
            <w:tcW w:w="1355" w:type="dxa"/>
            <w:gridSpan w:val="2"/>
            <w:tcBorders>
              <w:left w:val="single" w:color="auto" w:sz="4" w:space="0"/>
            </w:tcBorders>
            <w:noWrap w:val="0"/>
            <w:vAlign w:val="center"/>
          </w:tcPr>
          <w:p>
            <w:pPr>
              <w:autoSpaceDN w:val="0"/>
              <w:spacing w:line="320" w:lineRule="exact"/>
              <w:ind w:firstLine="240" w:firstLineChars="1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6.99</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4.0</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农业农村事务中心</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2.27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2.27</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华容县畜牧水产事务中心</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4.农业综合执法大队</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0.3</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5.农村经营服务中心</w:t>
            </w:r>
          </w:p>
        </w:tc>
        <w:tc>
          <w:tcPr>
            <w:tcW w:w="1005" w:type="dxa"/>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0.42</w:t>
            </w:r>
          </w:p>
        </w:tc>
        <w:tc>
          <w:tcPr>
            <w:tcW w:w="1355" w:type="dxa"/>
            <w:gridSpan w:val="2"/>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0.42</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6.江豚保护中心</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425" w:type="dxa"/>
            <w:gridSpan w:val="5"/>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left"/>
              <w:rPr>
                <w:rFonts w:hint="eastAsia" w:ascii="仿宋_GB2312" w:hAnsi="仿宋_GB2312" w:eastAsia="仿宋_GB2312" w:cs="仿宋_GB2312"/>
                <w:sz w:val="24"/>
              </w:rPr>
            </w:pPr>
          </w:p>
        </w:tc>
        <w:tc>
          <w:tcPr>
            <w:tcW w:w="100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0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0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7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1896.52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1896.52</w:t>
            </w:r>
          </w:p>
        </w:tc>
        <w:tc>
          <w:tcPr>
            <w:tcW w:w="3644" w:type="dxa"/>
            <w:gridSpan w:val="7"/>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385.45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385.45</w:t>
            </w:r>
          </w:p>
        </w:tc>
        <w:tc>
          <w:tcPr>
            <w:tcW w:w="3644" w:type="dxa"/>
            <w:gridSpan w:val="7"/>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农村经营服务中心</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514.48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514.48</w:t>
            </w:r>
          </w:p>
        </w:tc>
        <w:tc>
          <w:tcPr>
            <w:tcW w:w="3644" w:type="dxa"/>
            <w:gridSpan w:val="7"/>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农业农村事务中心</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120.14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120.14</w:t>
            </w:r>
          </w:p>
        </w:tc>
        <w:tc>
          <w:tcPr>
            <w:tcW w:w="3644" w:type="dxa"/>
            <w:gridSpan w:val="7"/>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4.农业综合执法大队</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497.66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497.66</w:t>
            </w:r>
          </w:p>
        </w:tc>
        <w:tc>
          <w:tcPr>
            <w:tcW w:w="3644" w:type="dxa"/>
            <w:gridSpan w:val="7"/>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5.畜牧水产事务中心</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301.09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301.09</w:t>
            </w:r>
          </w:p>
        </w:tc>
        <w:tc>
          <w:tcPr>
            <w:tcW w:w="3644" w:type="dxa"/>
            <w:gridSpan w:val="7"/>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noWrap w:val="0"/>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6.江豚保护中心</w:t>
            </w:r>
          </w:p>
        </w:tc>
        <w:tc>
          <w:tcPr>
            <w:tcW w:w="1005"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77.7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77.7</w:t>
            </w:r>
          </w:p>
        </w:tc>
        <w:tc>
          <w:tcPr>
            <w:tcW w:w="3644" w:type="dxa"/>
            <w:gridSpan w:val="7"/>
            <w:noWrap w:val="0"/>
            <w:vAlign w:val="center"/>
          </w:tcPr>
          <w:p>
            <w:pPr>
              <w:autoSpaceDN w:val="0"/>
              <w:spacing w:line="320" w:lineRule="exact"/>
              <w:jc w:val="center"/>
              <w:textAlignment w:val="center"/>
              <w:rPr>
                <w:rFonts w:hint="eastAsia" w:ascii="宋体" w:hAnsi="宋体" w:eastAsia="宋体" w:cs="宋体"/>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对全县的沼气工程进行安全生产大排查，杜绝安全隐患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在操军镇、禹山镇安装太阳能路灯</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完成秸秆综合利用项目，使秸秆综合利用率提高至</w:t>
            </w:r>
            <w:r>
              <w:rPr>
                <w:rFonts w:hint="eastAsia" w:ascii="仿宋_GB2312" w:hAnsi="仿宋_GB2312" w:eastAsia="仿宋_GB2312" w:cs="仿宋_GB2312"/>
                <w:color w:val="000000"/>
                <w:sz w:val="24"/>
                <w:lang w:val="en-US" w:eastAsia="zh-CN"/>
              </w:rPr>
              <w:t>90%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目标4：完成机构改革</w:t>
            </w:r>
          </w:p>
        </w:tc>
        <w:tc>
          <w:tcPr>
            <w:tcW w:w="4585"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质量指标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指标1：确保质量</w:t>
            </w:r>
            <w:r>
              <w:rPr>
                <w:rFonts w:ascii="仿宋_GB2312" w:hAnsi="仿宋_GB2312" w:eastAsia="仿宋_GB2312" w:cs="仿宋_GB2312"/>
                <w:color w:val="000000"/>
                <w:sz w:val="24"/>
              </w:rPr>
              <w:t>100%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数量指标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对全县的沼气工程进行安全生产大排查700户</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已完成全县700户大排查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在操军镇、禹山镇安装太阳能路灯98盏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太阳能路灯98盏安装完成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指标3：</w:t>
            </w:r>
            <w:r>
              <w:rPr>
                <w:rFonts w:hint="eastAsia" w:ascii="仿宋_GB2312" w:hAnsi="仿宋_GB2312" w:eastAsia="仿宋_GB2312" w:cs="仿宋_GB2312"/>
                <w:color w:val="000000"/>
                <w:sz w:val="24"/>
                <w:lang w:eastAsia="zh-CN"/>
              </w:rPr>
              <w:t>完成秸秆综合利用项目的</w:t>
            </w:r>
            <w:r>
              <w:rPr>
                <w:rFonts w:hint="eastAsia" w:ascii="仿宋_GB2312" w:hAnsi="仿宋_GB2312" w:eastAsia="仿宋_GB2312" w:cs="仿宋_GB2312"/>
                <w:color w:val="000000"/>
                <w:sz w:val="24"/>
                <w:lang w:val="en-US" w:eastAsia="zh-CN"/>
              </w:rPr>
              <w:t>95%</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完成了秸秆综合利用项目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时效指标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12月底对全县的沼气工程进行安全生产大排查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val="en-US" w:eastAsia="zh-CN"/>
              </w:rPr>
              <w:t>2021年12月初完成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1月底完成操军镇、禹山镇太阳能路灯安装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val="en-US" w:eastAsia="zh-CN"/>
              </w:rPr>
              <w:t>2021年1月完成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指标3：2021年</w:t>
            </w:r>
            <w:r>
              <w:rPr>
                <w:rFonts w:hint="eastAsia" w:ascii="仿宋_GB2312" w:hAnsi="仿宋_GB2312" w:eastAsia="仿宋_GB2312" w:cs="仿宋_GB2312"/>
                <w:color w:val="000000"/>
                <w:sz w:val="24"/>
                <w:lang w:eastAsia="zh-CN"/>
              </w:rPr>
              <w:t>完成秸秆综合利用项目</w:t>
            </w:r>
            <w:r>
              <w:rPr>
                <w:rFonts w:hint="eastAsia" w:ascii="仿宋_GB2312" w:hAnsi="仿宋_GB2312" w:eastAsia="仿宋_GB2312" w:cs="仿宋_GB2312"/>
                <w:color w:val="000000"/>
                <w:sz w:val="24"/>
                <w:lang w:val="en-US" w:eastAsia="zh-CN"/>
              </w:rPr>
              <w:t>95%</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val="en-US" w:eastAsia="zh-CN"/>
              </w:rPr>
              <w:t>2021年完成总项目的95%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成本指标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 xml:space="preserve">  485</w:t>
            </w:r>
            <w:r>
              <w:rPr>
                <w:rFonts w:hint="eastAsia" w:ascii="仿宋" w:hAnsi="仿宋" w:eastAsia="仿宋" w:cs="仿宋"/>
                <w:color w:val="000000"/>
                <w:sz w:val="24"/>
                <w:szCs w:val="24"/>
              </w:rPr>
              <w:t>万元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485</w:t>
            </w:r>
            <w:r>
              <w:rPr>
                <w:rFonts w:hint="eastAsia" w:ascii="仿宋" w:hAnsi="仿宋" w:eastAsia="仿宋" w:cs="仿宋"/>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（预期实现的效益）</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szCs w:val="24"/>
                <w:lang w:val="en-US" w:eastAsia="zh-CN"/>
              </w:rPr>
              <w:t>杜绝安全隐患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color w:val="000000"/>
                <w:sz w:val="24"/>
                <w:szCs w:val="24"/>
              </w:rPr>
              <w:t>提高生活品质</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指标3：取得较好社会效益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szCs w:val="24"/>
              </w:rPr>
              <w:t>提高生活品质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每年约产生经济效益66万元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太阳能路灯节每年约用能开支0.6万元</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保护人民生命财产安全，节约用能开支。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减少二氧化碳排放量。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改善土质，提升土壤肥力。</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保护人民生命财产安全，节约用能开支，保护了县域生态环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szCs w:val="24"/>
              </w:rPr>
              <w:t>服务态度服务质量业主满意率100%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bCs/>
                <w:color w:val="000000"/>
                <w:sz w:val="24"/>
                <w:szCs w:val="24"/>
              </w:rPr>
              <w:t>9</w:t>
            </w:r>
            <w:r>
              <w:rPr>
                <w:rFonts w:hint="eastAsia" w:ascii="仿宋" w:hAnsi="仿宋" w:eastAsia="仿宋" w:cs="仿宋"/>
                <w:bCs/>
                <w:color w:val="000000"/>
                <w:sz w:val="24"/>
                <w:szCs w:val="24"/>
                <w:lang w:val="en-US" w:eastAsia="zh-CN"/>
              </w:rPr>
              <w:t>0</w:t>
            </w:r>
            <w:r>
              <w:rPr>
                <w:rFonts w:hint="eastAsia" w:ascii="仿宋" w:hAnsi="仿宋" w:eastAsia="仿宋" w:cs="仿宋"/>
                <w:bCs/>
                <w:color w:val="000000"/>
                <w:sz w:val="24"/>
                <w:szCs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黎志良</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局长</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华容县农业农村局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黎志良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杨妙江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华容县农业农村局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杨妙江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陈辉</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华容县农业农村局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陈辉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评价组组长（签字）：</w:t>
            </w:r>
            <w:r>
              <w:rPr>
                <w:rFonts w:hint="eastAsia" w:ascii="仿宋_GB2312" w:hAnsi="仿宋_GB2312" w:eastAsia="仿宋_GB2312" w:cs="仿宋_GB2312"/>
                <w:color w:val="000000"/>
                <w:sz w:val="24"/>
                <w:lang w:val="en-US" w:eastAsia="zh-CN"/>
              </w:rPr>
              <w:t>黎志良</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lang w:val="en-US" w:eastAsia="zh-CN"/>
              </w:rPr>
              <w:t xml:space="preserve">1. </w:t>
            </w:r>
            <w:r>
              <w:rPr>
                <w:rStyle w:val="8"/>
                <w:rFonts w:hint="eastAsia" w:asciiTheme="minorAscii"/>
                <w:b/>
                <w:bCs/>
                <w:sz w:val="30"/>
                <w:szCs w:val="30"/>
              </w:rPr>
              <w:t>部门职责</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 统筹研究和组织实施“三农”工作的发展战略、中长期规划、重大政策。依法组织起草农业农村有关地方性法规、政府规章草案。参与农业农村经济与发展重大问题的调查研究并提出政策建议。</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2. 统筹推动发展农村社会事业、农村公共服务、农村文化、农村基础设施和乡村治理。牵头组织改善农村人居环境，统筹推进生态宜居美丽乡村建设。推动农村精神文明和农耕文化建设工作落实。</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3.拟订深化农村经济体制改革和巩固完善农村基本经营制度的政策。牵头负责农村综合改革有关工作。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4.统筹全县扶贫开发、市外扶贫协作和老区建设工作，拟订相关规划、政策并组织实施。负责扶贫开发工作督查考核评估，指导推动专项扶贫、行业扶贫和社会扶贫。</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5.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6.负责种植业、畜牧业、渔业、农业机械化等农业各产业的监督管理。指导粮食等农产品生产。组织构建现代农业产业体系、生产体系、经营体系，指导农业标准化生产。负责远洋渔业和渔政渔港管理。监督指导农业综合执法，负责查处重大违法案件和跨区域案件。</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7.负责农产品质量安全监督管理。组织开展农产品质量安全监测、追溯、风险评估。参与制定农产品质量安全地方标准并会同有关部门组织实施。指导农业检验检测体系建设。</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8.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9.负责有关农业生产资料和农业投入品的监督管理。组织农业生产资料市场体系建设。参与制订并监督实施有关农业生产资料地方标准。组织兽医医政、兽药药政药检工作，负责执业兽医和畜禽屠宰行业管理。</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10.负责农业防灾减灾、农作物重大病虫害防治。负责全市动物卫生监督管理工作。指导动植物防疫检疫体系建设，监督动植物防疫检疫工作，并组织扑灭疫情。依法负责农业行业安全生产工作。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11.负责农业投资管理。提出农业投融资体制机制改革建议。编制市级农业投资项目建设规划，提出农业投资规模和方向、扶持农业农村发展财政项目的建议，按规定权限审批农业投资项目，负责农业投资项目资金安排和监督管理。</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12.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13.指导农业农村人才工作。拟订农业农村人才队伍建设规划并组织实施，指导农业教育和农业职业技能开发，指导新型职业农民培育、农业科技人才培养和农村实用人才培训工作。</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14.牵头开展农业对外合作工作。承办政府间农业涉外事务，组织开展农业贸易促进和境内外农业交流合作，参与执行有关农业援外项目。</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15.完成县委、县政府和上级有关部门交办的其他任务</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b/>
                <w:bCs/>
                <w:sz w:val="30"/>
                <w:szCs w:val="30"/>
              </w:rPr>
            </w:pPr>
            <w:r>
              <w:rPr>
                <w:rStyle w:val="8"/>
                <w:rFonts w:hint="eastAsia" w:asciiTheme="minorAscii"/>
                <w:b/>
                <w:bCs/>
                <w:sz w:val="30"/>
                <w:szCs w:val="30"/>
              </w:rPr>
              <w:t>2</w:t>
            </w:r>
            <w:r>
              <w:rPr>
                <w:rStyle w:val="8"/>
                <w:rFonts w:hint="eastAsia" w:asciiTheme="minorAscii"/>
                <w:b/>
                <w:bCs/>
                <w:sz w:val="30"/>
                <w:szCs w:val="30"/>
                <w:lang w:eastAsia="zh-CN"/>
              </w:rPr>
              <w:t>.</w:t>
            </w:r>
            <w:r>
              <w:rPr>
                <w:rStyle w:val="8"/>
                <w:rFonts w:hint="eastAsia" w:asciiTheme="minorAscii"/>
                <w:b/>
                <w:bCs/>
                <w:sz w:val="30"/>
                <w:szCs w:val="30"/>
                <w:lang w:val="en-US" w:eastAsia="zh-CN"/>
              </w:rPr>
              <w:t xml:space="preserve">  </w:t>
            </w:r>
            <w:r>
              <w:rPr>
                <w:rStyle w:val="8"/>
                <w:rFonts w:hint="eastAsia" w:asciiTheme="minorAscii"/>
                <w:b/>
                <w:bCs/>
                <w:sz w:val="30"/>
                <w:szCs w:val="30"/>
              </w:rPr>
              <w:t>机构情况。</w:t>
            </w:r>
          </w:p>
          <w:p>
            <w:pPr>
              <w:pStyle w:val="6"/>
              <w:keepNext w:val="0"/>
              <w:keepLines w:val="0"/>
              <w:widowControl/>
              <w:suppressLineNumbers w:val="0"/>
              <w:spacing w:before="300" w:beforeAutospacing="0" w:after="0" w:afterAutospacing="0" w:line="33" w:lineRule="atLeast"/>
              <w:ind w:left="0" w:firstLine="420"/>
              <w:jc w:val="both"/>
              <w:rPr>
                <w:rStyle w:val="8"/>
                <w:rFonts w:hint="eastAsia" w:asciiTheme="minorAscii"/>
                <w:sz w:val="30"/>
                <w:szCs w:val="30"/>
              </w:rPr>
            </w:pPr>
            <w:r>
              <w:rPr>
                <w:rStyle w:val="8"/>
                <w:rFonts w:hint="eastAsia" w:asciiTheme="minorAscii"/>
                <w:sz w:val="30"/>
                <w:szCs w:val="30"/>
              </w:rPr>
              <w:t>决算单位构成。华容县农业农村局单位202</w:t>
            </w:r>
            <w:r>
              <w:rPr>
                <w:rStyle w:val="8"/>
                <w:rFonts w:hint="eastAsia" w:asciiTheme="minorAscii"/>
                <w:sz w:val="30"/>
                <w:szCs w:val="30"/>
                <w:lang w:val="en-US" w:eastAsia="zh-CN"/>
              </w:rPr>
              <w:t>1</w:t>
            </w:r>
            <w:r>
              <w:rPr>
                <w:rStyle w:val="8"/>
                <w:rFonts w:hint="eastAsia" w:asciiTheme="minorAscii"/>
                <w:sz w:val="30"/>
                <w:szCs w:val="30"/>
              </w:rPr>
              <w:t>年部门决算汇总公开单位构成包括：</w:t>
            </w:r>
            <w:r>
              <w:rPr>
                <w:rStyle w:val="8"/>
                <w:rFonts w:hint="eastAsia" w:asciiTheme="minorAscii"/>
                <w:sz w:val="30"/>
                <w:szCs w:val="30"/>
                <w:lang w:val="en-US" w:eastAsia="zh-CN"/>
              </w:rPr>
              <w:t>华容县</w:t>
            </w:r>
            <w:r>
              <w:rPr>
                <w:rStyle w:val="8"/>
                <w:rFonts w:hint="eastAsia" w:asciiTheme="minorAscii"/>
                <w:sz w:val="30"/>
                <w:szCs w:val="30"/>
              </w:rPr>
              <w:t>农业农村局本级</w:t>
            </w:r>
            <w:r>
              <w:rPr>
                <w:rStyle w:val="8"/>
                <w:rFonts w:hint="eastAsia" w:asciiTheme="minorAscii"/>
                <w:sz w:val="30"/>
                <w:szCs w:val="30"/>
                <w:lang w:eastAsia="zh-CN"/>
              </w:rPr>
              <w:t>、</w:t>
            </w:r>
            <w:r>
              <w:rPr>
                <w:rStyle w:val="8"/>
                <w:rFonts w:hint="eastAsia" w:asciiTheme="minorAscii"/>
                <w:sz w:val="30"/>
                <w:szCs w:val="30"/>
                <w:lang w:val="en-US" w:eastAsia="zh-CN"/>
              </w:rPr>
              <w:t>华容县畜牧水产事务中心、华容县农业综合执法大队、华容县农村经营服务中心、湖南华容集成长江故道江豚省级自然保护去管理中心</w:t>
            </w:r>
            <w:r>
              <w:rPr>
                <w:rStyle w:val="8"/>
                <w:rFonts w:hint="eastAsia" w:asciiTheme="minorAscii"/>
                <w:sz w:val="30"/>
                <w:szCs w:val="30"/>
              </w:rPr>
              <w:t>决算单位构成。</w:t>
            </w:r>
          </w:p>
          <w:p>
            <w:pPr>
              <w:pStyle w:val="6"/>
              <w:keepNext w:val="0"/>
              <w:keepLines w:val="0"/>
              <w:widowControl/>
              <w:suppressLineNumbers w:val="0"/>
              <w:spacing w:before="300" w:beforeAutospacing="0" w:after="0" w:afterAutospacing="0" w:line="33" w:lineRule="atLeast"/>
              <w:ind w:left="0" w:firstLine="420"/>
              <w:jc w:val="both"/>
              <w:rPr>
                <w:rFonts w:hint="eastAsia" w:asciiTheme="minorEastAsia" w:hAnsiTheme="minorEastAsia" w:eastAsiaTheme="minorEastAsia" w:cstheme="minorEastAsia"/>
                <w:b w:val="0"/>
                <w:bCs w:val="0"/>
                <w:color w:val="666666"/>
                <w:sz w:val="30"/>
                <w:szCs w:val="30"/>
              </w:rPr>
            </w:pPr>
          </w:p>
          <w:p>
            <w:pPr>
              <w:autoSpaceDE w:val="0"/>
              <w:autoSpaceDN w:val="0"/>
              <w:adjustRightInd w:val="0"/>
              <w:spacing w:beforeLines="0" w:afterLines="0" w:line="520" w:lineRule="exact"/>
              <w:ind w:firstLine="602" w:firstLineChars="200"/>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bCs/>
                <w:sz w:val="30"/>
                <w:szCs w:val="30"/>
              </w:rPr>
              <w:t>3．人员情况</w:t>
            </w:r>
            <w:r>
              <w:rPr>
                <w:rFonts w:hint="eastAsia" w:asciiTheme="minorEastAsia" w:hAnsiTheme="minorEastAsia" w:eastAsiaTheme="minorEastAsia" w:cstheme="minorEastAsia"/>
                <w:b w:val="0"/>
                <w:bCs w:val="0"/>
                <w:sz w:val="30"/>
                <w:szCs w:val="30"/>
              </w:rPr>
              <w:t>。2021年本单位年未实有人数</w:t>
            </w:r>
            <w:r>
              <w:rPr>
                <w:rFonts w:hint="eastAsia" w:asciiTheme="minorEastAsia" w:hAnsiTheme="minorEastAsia" w:cstheme="minorEastAsia"/>
                <w:b w:val="0"/>
                <w:bCs w:val="0"/>
                <w:sz w:val="30"/>
                <w:szCs w:val="30"/>
                <w:lang w:val="en-US" w:eastAsia="zh-CN"/>
              </w:rPr>
              <w:t>230</w:t>
            </w:r>
            <w:r>
              <w:rPr>
                <w:rFonts w:hint="eastAsia" w:asciiTheme="minorEastAsia" w:hAnsiTheme="minorEastAsia" w:eastAsiaTheme="minorEastAsia" w:cstheme="minorEastAsia"/>
                <w:b w:val="0"/>
                <w:bCs w:val="0"/>
                <w:sz w:val="30"/>
                <w:szCs w:val="30"/>
              </w:rPr>
              <w:t>人，比上年</w:t>
            </w:r>
            <w:r>
              <w:rPr>
                <w:rFonts w:hint="eastAsia" w:asciiTheme="minorEastAsia" w:hAnsiTheme="minorEastAsia" w:eastAsiaTheme="minorEastAsia" w:cstheme="minorEastAsia"/>
                <w:b w:val="0"/>
                <w:bCs w:val="0"/>
                <w:sz w:val="30"/>
                <w:szCs w:val="30"/>
                <w:lang w:val="zh-CN"/>
              </w:rPr>
              <w:t>变动了（增加或减少）</w:t>
            </w:r>
            <w:r>
              <w:rPr>
                <w:rFonts w:hint="eastAsia" w:asciiTheme="minorEastAsia" w:hAnsiTheme="minorEastAsia" w:cstheme="minorEastAsia"/>
                <w:b w:val="0"/>
                <w:bCs w:val="0"/>
                <w:sz w:val="30"/>
                <w:szCs w:val="30"/>
                <w:lang w:val="en-US" w:eastAsia="zh-CN"/>
              </w:rPr>
              <w:t>0</w:t>
            </w:r>
            <w:r>
              <w:rPr>
                <w:rFonts w:hint="eastAsia" w:asciiTheme="minorEastAsia" w:hAnsiTheme="minorEastAsia" w:eastAsiaTheme="minorEastAsia" w:cstheme="minorEastAsia"/>
                <w:b w:val="0"/>
                <w:bCs w:val="0"/>
                <w:sz w:val="30"/>
                <w:szCs w:val="30"/>
              </w:rPr>
              <w:t>人。</w:t>
            </w:r>
          </w:p>
          <w:p>
            <w:pPr>
              <w:autoSpaceDE w:val="0"/>
              <w:autoSpaceDN w:val="0"/>
              <w:adjustRightInd w:val="0"/>
              <w:spacing w:beforeLines="0" w:afterLines="0" w:line="520" w:lineRule="exact"/>
              <w:ind w:firstLine="643"/>
              <w:rPr>
                <w:rFonts w:hint="eastAsia" w:asciiTheme="minorEastAsia" w:hAnsiTheme="minorEastAsia" w:eastAsiaTheme="minorEastAsia" w:cstheme="minorEastAsia"/>
                <w:b w:val="0"/>
                <w:bCs w:val="0"/>
                <w:sz w:val="30"/>
                <w:szCs w:val="30"/>
              </w:rPr>
            </w:pPr>
          </w:p>
          <w:p>
            <w:pPr>
              <w:autoSpaceDE w:val="0"/>
              <w:autoSpaceDN w:val="0"/>
              <w:adjustRightInd w:val="0"/>
              <w:spacing w:beforeLines="0" w:afterLines="0" w:line="520" w:lineRule="exact"/>
              <w:ind w:firstLine="643"/>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（二）当年取得的主要事业成效。</w:t>
            </w:r>
          </w:p>
          <w:p>
            <w:pPr>
              <w:autoSpaceDE w:val="0"/>
              <w:autoSpaceDN w:val="0"/>
              <w:adjustRightInd w:val="0"/>
              <w:spacing w:beforeLines="0" w:afterLines="0" w:line="520" w:lineRule="exact"/>
              <w:ind w:firstLine="640"/>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2021年，根据年初工作规划和重点工作安排，围绕县委、县政府的工作部署，单位积极履行职责，强化管理，较好地完成了年度工作目标，同时加强预算收支的管理，建立健全内部管理制度，严格内部管理流程，部门整体支出管理水平得到了提升。</w:t>
            </w:r>
          </w:p>
          <w:p>
            <w:pPr>
              <w:ind w:firstLine="640" w:firstLineChars="200"/>
              <w:rPr>
                <w:rFonts w:hint="eastAsia" w:ascii="黑体" w:hAnsi="黑体" w:eastAsia="黑体"/>
                <w:sz w:val="32"/>
                <w:szCs w:val="32"/>
              </w:rPr>
            </w:pPr>
            <w:bookmarkStart w:id="0" w:name="YS060102"/>
          </w:p>
          <w:p>
            <w:pPr>
              <w:ind w:firstLine="640" w:firstLineChars="200"/>
              <w:rPr>
                <w:rFonts w:hint="eastAsia" w:ascii="黑体" w:hAnsi="黑体" w:eastAsia="黑体"/>
                <w:sz w:val="32"/>
                <w:szCs w:val="32"/>
              </w:rPr>
            </w:pPr>
            <w:r>
              <w:rPr>
                <w:rFonts w:hint="eastAsia" w:ascii="黑体" w:hAnsi="黑体" w:eastAsia="黑体"/>
                <w:sz w:val="32"/>
                <w:szCs w:val="32"/>
              </w:rPr>
              <w:t>二、收入支出预算执行情况分析</w:t>
            </w:r>
          </w:p>
          <w:bookmarkEnd w:id="0"/>
          <w:p>
            <w:pPr>
              <w:ind w:firstLine="643" w:firstLineChars="200"/>
              <w:rPr>
                <w:rFonts w:hint="eastAsia" w:ascii="黑体" w:hAnsi="黑体" w:eastAsia="黑体"/>
                <w:b/>
                <w:sz w:val="32"/>
                <w:szCs w:val="32"/>
              </w:rPr>
            </w:pPr>
            <w:r>
              <w:rPr>
                <w:rFonts w:hint="eastAsia" w:ascii="黑体" w:hAnsi="黑体" w:eastAsia="黑体"/>
                <w:b/>
                <w:sz w:val="32"/>
                <w:szCs w:val="32"/>
              </w:rPr>
              <w:t>（一）收入支出预算安排情况。</w:t>
            </w:r>
          </w:p>
          <w:p>
            <w:pPr>
              <w:ind w:firstLine="640" w:firstLineChars="200"/>
              <w:rPr>
                <w:rFonts w:hint="eastAsia" w:ascii="黑体" w:hAnsi="黑体" w:eastAsia="黑体"/>
                <w:sz w:val="32"/>
                <w:szCs w:val="32"/>
              </w:rPr>
            </w:pPr>
            <w:r>
              <w:rPr>
                <w:rFonts w:ascii="黑体" w:hAnsi="黑体" w:eastAsia="黑体" w:cs="仿宋"/>
                <w:sz w:val="32"/>
                <w:szCs w:val="32"/>
                <w:lang w:val="zh-CN"/>
              </w:rPr>
              <w:t>202</w:t>
            </w:r>
            <w:r>
              <w:rPr>
                <w:rFonts w:hint="eastAsia" w:ascii="黑体" w:hAnsi="黑体" w:eastAsia="黑体" w:cs="仿宋"/>
                <w:sz w:val="32"/>
                <w:szCs w:val="32"/>
                <w:lang w:val="zh-CN"/>
              </w:rPr>
              <w:t>1</w:t>
            </w:r>
            <w:r>
              <w:rPr>
                <w:rFonts w:ascii="黑体" w:hAnsi="黑体" w:eastAsia="黑体" w:cs="仿宋"/>
                <w:sz w:val="32"/>
                <w:szCs w:val="32"/>
                <w:lang w:val="zh-CN"/>
              </w:rPr>
              <w:t>年</w:t>
            </w:r>
            <w:r>
              <w:rPr>
                <w:rFonts w:hint="eastAsia" w:ascii="黑体" w:hAnsi="黑体" w:eastAsia="黑体" w:cs="仿宋"/>
                <w:sz w:val="32"/>
                <w:szCs w:val="32"/>
                <w:lang w:val="zh-CN"/>
              </w:rPr>
              <w:t>预算安排总收入</w:t>
            </w:r>
            <w:r>
              <w:rPr>
                <w:rFonts w:hint="eastAsia" w:ascii="黑体" w:hAnsi="黑体" w:eastAsia="黑体" w:cs="仿宋"/>
                <w:sz w:val="32"/>
                <w:szCs w:val="32"/>
                <w:lang w:val="en-US" w:eastAsia="zh-CN"/>
              </w:rPr>
              <w:t>16671.88</w:t>
            </w:r>
            <w:r>
              <w:rPr>
                <w:rFonts w:hint="eastAsia" w:ascii="黑体" w:hAnsi="黑体" w:eastAsia="黑体" w:cs="仿宋"/>
                <w:sz w:val="32"/>
                <w:szCs w:val="32"/>
                <w:lang w:val="zh-CN"/>
              </w:rPr>
              <w:t>万元，比上年减少</w:t>
            </w:r>
            <w:r>
              <w:rPr>
                <w:rFonts w:hint="eastAsia" w:ascii="黑体" w:hAnsi="黑体" w:eastAsia="黑体" w:cs="仿宋"/>
                <w:sz w:val="32"/>
                <w:szCs w:val="32"/>
                <w:lang w:val="en-US" w:eastAsia="zh-CN"/>
              </w:rPr>
              <w:t>1</w:t>
            </w:r>
            <w:r>
              <w:rPr>
                <w:rFonts w:ascii="黑体" w:hAnsi="黑体" w:eastAsia="黑体" w:cs="仿宋"/>
                <w:sz w:val="32"/>
                <w:szCs w:val="32"/>
                <w:lang w:val="zh-CN"/>
              </w:rPr>
              <w:t>%</w:t>
            </w:r>
            <w:r>
              <w:rPr>
                <w:rFonts w:hint="eastAsia" w:ascii="黑体" w:hAnsi="黑体" w:eastAsia="黑体" w:cs="仿宋"/>
                <w:sz w:val="32"/>
                <w:szCs w:val="32"/>
                <w:lang w:val="zh-CN"/>
              </w:rPr>
              <w:t>。总支出</w:t>
            </w:r>
            <w:r>
              <w:rPr>
                <w:rFonts w:hint="eastAsia" w:ascii="黑体" w:hAnsi="黑体" w:eastAsia="黑体" w:cs="仿宋"/>
                <w:sz w:val="32"/>
                <w:szCs w:val="32"/>
                <w:lang w:val="en-US" w:eastAsia="zh-CN"/>
              </w:rPr>
              <w:t>116671.88</w:t>
            </w:r>
            <w:r>
              <w:rPr>
                <w:rFonts w:hint="eastAsia" w:ascii="黑体" w:hAnsi="黑体" w:eastAsia="黑体" w:cs="仿宋"/>
                <w:sz w:val="32"/>
                <w:szCs w:val="32"/>
                <w:lang w:val="zh-CN"/>
              </w:rPr>
              <w:t>万元，比上年减少</w:t>
            </w:r>
            <w:r>
              <w:rPr>
                <w:rFonts w:hint="eastAsia" w:ascii="黑体" w:hAnsi="黑体" w:eastAsia="黑体" w:cs="仿宋"/>
                <w:sz w:val="32"/>
                <w:szCs w:val="32"/>
                <w:lang w:val="en-US" w:eastAsia="zh-CN"/>
              </w:rPr>
              <w:t>1</w:t>
            </w:r>
            <w:r>
              <w:rPr>
                <w:rFonts w:ascii="黑体" w:hAnsi="黑体" w:eastAsia="黑体" w:cs="仿宋"/>
                <w:sz w:val="32"/>
                <w:szCs w:val="32"/>
                <w:lang w:val="zh-CN"/>
              </w:rPr>
              <w:t>%</w:t>
            </w:r>
          </w:p>
          <w:p>
            <w:pPr>
              <w:ind w:firstLine="643" w:firstLineChars="200"/>
              <w:rPr>
                <w:rFonts w:hint="eastAsia" w:ascii="黑体" w:hAnsi="黑体" w:eastAsia="黑体"/>
                <w:b/>
                <w:sz w:val="32"/>
                <w:szCs w:val="32"/>
              </w:rPr>
            </w:pPr>
            <w:r>
              <w:rPr>
                <w:rFonts w:hint="eastAsia" w:ascii="黑体" w:hAnsi="黑体" w:eastAsia="黑体"/>
                <w:b/>
                <w:sz w:val="32"/>
                <w:szCs w:val="32"/>
              </w:rPr>
              <w:t>（二）收入支出预算执行情况。</w:t>
            </w:r>
          </w:p>
          <w:p>
            <w:pPr>
              <w:ind w:firstLine="640" w:firstLineChars="200"/>
              <w:rPr>
                <w:rFonts w:ascii="黑体" w:hAnsi="黑体" w:eastAsia="黑体" w:cs="仿宋"/>
                <w:sz w:val="32"/>
                <w:szCs w:val="32"/>
                <w:lang w:val="zh-CN"/>
              </w:rPr>
            </w:pPr>
            <w:r>
              <w:rPr>
                <w:rFonts w:ascii="黑体" w:hAnsi="黑体" w:eastAsia="黑体" w:cs="仿宋"/>
                <w:sz w:val="32"/>
                <w:szCs w:val="32"/>
                <w:lang w:val="zh-CN"/>
              </w:rPr>
              <w:t>202</w:t>
            </w:r>
            <w:r>
              <w:rPr>
                <w:rFonts w:hint="eastAsia" w:ascii="黑体" w:hAnsi="黑体" w:eastAsia="黑体" w:cs="仿宋"/>
                <w:sz w:val="32"/>
                <w:szCs w:val="32"/>
                <w:lang w:val="zh-CN"/>
              </w:rPr>
              <w:t>1</w:t>
            </w:r>
            <w:r>
              <w:rPr>
                <w:rFonts w:ascii="黑体" w:hAnsi="黑体" w:eastAsia="黑体" w:cs="仿宋"/>
                <w:sz w:val="32"/>
                <w:szCs w:val="32"/>
                <w:lang w:val="zh-CN"/>
              </w:rPr>
              <w:t>年</w:t>
            </w:r>
            <w:r>
              <w:rPr>
                <w:rFonts w:hint="eastAsia" w:ascii="黑体" w:hAnsi="黑体" w:eastAsia="黑体" w:cs="仿宋"/>
                <w:sz w:val="32"/>
                <w:szCs w:val="32"/>
                <w:lang w:val="zh-CN"/>
              </w:rPr>
              <w:t>预算安排总收入</w:t>
            </w:r>
            <w:r>
              <w:rPr>
                <w:rFonts w:hint="eastAsia" w:ascii="黑体" w:hAnsi="黑体" w:eastAsia="黑体" w:cs="仿宋"/>
                <w:sz w:val="32"/>
                <w:szCs w:val="32"/>
                <w:lang w:val="en-US" w:eastAsia="zh-CN"/>
              </w:rPr>
              <w:t>16671.88</w:t>
            </w:r>
            <w:r>
              <w:rPr>
                <w:rFonts w:hint="eastAsia" w:ascii="黑体" w:hAnsi="黑体" w:eastAsia="黑体" w:cs="仿宋"/>
                <w:sz w:val="32"/>
                <w:szCs w:val="32"/>
                <w:lang w:val="zh-CN"/>
              </w:rPr>
              <w:t>万元，比上年</w:t>
            </w:r>
            <w:r>
              <w:rPr>
                <w:rFonts w:hint="eastAsia" w:ascii="黑体" w:hAnsi="黑体" w:eastAsia="黑体" w:cs="仿宋"/>
                <w:sz w:val="32"/>
                <w:szCs w:val="32"/>
                <w:lang w:val="en-US" w:eastAsia="zh-CN"/>
              </w:rPr>
              <w:t>增加1</w:t>
            </w:r>
            <w:r>
              <w:rPr>
                <w:rFonts w:ascii="黑体" w:hAnsi="黑体" w:eastAsia="黑体" w:cs="仿宋"/>
                <w:sz w:val="32"/>
                <w:szCs w:val="32"/>
                <w:lang w:val="zh-CN"/>
              </w:rPr>
              <w:t>%</w:t>
            </w:r>
            <w:r>
              <w:rPr>
                <w:rFonts w:hint="eastAsia" w:ascii="黑体" w:hAnsi="黑体" w:eastAsia="黑体" w:cs="仿宋"/>
                <w:sz w:val="32"/>
                <w:szCs w:val="32"/>
                <w:lang w:val="zh-CN"/>
              </w:rPr>
              <w:t>。总支出</w:t>
            </w:r>
            <w:r>
              <w:rPr>
                <w:rFonts w:hint="eastAsia" w:ascii="黑体" w:hAnsi="黑体" w:eastAsia="黑体" w:cs="仿宋"/>
                <w:sz w:val="32"/>
                <w:szCs w:val="32"/>
                <w:lang w:val="en-US" w:eastAsia="zh-CN"/>
              </w:rPr>
              <w:t>16671.88</w:t>
            </w:r>
            <w:r>
              <w:rPr>
                <w:rFonts w:hint="eastAsia" w:ascii="黑体" w:hAnsi="黑体" w:eastAsia="黑体" w:cs="仿宋"/>
                <w:sz w:val="32"/>
                <w:szCs w:val="32"/>
                <w:lang w:val="zh-CN"/>
              </w:rPr>
              <w:t>万元，比上年</w:t>
            </w:r>
            <w:r>
              <w:rPr>
                <w:rFonts w:hint="eastAsia" w:ascii="黑体" w:hAnsi="黑体" w:eastAsia="黑体" w:cs="仿宋"/>
                <w:sz w:val="32"/>
                <w:szCs w:val="32"/>
                <w:lang w:val="en-US" w:eastAsia="zh-CN"/>
              </w:rPr>
              <w:t>增加1</w:t>
            </w:r>
            <w:r>
              <w:rPr>
                <w:rFonts w:ascii="黑体" w:hAnsi="黑体" w:eastAsia="黑体" w:cs="仿宋"/>
                <w:sz w:val="32"/>
                <w:szCs w:val="32"/>
                <w:lang w:val="zh-CN"/>
              </w:rPr>
              <w:t>%</w:t>
            </w:r>
          </w:p>
          <w:tbl>
            <w:tblPr>
              <w:tblStyle w:val="7"/>
              <w:tblW w:w="4998" w:type="pct"/>
              <w:tblInd w:w="0" w:type="dxa"/>
              <w:shd w:val="clear" w:color="auto" w:fill="auto"/>
              <w:tblLayout w:type="fixed"/>
              <w:tblCellMar>
                <w:top w:w="0" w:type="dxa"/>
                <w:left w:w="0" w:type="dxa"/>
                <w:bottom w:w="0" w:type="dxa"/>
                <w:right w:w="0" w:type="dxa"/>
              </w:tblCellMar>
            </w:tblPr>
            <w:tblGrid>
              <w:gridCol w:w="2225"/>
              <w:gridCol w:w="294"/>
              <w:gridCol w:w="925"/>
              <w:gridCol w:w="925"/>
              <w:gridCol w:w="860"/>
              <w:gridCol w:w="404"/>
              <w:gridCol w:w="2665"/>
              <w:gridCol w:w="520"/>
              <w:gridCol w:w="520"/>
            </w:tblGrid>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    标</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比上年增减</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增减％</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22"/>
                      <w:szCs w:val="22"/>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22"/>
                      <w:szCs w:val="22"/>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一、年度收支情况（单位：元）</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1.本年收入</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167,865,535.10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166,718,823.18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1,146,711.92</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6" w:type="pct"/>
                  <w:tcBorders>
                    <w:top w:val="nil"/>
                    <w:left w:val="nil"/>
                    <w:bottom w:val="single" w:color="000000" w:sz="4" w:space="0"/>
                    <w:right w:val="single" w:color="000000" w:sz="8"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机构改革，单位合并项目，财政拨款预算增加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其中：一般公共预算财政拨款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167,865,535.10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163,718,823.18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4,146,711.92</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6" w:type="pct"/>
                  <w:tcBorders>
                    <w:top w:val="nil"/>
                    <w:left w:val="nil"/>
                    <w:bottom w:val="single" w:color="000000" w:sz="4" w:space="0"/>
                    <w:right w:val="single" w:color="000000" w:sz="8"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机构改革，单位合并项目，财政拨款预算增加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*事业收入</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事业单位经营收入</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*其他收入</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2.本年支出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167,865,535.10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166,718,823.18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1,146,711.92</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6" w:type="pct"/>
                  <w:tcBorders>
                    <w:top w:val="nil"/>
                    <w:left w:val="nil"/>
                    <w:bottom w:val="single" w:color="000000" w:sz="4" w:space="0"/>
                    <w:right w:val="single" w:color="000000" w:sz="8"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机构改革，单位合并项目，财政拨款预算增加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其中：基本支出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31,432,754.17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25,255,827.82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6,176,926.35</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26" w:type="pct"/>
                  <w:tcBorders>
                    <w:top w:val="nil"/>
                    <w:left w:val="nil"/>
                    <w:bottom w:val="single" w:color="000000" w:sz="4" w:space="0"/>
                    <w:right w:val="single" w:color="000000" w:sz="8"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机构改革，单位合并项目，财政拨款预算增加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（1）人员经费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26,330,797.23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18,556,072.02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7,774,725.21</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426" w:type="pct"/>
                  <w:tcBorders>
                    <w:top w:val="nil"/>
                    <w:left w:val="nil"/>
                    <w:bottom w:val="single" w:color="000000" w:sz="4" w:space="0"/>
                    <w:right w:val="single" w:color="000000" w:sz="8"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机构改革，单位合并项目，人员经费预算</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（2）公用经费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5,101,956.94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6,699,755.80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-1,597,798.86</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26" w:type="pct"/>
                  <w:tcBorders>
                    <w:top w:val="nil"/>
                    <w:left w:val="nil"/>
                    <w:bottom w:val="single" w:color="000000" w:sz="4" w:space="0"/>
                    <w:right w:val="single" w:color="000000" w:sz="8"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机构改革，单位合并项目，公用经费预算减少</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项目支出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136,432,780.93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141,462,995.36</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-5,030,214.43</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6" w:type="pct"/>
                  <w:tcBorders>
                    <w:top w:val="nil"/>
                    <w:left w:val="nil"/>
                    <w:bottom w:val="single" w:color="000000" w:sz="4" w:space="0"/>
                    <w:right w:val="single" w:color="000000" w:sz="8"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机构改革，单位合并项目，项目支出预算减少</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其中：基本建设类项目</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4,983,666.26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4,983,666.26</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事业单位经营支出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3.年末结转和结余</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其中：一般公共预算财政拨款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二、年末资产负债信息（单位：元）</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1.货币资金</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104,301.97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76,219.62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28,082.35</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2.财政应返还额度</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3.房屋</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5,894,119.41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5,197,872.67</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696,246.74</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4.车辆</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117,700.00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117,700.00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5.在建工程</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6.借款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7.应缴财政款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8.应付职工薪酬</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三、年末机构人员情况（单位：个、人）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1.独立编制机构数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2021年通过人社公开招聘，人员增加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2.独立核算机构数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2021年通过人社公开招聘，人员增加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3.年末实有人数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2021年通过人社公开招聘，人员增加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在职人员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2021年通过人社公开招聘，人员增加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其中：行政人员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2021年通过人社公开招聘，人员增加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参照公务员法管理事业人员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非参公事业人员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2021年通过人社公开招聘，人员增加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4.年末其他人员数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5.年末学生人数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四、补充资料（单位：元）</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1.固定资产情况</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房屋面积（平方米）</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10,223.37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9,434.37</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2021年通过新增固定资产</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车辆数量（辆）</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2.“三公”经费支出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65,940.00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53,266.00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12,674.00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其中：因公出国（境）费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公务用车购置及运行维护费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其中：公务用车购置费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65,940.00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53,266.00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12,674.00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省市级领导下二级机构检查接待费增加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3.培训费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161,289.00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106,815.98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54,473.02</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按省级指示事业单位人员应通过网上在职培训培训费增加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4.会议费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17,000.00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40,115.00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-23,115.00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5.机关运行经费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3,129,834.15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3,778,433.20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-648,599.05</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6.年初预算数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本年收入合计</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167,319,452.93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167,119,400.00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200,052.93</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本年支出合计</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167,319,452.93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167,119,400.00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200,052.93</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7.调整预算数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本年收入合计</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167,865,535.10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166,718,823.18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1,146,711.92</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本年支出合计</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167,865,535.10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166,718,823.18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1,146,711.92</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本单位</w:t>
            </w:r>
            <w:r>
              <w:rPr>
                <w:rFonts w:hint="eastAsia" w:ascii="仿宋" w:hAnsi="仿宋" w:eastAsia="仿宋" w:cs="仿宋"/>
                <w:sz w:val="28"/>
                <w:szCs w:val="28"/>
              </w:rPr>
              <w:t>项目根据</w:t>
            </w:r>
            <w:r>
              <w:rPr>
                <w:rFonts w:hint="eastAsia" w:ascii="仿宋" w:hAnsi="仿宋" w:eastAsia="仿宋" w:cs="仿宋"/>
                <w:sz w:val="28"/>
                <w:szCs w:val="28"/>
                <w:lang w:val="en-US" w:eastAsia="zh-CN"/>
              </w:rPr>
              <w:t>相关要求进行</w:t>
            </w:r>
            <w:r>
              <w:rPr>
                <w:rFonts w:hint="eastAsia" w:ascii="仿宋" w:hAnsi="仿宋" w:eastAsia="仿宋" w:cs="仿宋"/>
                <w:sz w:val="28"/>
                <w:szCs w:val="28"/>
              </w:rPr>
              <w:t>开展。通过调研项目情况、收集项目资料、完善评价指标、实施现场评价、审核评价报告等一系列规范有序的程序，项目执行情况较好，能够按照制定的计划完成，预期绩效目标也基本实现，在经济效益和社会效益等方面都取得了明显成效，同时各项目的运行均按相关规章制度执行，不存在违法违规等现象</w:t>
            </w:r>
            <w:r>
              <w:rPr>
                <w:rFonts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专项管理情况分析</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我</w:t>
            </w:r>
            <w:r>
              <w:rPr>
                <w:rFonts w:hint="eastAsia" w:ascii="仿宋" w:hAnsi="仿宋" w:eastAsia="仿宋" w:cs="仿宋"/>
                <w:sz w:val="28"/>
                <w:szCs w:val="28"/>
                <w:lang w:val="en-US" w:eastAsia="zh-CN"/>
              </w:rPr>
              <w:t>单位</w:t>
            </w:r>
            <w:r>
              <w:rPr>
                <w:rFonts w:hint="eastAsia" w:ascii="仿宋" w:hAnsi="仿宋" w:eastAsia="仿宋" w:cs="仿宋"/>
                <w:sz w:val="28"/>
                <w:szCs w:val="28"/>
              </w:rPr>
              <w:t>专项实施后实现了预定的绩效目标，项目依据充分，并且目标明确，工作步骤清晰，预定目标设置合理，符合要求。</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2021年度支出总额</w:t>
            </w:r>
            <w:r>
              <w:rPr>
                <w:rFonts w:hint="eastAsia" w:ascii="仿宋_GB2312" w:hAnsi="仿宋_GB2312" w:eastAsia="仿宋_GB2312" w:cs="仿宋_GB2312"/>
                <w:color w:val="000000"/>
                <w:sz w:val="24"/>
              </w:rPr>
              <w:t>16786</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55</w:t>
            </w:r>
            <w:r>
              <w:rPr>
                <w:rFonts w:hint="eastAsia" w:ascii="仿宋" w:hAnsi="仿宋" w:eastAsia="仿宋" w:cs="仿宋"/>
                <w:sz w:val="28"/>
                <w:szCs w:val="28"/>
              </w:rPr>
              <w:t>万元，其中基本支出</w:t>
            </w:r>
            <w:r>
              <w:rPr>
                <w:rFonts w:hint="eastAsia" w:ascii="仿宋_GB2312" w:hAnsi="仿宋_GB2312" w:eastAsia="仿宋_GB2312" w:cs="仿宋_GB2312"/>
                <w:color w:val="000000"/>
                <w:kern w:val="2"/>
                <w:sz w:val="24"/>
                <w:szCs w:val="24"/>
                <w:lang w:val="en-US" w:eastAsia="zh-CN" w:bidi="ar-SA"/>
              </w:rPr>
              <w:t>3144.02</w:t>
            </w:r>
            <w:r>
              <w:rPr>
                <w:rFonts w:hint="eastAsia" w:ascii="仿宋" w:hAnsi="仿宋" w:eastAsia="仿宋" w:cs="仿宋"/>
                <w:sz w:val="28"/>
                <w:szCs w:val="28"/>
              </w:rPr>
              <w:t>万元，基本支出保障了单位正常运转的日常支出，包括基本工资、津贴补贴等人员经费以及办公费、水电费、差旅费等日常公用经费；项目支出金额</w:t>
            </w:r>
            <w:r>
              <w:rPr>
                <w:rFonts w:hint="eastAsia" w:ascii="仿宋_GB2312" w:hAnsi="仿宋_GB2312" w:eastAsia="仿宋_GB2312" w:cs="仿宋_GB2312"/>
                <w:color w:val="000000"/>
                <w:sz w:val="24"/>
                <w:lang w:val="en-US" w:eastAsia="zh-CN"/>
              </w:rPr>
              <w:t>13587.91</w:t>
            </w:r>
            <w:r>
              <w:rPr>
                <w:rFonts w:hint="eastAsia" w:ascii="仿宋" w:hAnsi="仿宋" w:eastAsia="仿宋" w:cs="仿宋"/>
                <w:sz w:val="28"/>
                <w:szCs w:val="28"/>
              </w:rPr>
              <w:t>万元，项目支出主要用于</w:t>
            </w:r>
            <w:r>
              <w:rPr>
                <w:rFonts w:hint="eastAsia" w:ascii="仿宋" w:hAnsi="仿宋" w:eastAsia="仿宋" w:cs="仿宋"/>
                <w:sz w:val="28"/>
                <w:szCs w:val="28"/>
                <w:lang w:val="en-US" w:eastAsia="zh-CN"/>
              </w:rPr>
              <w:t>咨询费、差旅费、劳务费、委托业务费、其他商品和服务支出、基础设施建设</w:t>
            </w:r>
            <w:r>
              <w:rPr>
                <w:rFonts w:hint="eastAsia" w:ascii="仿宋" w:hAnsi="仿宋" w:eastAsia="仿宋" w:cs="仿宋"/>
                <w:sz w:val="28"/>
                <w:szCs w:val="28"/>
              </w:rPr>
              <w:t>等。</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存在的主要问题</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目前我</w:t>
            </w:r>
            <w:r>
              <w:rPr>
                <w:rFonts w:hint="eastAsia" w:ascii="仿宋" w:hAnsi="仿宋" w:eastAsia="仿宋" w:cs="仿宋"/>
                <w:sz w:val="28"/>
                <w:szCs w:val="28"/>
                <w:lang w:val="en-US" w:eastAsia="zh-CN"/>
              </w:rPr>
              <w:t>单位</w:t>
            </w:r>
            <w:r>
              <w:rPr>
                <w:rFonts w:hint="eastAsia" w:ascii="仿宋" w:hAnsi="仿宋" w:eastAsia="仿宋" w:cs="仿宋"/>
                <w:sz w:val="28"/>
                <w:szCs w:val="28"/>
              </w:rPr>
              <w:t>在项目绩效目标设定、预算执行、资金使用等方面，不同程度地存在一些操作不够规范、跟踪不够及时、衔接不够充分、监督不到位等问题。</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r>
              <w:rPr>
                <w:rFonts w:hint="eastAsia" w:ascii="仿宋" w:hAnsi="仿宋" w:eastAsia="仿宋" w:cs="仿宋"/>
                <w:sz w:val="28"/>
                <w:szCs w:val="28"/>
              </w:rPr>
              <w:t>我</w:t>
            </w:r>
            <w:r>
              <w:rPr>
                <w:rFonts w:hint="eastAsia" w:ascii="仿宋" w:hAnsi="仿宋" w:eastAsia="仿宋" w:cs="仿宋"/>
                <w:sz w:val="28"/>
                <w:szCs w:val="28"/>
                <w:lang w:val="en-US" w:eastAsia="zh-CN"/>
              </w:rPr>
              <w:t>单位</w:t>
            </w:r>
            <w:r>
              <w:rPr>
                <w:rFonts w:hint="eastAsia" w:ascii="仿宋" w:hAnsi="仿宋" w:eastAsia="仿宋" w:cs="仿宋"/>
                <w:sz w:val="28"/>
                <w:szCs w:val="28"/>
              </w:rPr>
              <w:t>应立足实际，坚持推行精细化管理，强化预算绩效目标管理、细化绩效目标，并将绩效目标细化分解为具体工作计划，同时，计划应明确规定在一定时间内完成的目标、任务和和应达到的要求，任务和要求应具体明确任务数量、质量。建立健全各项资金管理制度，严格执行财务管理制度，做到了财务处理及时，会计核算规范，严格按照计划进度支付。各项目资金严格实行专款专用，保证更规范严要求使用资金。在下年度的预算编制工作中，我们会时刻跟踪项目的进度，更好地完成预算资金，做好绩效评价工作。</w:t>
            </w:r>
          </w:p>
        </w:tc>
      </w:tr>
    </w:tbl>
    <w:p>
      <w:pPr>
        <w:spacing w:line="348" w:lineRule="auto"/>
        <w:rPr>
          <w:rFonts w:eastAsia="楷体_GB2312"/>
          <w:bCs/>
          <w:sz w:val="28"/>
          <w:szCs w:val="28"/>
        </w:rPr>
      </w:pPr>
    </w:p>
    <w:p>
      <w:pPr>
        <w:spacing w:line="100" w:lineRule="exact"/>
        <w:jc w:val="center"/>
        <w:rPr>
          <w:rFonts w:hint="eastAsia" w:eastAsia="仿宋_GB2312"/>
          <w:sz w:val="32"/>
        </w:rPr>
      </w:pPr>
      <w:r>
        <w:rPr>
          <w:rFonts w:eastAsia="楷体_GB2312"/>
          <w:bCs/>
          <w:sz w:val="28"/>
          <w:szCs w:val="28"/>
        </w:rPr>
        <w:br w:type="page"/>
      </w:r>
    </w:p>
    <w:p>
      <w:pPr>
        <w:rPr>
          <w:rFonts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9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3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0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91</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109354D"/>
    <w:rsid w:val="083749E7"/>
    <w:rsid w:val="08C011AA"/>
    <w:rsid w:val="0CB679B8"/>
    <w:rsid w:val="0DE528CD"/>
    <w:rsid w:val="1336279F"/>
    <w:rsid w:val="18725427"/>
    <w:rsid w:val="21E24D4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3E47260"/>
    <w:rsid w:val="5B2C3C9B"/>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pPr>
    <w:rPr>
      <w:rFonts w:ascii="Calibri" w:hAnsi="Calibri"/>
      <w:szCs w:val="21"/>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 w:type="character" w:styleId="10">
    <w:name w:val="FollowedHyperlink"/>
    <w:basedOn w:val="8"/>
    <w:qFormat/>
    <w:uiPriority w:val="0"/>
    <w:rPr>
      <w:color w:val="800080"/>
      <w:u w:val="none"/>
    </w:rPr>
  </w:style>
  <w:style w:type="character" w:styleId="11">
    <w:name w:val="Hyperlink"/>
    <w:basedOn w:val="8"/>
    <w:uiPriority w:val="0"/>
    <w:rPr>
      <w:color w:val="0000FF"/>
      <w:u w:val="none"/>
    </w:rPr>
  </w:style>
  <w:style w:type="character" w:customStyle="1" w:styleId="12">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8382</Words>
  <Characters>9867</Characters>
  <Lines>0</Lines>
  <Paragraphs>0</Paragraphs>
  <TotalTime>3</TotalTime>
  <ScaleCrop>false</ScaleCrop>
  <LinksUpToDate>false</LinksUpToDate>
  <CharactersWithSpaces>10841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2022-10-24T02:31:55Z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