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jc w:val="center"/>
        <w:rPr>
          <w:rFonts w:hint="eastAsia" w:eastAsia="仿宋_GB2312"/>
          <w:spacing w:val="20"/>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ascii="仿宋" w:hAnsi="仿宋" w:eastAsia="仿宋" w:cs="仿宋"/>
          <w:sz w:val="44"/>
          <w:szCs w:val="44"/>
          <w:u w:val="single"/>
        </w:rPr>
        <w:t>华容县</w:t>
      </w:r>
      <w:r>
        <w:rPr>
          <w:rFonts w:hint="eastAsia" w:ascii="仿宋" w:hAnsi="仿宋" w:eastAsia="仿宋" w:cs="仿宋"/>
          <w:sz w:val="44"/>
          <w:szCs w:val="44"/>
          <w:u w:val="single"/>
          <w:lang w:val="en-US" w:eastAsia="zh-CN"/>
        </w:rPr>
        <w:t>融媒体中心</w:t>
      </w:r>
      <w:r>
        <w:rPr>
          <w:rFonts w:hint="eastAsia" w:ascii="仿宋" w:hAnsi="仿宋" w:eastAsia="仿宋" w:cs="仿宋"/>
          <w:sz w:val="44"/>
          <w:szCs w:val="44"/>
          <w:lang w:val="en-US" w:eastAsia="zh-CN"/>
        </w:rPr>
        <w:t xml:space="preserve">        </w:t>
      </w: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spacing w:val="20"/>
          <w:sz w:val="36"/>
          <w:szCs w:val="36"/>
          <w:u w:val="single"/>
        </w:rPr>
        <w:t>207001</w:t>
      </w:r>
    </w:p>
    <w:p>
      <w:pPr>
        <w:spacing w:before="301" w:beforeLines="50" w:line="348" w:lineRule="auto"/>
        <w:ind w:firstLine="476" w:firstLineChars="150"/>
        <w:jc w:val="center"/>
        <w:rPr>
          <w:rFonts w:hint="eastAsia" w:eastAsia="仿宋_GB2312"/>
          <w:sz w:val="32"/>
          <w:szCs w:val="32"/>
        </w:rPr>
      </w:pPr>
    </w:p>
    <w:p>
      <w:pPr>
        <w:spacing w:before="301" w:beforeLines="50" w:line="348" w:lineRule="auto"/>
        <w:ind w:firstLine="476" w:firstLineChars="150"/>
        <w:jc w:val="center"/>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jc w:val="center"/>
        <w:rPr>
          <w:rFonts w:hint="eastAsia" w:eastAsia="仿宋_GB2312"/>
          <w:sz w:val="32"/>
          <w:szCs w:val="32"/>
        </w:rPr>
      </w:pPr>
      <w:r>
        <w:rPr>
          <w:rFonts w:hint="eastAsia" w:eastAsia="仿宋_GB2312"/>
          <w:sz w:val="32"/>
          <w:szCs w:val="32"/>
        </w:rPr>
        <w:t>评价机构：部门（单位）评价组</w:t>
      </w:r>
    </w:p>
    <w:p>
      <w:pPr>
        <w:spacing w:line="720" w:lineRule="exact"/>
        <w:rPr>
          <w:rFonts w:hint="eastAsia" w:eastAsia="仿宋_GB2312"/>
          <w:sz w:val="32"/>
        </w:rPr>
      </w:pPr>
      <w:bookmarkStart w:id="0" w:name="_GoBack"/>
      <w:bookmarkEnd w:id="0"/>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13</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138"/>
        <w:gridCol w:w="152"/>
        <w:gridCol w:w="253"/>
        <w:gridCol w:w="892"/>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7"/>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唐艳</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spacing w:line="320" w:lineRule="exact"/>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4181811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7"/>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74</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spacing w:line="32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6"/>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 w:hAnsi="仿宋" w:eastAsia="仿宋" w:cs="仿宋"/>
                <w:color w:val="000000"/>
                <w:sz w:val="24"/>
                <w:szCs w:val="24"/>
              </w:rPr>
              <w:t>贯彻执行上级有关新闻宣传、影视文艺宣传的法律法规和方针政策，把握正确舆论导向；不断提高节目质量和办台水平，当好党和政府及人民群众的喉舌。负责县广播、电视节目的采编、制作、审核、播控、传输及中央和省级广播、电视的转播工作；负责拟订县本级广播电视事业、产业发展规划；负责组织审查广告播出，开展相关经营；负责县本级广播电视新技术的科学研究和开发利用。承办全县广播电视台节目的评优评奖工作。负责县本级广播电视人才的培训、培养、引进和使用工作，建立统分结合、机动灵活、因事设岗、精干高效的管理体制。承办县委、县人民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6"/>
            <w:vAlign w:val="center"/>
          </w:tcPr>
          <w:p>
            <w:pPr>
              <w:autoSpaceDN w:val="0"/>
              <w:spacing w:line="320" w:lineRule="exact"/>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任务</w:t>
            </w:r>
            <w:r>
              <w:rPr>
                <w:rFonts w:ascii="仿宋" w:hAnsi="仿宋" w:eastAsia="仿宋" w:cs="仿宋"/>
                <w:color w:val="000000"/>
                <w:sz w:val="24"/>
                <w:szCs w:val="24"/>
              </w:rPr>
              <w:t>1</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发挥主流媒体作用，做好宣传报道工作</w:t>
            </w: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任务2：</w:t>
            </w:r>
            <w:r>
              <w:rPr>
                <w:rFonts w:hint="eastAsia" w:ascii="仿宋" w:hAnsi="仿宋" w:eastAsia="仿宋" w:cs="仿宋"/>
                <w:color w:val="000000"/>
                <w:sz w:val="24"/>
                <w:szCs w:val="24"/>
              </w:rPr>
              <w:t>大力推进融媒体</w:t>
            </w:r>
            <w:r>
              <w:rPr>
                <w:rFonts w:hint="eastAsia" w:ascii="仿宋" w:hAnsi="仿宋" w:eastAsia="仿宋" w:cs="仿宋"/>
                <w:color w:val="000000"/>
                <w:sz w:val="24"/>
                <w:szCs w:val="24"/>
                <w:lang w:val="en-US" w:eastAsia="zh-CN"/>
              </w:rPr>
              <w:t>改革</w:t>
            </w:r>
            <w:r>
              <w:rPr>
                <w:rFonts w:hint="eastAsia" w:ascii="仿宋" w:hAnsi="仿宋" w:eastAsia="仿宋" w:cs="仿宋"/>
                <w:color w:val="000000"/>
                <w:sz w:val="24"/>
                <w:szCs w:val="24"/>
              </w:rPr>
              <w:t>，加大采编播设备的改造和更新力度；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打好防疫防汛宣传战</w:t>
            </w:r>
            <w:r>
              <w:rPr>
                <w:rFonts w:hint="eastAsia" w:ascii="仿宋" w:hAnsi="仿宋" w:eastAsia="仿宋" w:cs="仿宋"/>
                <w:color w:val="000000"/>
                <w:sz w:val="24"/>
                <w:szCs w:val="24"/>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6"/>
            <w:vAlign w:val="center"/>
          </w:tcPr>
          <w:p>
            <w:pPr>
              <w:ind w:firstLine="480" w:firstLineChars="200"/>
              <w:rPr>
                <w:rFonts w:ascii="仿宋" w:hAnsi="仿宋" w:eastAsia="仿宋"/>
                <w:sz w:val="24"/>
                <w:szCs w:val="24"/>
              </w:rPr>
            </w:pPr>
            <w:r>
              <w:rPr>
                <w:rFonts w:hint="eastAsia" w:ascii="仿宋" w:hAnsi="仿宋" w:eastAsia="仿宋"/>
                <w:color w:val="000000"/>
                <w:sz w:val="24"/>
                <w:szCs w:val="24"/>
              </w:rPr>
              <w:t>重点抓了防疫、党史学习教育、项目攻坚、党代会、两会等重点报道的策划组织，共组织了五次大的专题报道活动，生产</w:t>
            </w:r>
            <w:r>
              <w:rPr>
                <w:rFonts w:hint="eastAsia" w:ascii="仿宋" w:hAnsi="仿宋" w:eastAsia="仿宋" w:cs="仿宋"/>
                <w:color w:val="000000"/>
                <w:sz w:val="24"/>
                <w:szCs w:val="24"/>
                <w:shd w:val="clear" w:color="auto" w:fill="FFFFFF"/>
              </w:rPr>
              <w:t>《新春走基层》《</w:t>
            </w:r>
            <w:r>
              <w:rPr>
                <w:rFonts w:hint="eastAsia" w:ascii="仿宋" w:hAnsi="仿宋" w:eastAsia="仿宋" w:cs="仿宋"/>
                <w:color w:val="000000"/>
                <w:sz w:val="24"/>
                <w:szCs w:val="24"/>
              </w:rPr>
              <w:t>抗击新冠肺炎疫情</w:t>
            </w:r>
            <w:r>
              <w:rPr>
                <w:rFonts w:hint="eastAsia" w:ascii="仿宋" w:hAnsi="仿宋" w:eastAsia="仿宋" w:cs="仿宋"/>
                <w:color w:val="000000"/>
                <w:sz w:val="24"/>
                <w:szCs w:val="24"/>
                <w:shd w:val="clear" w:color="auto" w:fill="FFFFFF"/>
              </w:rPr>
              <w:t>》《华容“疫”线微记录》《</w:t>
            </w:r>
            <w:r>
              <w:rPr>
                <w:rFonts w:hint="eastAsia" w:ascii="仿宋" w:hAnsi="仿宋" w:eastAsia="仿宋" w:cs="仿宋"/>
                <w:color w:val="000000"/>
                <w:sz w:val="24"/>
                <w:szCs w:val="24"/>
              </w:rPr>
              <w:t>决胜脱贫攻坚优秀节目展播</w:t>
            </w:r>
            <w:r>
              <w:rPr>
                <w:rFonts w:hint="eastAsia" w:ascii="仿宋" w:hAnsi="仿宋" w:eastAsia="仿宋" w:cs="仿宋"/>
                <w:color w:val="000000"/>
                <w:sz w:val="24"/>
                <w:szCs w:val="24"/>
                <w:shd w:val="clear" w:color="auto" w:fill="FFFFFF"/>
              </w:rPr>
              <w:t>》《党史学习教育》《奋斗百年路 启航新征程》《聚焦“两会”》《生态优先，绿色发展》《聚焦十九届六中全会》《八五普法》《新时代华容好人》等</w:t>
            </w:r>
            <w:r>
              <w:rPr>
                <w:rFonts w:hint="eastAsia" w:ascii="仿宋" w:hAnsi="仿宋" w:eastAsia="仿宋"/>
                <w:color w:val="000000"/>
                <w:sz w:val="24"/>
                <w:szCs w:val="24"/>
              </w:rPr>
              <w:t>专题节目100多期，并根据不同媒体平台的受众特点进行差异化传播，在网络上产生了10多篇阅读量超过10万的作品。</w:t>
            </w:r>
            <w:r>
              <w:rPr>
                <w:rFonts w:hint="eastAsia" w:ascii="仿宋" w:hAnsi="仿宋" w:eastAsia="仿宋" w:cs="仿宋"/>
                <w:sz w:val="24"/>
                <w:szCs w:val="24"/>
              </w:rPr>
              <w:t>截至1</w:t>
            </w:r>
            <w:r>
              <w:rPr>
                <w:rFonts w:hint="eastAsia" w:ascii="仿宋" w:hAnsi="仿宋" w:eastAsia="仿宋" w:cs="仿宋"/>
                <w:color w:val="000000"/>
                <w:sz w:val="24"/>
                <w:szCs w:val="24"/>
              </w:rPr>
              <w:t>2月，</w:t>
            </w:r>
            <w:r>
              <w:rPr>
                <w:rFonts w:hint="eastAsia" w:ascii="仿宋_GB2312" w:hAnsi="微软雅黑" w:eastAsia="仿宋_GB2312" w:cs="仿宋_GB2312"/>
                <w:color w:val="000000"/>
                <w:kern w:val="0"/>
                <w:sz w:val="24"/>
                <w:szCs w:val="24"/>
                <w:shd w:val="clear" w:color="auto" w:fill="FFFFFF"/>
              </w:rPr>
              <w:t>《华容新闻》共计播</w:t>
            </w:r>
            <w:r>
              <w:rPr>
                <w:rFonts w:hint="eastAsia" w:ascii="仿宋" w:hAnsi="仿宋" w:eastAsia="仿宋" w:cs="仿宋"/>
                <w:color w:val="000000"/>
                <w:kern w:val="0"/>
                <w:sz w:val="24"/>
                <w:szCs w:val="24"/>
                <w:shd w:val="clear" w:color="auto" w:fill="FFFFFF"/>
              </w:rPr>
              <w:t>出稿件1500余条，</w:t>
            </w:r>
            <w:r>
              <w:rPr>
                <w:rFonts w:hint="eastAsia" w:ascii="仿宋" w:hAnsi="仿宋" w:eastAsia="仿宋" w:cs="仿宋"/>
                <w:sz w:val="24"/>
                <w:szCs w:val="24"/>
              </w:rPr>
              <w:t>在央视新闻上稿1条，新华社</w:t>
            </w:r>
            <w:r>
              <w:rPr>
                <w:rFonts w:hint="eastAsia" w:ascii="仿宋" w:hAnsi="仿宋" w:eastAsia="仿宋" w:cs="仿宋"/>
                <w:color w:val="000000"/>
                <w:sz w:val="24"/>
                <w:szCs w:val="24"/>
              </w:rPr>
              <w:t>上稿2篇，</w:t>
            </w:r>
            <w:r>
              <w:rPr>
                <w:rFonts w:hint="eastAsia" w:ascii="仿宋" w:hAnsi="仿宋" w:eastAsia="仿宋" w:cs="仿宋"/>
                <w:color w:val="000000"/>
                <w:kern w:val="0"/>
                <w:sz w:val="24"/>
                <w:szCs w:val="24"/>
                <w:shd w:val="clear" w:color="auto" w:fill="FFFFFF"/>
              </w:rPr>
              <w:t>在卫视、经视上稿9条，岳阳电视台、电台上稿120余条，学习强国上稿30余条。</w:t>
            </w:r>
            <w:r>
              <w:rPr>
                <w:rFonts w:hint="eastAsia" w:ascii="仿宋" w:hAnsi="仿宋" w:eastAsia="仿宋" w:cs="仿宋"/>
                <w:color w:val="000000"/>
                <w:sz w:val="24"/>
                <w:szCs w:val="24"/>
              </w:rPr>
              <w:t>智慧岳阳自9月开办以来上稿200余条。</w:t>
            </w:r>
            <w:r>
              <w:rPr>
                <w:rFonts w:hint="eastAsia" w:ascii="仿宋" w:hAnsi="仿宋" w:eastAsia="仿宋" w:cs="仿宋"/>
                <w:color w:val="000000"/>
                <w:kern w:val="0"/>
                <w:sz w:val="24"/>
                <w:szCs w:val="24"/>
                <w:shd w:val="clear" w:color="auto" w:fill="FFFFFF"/>
              </w:rPr>
              <w:t>“华容手机台”APP共发布45075条资讯消息，新湖南</w:t>
            </w:r>
            <w:r>
              <w:rPr>
                <w:rFonts w:hint="eastAsia" w:ascii="仿宋_GB2312" w:hAnsi="微软雅黑" w:eastAsia="仿宋_GB2312" w:cs="仿宋_GB2312"/>
                <w:color w:val="000000"/>
                <w:kern w:val="0"/>
                <w:sz w:val="24"/>
                <w:szCs w:val="24"/>
                <w:shd w:val="clear" w:color="auto" w:fill="FFFFFF"/>
              </w:rPr>
              <w:t>华容频道发布稿件900余条，红网时刻华容频道、红网华容站发稿3828条，“华容新闻网”微信公众号创号至现在发布消息2285条，截止12月15日，总浏览量达到了2817091万次。 新闻综合频道共播放剧集113部3880集，播放禁毒、建党100周年、疫情防控、文明创建、敬老爱老、精准扶贫、普法、全国自然灾害综合风险普查、社会主义核心价值观等公益广告47条次/天。</w:t>
            </w:r>
            <w:r>
              <w:rPr>
                <w:rFonts w:hint="eastAsia" w:ascii="仿宋" w:hAnsi="仿宋" w:eastAsia="仿宋" w:cs="仿宋"/>
                <w:sz w:val="24"/>
                <w:szCs w:val="24"/>
              </w:rPr>
              <w:t>华容新闻网视频号自2021年3月上线以来，共计发稿321条，月平均浏览次数1万5千多次，万赞作品有16条，目前已有粉丝1.5万，华容新闻网视频号友望指数在全国县级媒体中排名</w:t>
            </w:r>
            <w:r>
              <w:rPr>
                <w:rFonts w:hint="eastAsia" w:ascii="仿宋" w:hAnsi="仿宋" w:eastAsia="仿宋"/>
                <w:sz w:val="24"/>
                <w:szCs w:val="24"/>
              </w:rPr>
              <w:t>中，五次位列全国县级融媒体第一。在第六届全省网络视听节目评选中，获三等奖一个；在红网总站年度好新闻评选中，获优秀奖一个；在岳阳广播电视奖的评选中，获一等奖2个，二等奖2个，三等奖3个，获奖数量和等次在全市各县区场排名前三。</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543" w:type="dxa"/>
            <w:gridSpan w:val="3"/>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557" w:type="dxa"/>
            <w:gridSpan w:val="1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3" w:type="dxa"/>
            <w:gridSpan w:val="3"/>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92"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543"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1173.56</w:t>
            </w:r>
          </w:p>
        </w:tc>
        <w:tc>
          <w:tcPr>
            <w:tcW w:w="892"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1173.56</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543"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1173.56</w:t>
            </w:r>
          </w:p>
        </w:tc>
        <w:tc>
          <w:tcPr>
            <w:tcW w:w="892"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1173.56</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543" w:type="dxa"/>
            <w:gridSpan w:val="3"/>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892" w:type="dxa"/>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543" w:type="dxa"/>
            <w:gridSpan w:val="3"/>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892" w:type="dxa"/>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138"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17" w:type="dxa"/>
            <w:gridSpan w:val="10"/>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138"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7" w:type="dxa"/>
            <w:gridSpan w:val="3"/>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138"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7" w:type="dxa"/>
            <w:gridSpan w:val="3"/>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38"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1173.56</w:t>
            </w:r>
          </w:p>
        </w:tc>
        <w:tc>
          <w:tcPr>
            <w:tcW w:w="1297"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1173.56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963.25</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210.32</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138"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1173.56</w:t>
            </w:r>
          </w:p>
        </w:tc>
        <w:tc>
          <w:tcPr>
            <w:tcW w:w="1297"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1173.56</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963.257</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210.32</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138"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7"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138"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7"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138"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962" w:type="dxa"/>
            <w:gridSpan w:val="1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138"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7"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38"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2.77</w:t>
            </w:r>
          </w:p>
        </w:tc>
        <w:tc>
          <w:tcPr>
            <w:tcW w:w="1297" w:type="dxa"/>
            <w:gridSpan w:val="3"/>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2.77</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138"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2.77</w:t>
            </w:r>
          </w:p>
        </w:tc>
        <w:tc>
          <w:tcPr>
            <w:tcW w:w="1297" w:type="dxa"/>
            <w:gridSpan w:val="3"/>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2.77</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138"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7"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138"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7"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138"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21" w:type="dxa"/>
            <w:gridSpan w:val="1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138"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77" w:type="dxa"/>
            <w:gridSpan w:val="5"/>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38"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554.3</w:t>
            </w:r>
          </w:p>
        </w:tc>
        <w:tc>
          <w:tcPr>
            <w:tcW w:w="2377" w:type="dxa"/>
            <w:gridSpan w:val="5"/>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554.3</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138"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554.3</w:t>
            </w:r>
          </w:p>
        </w:tc>
        <w:tc>
          <w:tcPr>
            <w:tcW w:w="2377" w:type="dxa"/>
            <w:gridSpan w:val="5"/>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554.3</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138"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77" w:type="dxa"/>
            <w:gridSpan w:val="5"/>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138"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77" w:type="dxa"/>
            <w:gridSpan w:val="5"/>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8"/>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ascii="仿宋" w:hAnsi="仿宋" w:eastAsia="仿宋" w:cs="仿宋"/>
                <w:color w:val="000000"/>
                <w:sz w:val="24"/>
                <w:szCs w:val="24"/>
              </w:rPr>
              <w:t>1</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发挥主流媒体作用，做好宣传报道工作</w:t>
            </w: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大力推进融媒体</w:t>
            </w:r>
            <w:r>
              <w:rPr>
                <w:rFonts w:hint="eastAsia" w:ascii="仿宋" w:hAnsi="仿宋" w:eastAsia="仿宋" w:cs="仿宋"/>
                <w:color w:val="000000"/>
                <w:sz w:val="24"/>
                <w:szCs w:val="24"/>
                <w:lang w:val="en-US" w:eastAsia="zh-CN"/>
              </w:rPr>
              <w:t>改革</w:t>
            </w:r>
            <w:r>
              <w:rPr>
                <w:rFonts w:hint="eastAsia" w:ascii="仿宋" w:hAnsi="仿宋" w:eastAsia="仿宋" w:cs="仿宋"/>
                <w:color w:val="000000"/>
                <w:sz w:val="24"/>
                <w:szCs w:val="24"/>
              </w:rPr>
              <w:t>，加大采编播设备的改造和更新力度；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打好防疫防汛战</w:t>
            </w:r>
            <w:r>
              <w:rPr>
                <w:rFonts w:hint="eastAsia" w:ascii="仿宋" w:hAnsi="仿宋" w:eastAsia="仿宋" w:cs="仿宋"/>
                <w:color w:val="000000"/>
                <w:sz w:val="24"/>
                <w:szCs w:val="24"/>
              </w:rPr>
              <w:t>；</w:t>
            </w:r>
          </w:p>
        </w:tc>
        <w:tc>
          <w:tcPr>
            <w:tcW w:w="4585" w:type="dxa"/>
            <w:gridSpan w:val="9"/>
            <w:vAlign w:val="center"/>
          </w:tcPr>
          <w:p>
            <w:pPr>
              <w:spacing w:line="320" w:lineRule="exact"/>
              <w:jc w:val="center"/>
              <w:textAlignment w:val="center"/>
              <w:rPr>
                <w:rFonts w:ascii="??_GB2312" w:hAnsi="??_GB2312" w:cs="??_GB2312"/>
                <w:color w:val="000000"/>
                <w:sz w:val="24"/>
                <w:szCs w:val="24"/>
              </w:rPr>
            </w:pPr>
            <w:r>
              <w:rPr>
                <w:rFonts w:ascii="??_GB2312" w:hAnsi="??_GB2312" w:cs="??_GB2312"/>
                <w:color w:val="000000"/>
                <w:sz w:val="24"/>
                <w:szCs w:val="24"/>
              </w:rPr>
              <w:t>100%</w:t>
            </w:r>
          </w:p>
          <w:p>
            <w:pPr>
              <w:spacing w:line="320" w:lineRule="exact"/>
              <w:jc w:val="center"/>
              <w:textAlignment w:val="center"/>
              <w:rPr>
                <w:rFonts w:ascii="??_GB2312" w:hAnsi="??_GB2312" w:cs="??_GB2312"/>
                <w:color w:val="000000"/>
                <w:sz w:val="24"/>
                <w:szCs w:val="24"/>
              </w:rPr>
            </w:pPr>
          </w:p>
          <w:p>
            <w:pPr>
              <w:spacing w:line="320" w:lineRule="exact"/>
              <w:jc w:val="center"/>
              <w:textAlignment w:val="center"/>
              <w:rPr>
                <w:rFonts w:ascii="??_GB2312" w:hAnsi="??_GB2312" w:cs="??_GB2312"/>
                <w:color w:val="000000"/>
                <w:sz w:val="24"/>
                <w:szCs w:val="24"/>
              </w:rPr>
            </w:pPr>
            <w:r>
              <w:rPr>
                <w:rFonts w:ascii="??_GB2312" w:hAnsi="??_GB2312" w:cs="??_GB2312"/>
                <w:color w:val="000000"/>
                <w:sz w:val="24"/>
                <w:szCs w:val="24"/>
              </w:rPr>
              <w:t>100%</w:t>
            </w:r>
          </w:p>
          <w:p>
            <w:pPr>
              <w:spacing w:line="320" w:lineRule="exact"/>
              <w:jc w:val="both"/>
              <w:textAlignment w:val="center"/>
              <w:rPr>
                <w:rFonts w:ascii="??_GB2312" w:hAnsi="??_GB2312" w:cs="??_GB2312"/>
                <w:color w:val="000000"/>
                <w:sz w:val="24"/>
                <w:szCs w:val="24"/>
              </w:rPr>
            </w:pPr>
          </w:p>
          <w:p>
            <w:pPr>
              <w:spacing w:line="320" w:lineRule="exact"/>
              <w:jc w:val="center"/>
              <w:textAlignment w:val="center"/>
              <w:rPr>
                <w:rFonts w:hint="eastAsia" w:ascii="仿宋_GB2312" w:hAnsi="仿宋_GB2312" w:eastAsia="仿宋_GB2312" w:cs="仿宋_GB2312"/>
                <w:color w:val="000000"/>
                <w:sz w:val="24"/>
              </w:rPr>
            </w:pPr>
            <w:r>
              <w:rPr>
                <w:rFonts w:ascii="??_GB2312" w:hAnsi="??_GB2312" w:cs="??_GB2312"/>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指标1：指标1：新闻创优位列全市先进；</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指标2：指标2：设备符合广播电视安全播出要求</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对全县各级广播平台进行维护；完成全县中心工作的宣传报道。</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：根据实际需要添置照相机、摄像机、非编等采编设备，维修发电机组；</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在规定时间内完成相关工作</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spacing w:line="320" w:lineRule="exact"/>
              <w:jc w:val="left"/>
              <w:textAlignment w:val="center"/>
              <w:rPr>
                <w:rFonts w:hint="eastAsia" w:ascii="仿宋" w:hAnsi="仿宋" w:eastAsia="仿宋" w:cs="仿宋"/>
                <w:color w:val="000000"/>
                <w:sz w:val="24"/>
                <w:szCs w:val="24"/>
              </w:rPr>
            </w:pPr>
            <w:r>
              <w:rPr>
                <w:rFonts w:hint="eastAsia" w:ascii="仿宋_GB2312" w:hAnsi="仿宋_GB2312" w:eastAsia="仿宋_GB2312" w:cs="仿宋_GB2312"/>
                <w:color w:val="000000"/>
                <w:sz w:val="24"/>
              </w:rPr>
              <w:t>指标</w:t>
            </w:r>
            <w:r>
              <w:rPr>
                <w:rFonts w:hint="eastAsia" w:ascii="仿宋" w:hAnsi="仿宋" w:eastAsia="仿宋" w:cs="仿宋"/>
                <w:color w:val="000000"/>
                <w:sz w:val="24"/>
                <w:szCs w:val="24"/>
              </w:rPr>
              <w:t>1：保持广播电视覆盖率达到</w:t>
            </w:r>
            <w:r>
              <w:rPr>
                <w:rFonts w:hint="eastAsia" w:ascii="仿宋_GB2312" w:hAnsi="仿宋_GB2312" w:eastAsia="仿宋_GB2312" w:cs="仿宋_GB2312"/>
                <w:color w:val="000000"/>
                <w:sz w:val="24"/>
              </w:rPr>
              <w:t>98</w:t>
            </w:r>
            <w:r>
              <w:rPr>
                <w:rFonts w:hint="eastAsia" w:ascii="仿宋" w:hAnsi="仿宋" w:eastAsia="仿宋" w:cs="仿宋"/>
                <w:color w:val="000000"/>
                <w:sz w:val="24"/>
                <w:szCs w:val="24"/>
              </w:rPr>
              <w:t>%以上，坚持正面引导，营造良好舆论氛围；</w:t>
            </w:r>
          </w:p>
          <w:p>
            <w:pPr>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指标2：对全县舆论环境、广播电视事业发展等长期影响；</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szCs w:val="24"/>
              </w:rPr>
              <w:t>指标3：群众满意率高于90%指标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ascii="??_GB2312" w:hAnsi="??_GB2312" w:cs="??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_GB2312" w:hAnsi="??_GB2312" w:cs="??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3"/>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_GB2312"/>
                <w:color w:val="000000"/>
                <w:sz w:val="24"/>
                <w:szCs w:val="24"/>
                <w:lang w:val="en-US" w:eastAsia="zh-CN"/>
              </w:rPr>
              <w:t>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3"/>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lang w:eastAsia="zh-CN"/>
              </w:rPr>
              <w:t>谢建兵</w:t>
            </w:r>
          </w:p>
        </w:tc>
        <w:tc>
          <w:tcPr>
            <w:tcW w:w="3561" w:type="dxa"/>
            <w:gridSpan w:val="7"/>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台</w:t>
            </w:r>
            <w:r>
              <w:rPr>
                <w:rFonts w:hint="eastAsia" w:ascii="??_GB2312" w:hAnsi="??_GB2312" w:cs="宋体"/>
                <w:color w:val="000000"/>
                <w:sz w:val="24"/>
                <w:szCs w:val="24"/>
                <w:lang w:val="en-US" w:eastAsia="zh-CN"/>
              </w:rPr>
              <w:t xml:space="preserve">  </w:t>
            </w:r>
            <w:r>
              <w:rPr>
                <w:rFonts w:hint="eastAsia" w:ascii="??_GB2312" w:hAnsi="??_GB2312" w:cs="宋体"/>
                <w:color w:val="000000"/>
                <w:sz w:val="24"/>
                <w:szCs w:val="24"/>
              </w:rPr>
              <w:t>长</w:t>
            </w:r>
          </w:p>
        </w:tc>
        <w:tc>
          <w:tcPr>
            <w:tcW w:w="1479" w:type="dxa"/>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lang w:eastAsia="zh-CN"/>
              </w:rPr>
              <w:t>肖子奇</w:t>
            </w:r>
          </w:p>
        </w:tc>
        <w:tc>
          <w:tcPr>
            <w:tcW w:w="3561" w:type="dxa"/>
            <w:gridSpan w:val="7"/>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lang w:val="en-US" w:eastAsia="zh-CN"/>
              </w:rPr>
              <w:t>党委委员</w:t>
            </w:r>
          </w:p>
        </w:tc>
        <w:tc>
          <w:tcPr>
            <w:tcW w:w="1479" w:type="dxa"/>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周</w:t>
            </w:r>
            <w:r>
              <w:rPr>
                <w:rFonts w:hint="eastAsia" w:ascii="??_GB2312" w:hAnsi="??_GB2312" w:cs="宋体"/>
                <w:color w:val="000000"/>
                <w:sz w:val="24"/>
                <w:szCs w:val="24"/>
                <w:lang w:eastAsia="zh-CN"/>
              </w:rPr>
              <w:t>纾妍</w:t>
            </w:r>
          </w:p>
        </w:tc>
        <w:tc>
          <w:tcPr>
            <w:tcW w:w="3561" w:type="dxa"/>
            <w:gridSpan w:val="7"/>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办公室主任</w:t>
            </w:r>
          </w:p>
        </w:tc>
        <w:tc>
          <w:tcPr>
            <w:tcW w:w="1479" w:type="dxa"/>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_GB2312"/>
                <w:color w:val="000000"/>
                <w:kern w:val="2"/>
                <w:sz w:val="24"/>
                <w:szCs w:val="24"/>
                <w:lang w:val="en-US" w:eastAsia="zh-CN" w:bidi="ar-SA"/>
              </w:rPr>
              <w:t>胡  琼</w:t>
            </w:r>
          </w:p>
        </w:tc>
        <w:tc>
          <w:tcPr>
            <w:tcW w:w="3561" w:type="dxa"/>
            <w:gridSpan w:val="7"/>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财务审计股股长</w:t>
            </w:r>
          </w:p>
        </w:tc>
        <w:tc>
          <w:tcPr>
            <w:tcW w:w="1479" w:type="dxa"/>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8"/>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8"/>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8"/>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根据《华容县财政局关于开展</w:t>
            </w:r>
            <w:r>
              <w:rPr>
                <w:rFonts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财政支出绩效自评工作的通知》（华财</w:t>
            </w:r>
            <w:r>
              <w:rPr>
                <w:rFonts w:hint="eastAsia" w:ascii="仿宋_GB2312" w:eastAsia="仿宋_GB2312" w:cs="仿宋_GB2312"/>
                <w:sz w:val="32"/>
                <w:szCs w:val="32"/>
                <w:lang w:eastAsia="zh-CN"/>
              </w:rPr>
              <w:t>函</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37</w:t>
            </w:r>
            <w:r>
              <w:rPr>
                <w:rFonts w:hint="eastAsia" w:ascii="仿宋_GB2312" w:eastAsia="仿宋_GB2312"/>
                <w:sz w:val="32"/>
                <w:szCs w:val="32"/>
              </w:rPr>
              <w:t>号</w:t>
            </w:r>
            <w:r>
              <w:rPr>
                <w:rFonts w:hint="eastAsia" w:ascii="仿宋_GB2312" w:eastAsia="仿宋_GB2312" w:cs="仿宋_GB2312"/>
                <w:sz w:val="32"/>
                <w:szCs w:val="32"/>
              </w:rPr>
              <w:t>）文件精神，遵循“科学性、规范性、客观性和公正性”的原则，我</w:t>
            </w:r>
            <w:r>
              <w:rPr>
                <w:rFonts w:hint="eastAsia" w:ascii="仿宋_GB2312" w:eastAsia="仿宋_GB2312" w:cs="仿宋_GB2312"/>
                <w:sz w:val="32"/>
                <w:szCs w:val="32"/>
                <w:lang w:eastAsia="zh-CN"/>
              </w:rPr>
              <w:t>台</w:t>
            </w:r>
            <w:r>
              <w:rPr>
                <w:rFonts w:hint="eastAsia" w:ascii="仿宋_GB2312" w:eastAsia="仿宋_GB2312" w:cs="仿宋_GB2312"/>
                <w:sz w:val="32"/>
                <w:szCs w:val="32"/>
              </w:rPr>
              <w:t>对</w:t>
            </w:r>
            <w:r>
              <w:rPr>
                <w:rFonts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年度部门整体支出绩效进行了合理评价，现将有关情况报告如下。</w:t>
            </w:r>
          </w:p>
          <w:p>
            <w:pPr>
              <w:spacing w:line="560" w:lineRule="exact"/>
              <w:ind w:firstLine="640" w:firstLineChars="200"/>
              <w:rPr>
                <w:rFonts w:ascii="仿宋_GB2312" w:hAnsi="黑体" w:eastAsia="仿宋_GB2312"/>
                <w:sz w:val="32"/>
                <w:szCs w:val="32"/>
              </w:rPr>
            </w:pPr>
            <w:r>
              <w:rPr>
                <w:rFonts w:hint="eastAsia" w:ascii="仿宋_GB2312" w:hAnsi="黑体" w:eastAsia="仿宋_GB2312" w:cs="黑体"/>
                <w:sz w:val="32"/>
                <w:szCs w:val="32"/>
              </w:rPr>
              <w:t>一、部门（单位）概况</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（一）部门（单位）基本情况</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华容县</w:t>
            </w:r>
            <w:r>
              <w:rPr>
                <w:rFonts w:hint="eastAsia" w:ascii="仿宋_GB2312" w:eastAsia="仿宋_GB2312" w:cs="仿宋_GB2312"/>
                <w:sz w:val="32"/>
                <w:szCs w:val="32"/>
                <w:lang w:val="en-US" w:eastAsia="zh-CN"/>
              </w:rPr>
              <w:t>融媒体中心</w:t>
            </w:r>
            <w:r>
              <w:rPr>
                <w:rFonts w:hint="eastAsia" w:ascii="仿宋_GB2312" w:eastAsia="仿宋_GB2312" w:cs="仿宋_GB2312"/>
                <w:sz w:val="32"/>
                <w:szCs w:val="32"/>
              </w:rPr>
              <w:t>是县正科级全额制拨款事业单位。主要职责是贯彻执行上级有关新闻宣传、影视文艺宣传的法律法规和方针政策，把握正确舆论导向；不断提高节目质量和办台水平，当好党和政府及人民群众的喉舌。负责县广播、电视节目的采编、制作、审核、播控、传输及中央和省级广播、电视的转播工作；负责拟定县本级广播电视事业、产业发展规划；负责组织审查广告播出，开展相关经营；负责县本级广播电视新技术的科学研究和开发利用。承办全县广播电视台节目的评优评奖工作。负责县本级广播电视人才的培训、培养、引进和使用工作，建立统分结合、机动灵活、因事设岗、精干高效的管理体制。承办县委、县人民政府交办的其他事项。华容县广播电视台内设办公室、总编室、财务审计股、技术事业股、人事股、经营监管股、新闻中心、广播中心、农网中心。</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本台共有全额拨款事业编</w:t>
            </w:r>
            <w:r>
              <w:rPr>
                <w:rFonts w:hint="eastAsia" w:ascii="仿宋_GB2312" w:eastAsia="仿宋_GB2312" w:cs="仿宋_GB2312"/>
                <w:sz w:val="32"/>
                <w:szCs w:val="32"/>
                <w:lang w:val="en-US" w:eastAsia="zh-CN"/>
              </w:rPr>
              <w:t>74</w:t>
            </w:r>
            <w:r>
              <w:rPr>
                <w:rFonts w:hint="eastAsia" w:ascii="仿宋_GB2312" w:eastAsia="仿宋_GB2312" w:cs="仿宋_GB2312"/>
                <w:sz w:val="32"/>
                <w:szCs w:val="32"/>
              </w:rPr>
              <w:t>人，</w:t>
            </w:r>
            <w:r>
              <w:rPr>
                <w:rFonts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年年底，单位实有人数</w:t>
            </w:r>
            <w:r>
              <w:rPr>
                <w:rFonts w:hint="eastAsia" w:ascii="仿宋_GB2312" w:eastAsia="仿宋_GB2312" w:cs="仿宋_GB2312"/>
                <w:sz w:val="32"/>
                <w:szCs w:val="32"/>
                <w:lang w:val="en-US" w:eastAsia="zh-CN"/>
              </w:rPr>
              <w:t>123</w:t>
            </w:r>
            <w:r>
              <w:rPr>
                <w:rFonts w:hint="eastAsia" w:ascii="仿宋_GB2312" w:eastAsia="仿宋_GB2312" w:cs="仿宋_GB2312"/>
                <w:sz w:val="32"/>
                <w:szCs w:val="32"/>
              </w:rPr>
              <w:t>人，其中在职</w:t>
            </w:r>
            <w:r>
              <w:rPr>
                <w:rFonts w:ascii="仿宋_GB2312" w:eastAsia="仿宋_GB2312" w:cs="仿宋_GB2312"/>
                <w:sz w:val="32"/>
                <w:szCs w:val="32"/>
              </w:rPr>
              <w:t>7</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人，离退休</w:t>
            </w:r>
            <w:r>
              <w:rPr>
                <w:rFonts w:hint="eastAsia" w:ascii="仿宋_GB2312" w:eastAsia="仿宋_GB2312" w:cs="仿宋_GB2312"/>
                <w:sz w:val="32"/>
                <w:szCs w:val="32"/>
                <w:lang w:val="en-US" w:eastAsia="zh-CN"/>
              </w:rPr>
              <w:t>49</w:t>
            </w:r>
            <w:r>
              <w:rPr>
                <w:rFonts w:hint="eastAsia" w:ascii="仿宋_GB2312" w:eastAsia="仿宋_GB2312" w:cs="仿宋_GB2312"/>
                <w:sz w:val="32"/>
                <w:szCs w:val="32"/>
              </w:rPr>
              <w:t>人。</w:t>
            </w:r>
          </w:p>
          <w:p>
            <w:pPr>
              <w:spacing w:line="56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s="仿宋_GB2312"/>
                <w:color w:val="000000"/>
                <w:sz w:val="32"/>
                <w:szCs w:val="32"/>
              </w:rPr>
              <w:t>（二）部门（单位）整体支出规模、使用方向和主要内容、涉及范围等</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年收入合计</w:t>
            </w:r>
            <w:r>
              <w:rPr>
                <w:rFonts w:hint="eastAsia" w:ascii="仿宋_GB2312" w:hAnsi="仿宋_GB2312" w:eastAsia="仿宋_GB2312" w:cs="仿宋_GB2312"/>
                <w:color w:val="000000"/>
                <w:sz w:val="32"/>
                <w:szCs w:val="32"/>
                <w:lang w:val="en-US" w:eastAsia="zh-CN"/>
              </w:rPr>
              <w:t>1173.56</w:t>
            </w:r>
            <w:r>
              <w:rPr>
                <w:rFonts w:hint="eastAsia" w:ascii="仿宋_GB2312" w:hAnsi="仿宋_GB2312" w:eastAsia="仿宋_GB2312" w:cs="仿宋_GB2312"/>
                <w:color w:val="000000"/>
                <w:sz w:val="32"/>
                <w:szCs w:val="32"/>
              </w:rPr>
              <w:t>万，其中财政拨款收入</w:t>
            </w:r>
            <w:r>
              <w:rPr>
                <w:rFonts w:hint="eastAsia" w:ascii="仿宋_GB2312" w:hAnsi="仿宋_GB2312" w:eastAsia="仿宋_GB2312" w:cs="仿宋_GB2312"/>
                <w:color w:val="000000"/>
                <w:sz w:val="32"/>
                <w:szCs w:val="32"/>
                <w:lang w:val="en-US" w:eastAsia="zh-CN"/>
              </w:rPr>
              <w:t>1173.56</w:t>
            </w:r>
            <w:r>
              <w:rPr>
                <w:rFonts w:hint="eastAsia" w:ascii="仿宋_GB2312" w:hAnsi="仿宋_GB2312" w:eastAsia="仿宋_GB2312" w:cs="仿宋_GB2312"/>
                <w:color w:val="000000"/>
                <w:sz w:val="32"/>
                <w:szCs w:val="32"/>
              </w:rPr>
              <w:t>万元。上级补助收入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万元；事业收入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万元；经营收入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万；附属单位上缴收入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万元；其他收入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w:t>
            </w:r>
          </w:p>
          <w:p>
            <w:pPr>
              <w:spacing w:line="600"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年支出合计</w:t>
            </w:r>
            <w:r>
              <w:rPr>
                <w:rFonts w:hint="eastAsia" w:ascii="仿宋_GB2312" w:hAnsi="仿宋_GB2312" w:eastAsia="仿宋_GB2312" w:cs="仿宋_GB2312"/>
                <w:color w:val="000000"/>
                <w:sz w:val="32"/>
                <w:szCs w:val="32"/>
                <w:lang w:val="en-US" w:eastAsia="zh-CN"/>
              </w:rPr>
              <w:t>1173.56</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1173.56</w:t>
            </w:r>
            <w:r>
              <w:rPr>
                <w:rFonts w:hint="eastAsia" w:ascii="仿宋_GB2312" w:hAnsi="仿宋_GB2312" w:eastAsia="仿宋_GB2312" w:cs="仿宋_GB2312"/>
                <w:color w:val="000000"/>
                <w:sz w:val="32"/>
                <w:szCs w:val="32"/>
              </w:rPr>
              <w:t>万元，主要用于基本工资福利支出、差旅费、办公费等，占本年总支出</w:t>
            </w:r>
            <w:r>
              <w:rPr>
                <w:rFonts w:hint="eastAsia" w:ascii="仿宋_GB2312" w:hAnsi="仿宋_GB2312" w:eastAsia="仿宋_GB2312" w:cs="仿宋_GB2312"/>
                <w:color w:val="000000"/>
                <w:sz w:val="32"/>
                <w:szCs w:val="32"/>
                <w:lang w:val="en-US" w:eastAsia="zh-CN"/>
              </w:rPr>
              <w:t>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万元；上缴上级支出</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万元；经营支出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万元；对附属单位补助支出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w:t>
            </w:r>
          </w:p>
          <w:p>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s="黑体"/>
                <w:color w:val="000000"/>
                <w:sz w:val="32"/>
                <w:szCs w:val="32"/>
              </w:rPr>
              <w:t>二、部门（单位）整体支出管理及使用情况</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（一）基本支出</w:t>
            </w:r>
          </w:p>
          <w:p>
            <w:pPr>
              <w:spacing w:line="60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21</w:t>
            </w:r>
            <w:r>
              <w:rPr>
                <w:rFonts w:hint="eastAsia" w:ascii="仿宋_GB2312" w:eastAsia="仿宋_GB2312" w:cs="仿宋_GB2312"/>
                <w:color w:val="000000"/>
                <w:sz w:val="32"/>
                <w:szCs w:val="32"/>
              </w:rPr>
              <w:t>年支出合计</w:t>
            </w:r>
            <w:r>
              <w:rPr>
                <w:rFonts w:hint="eastAsia" w:ascii="仿宋_GB2312" w:eastAsia="仿宋_GB2312" w:cs="仿宋_GB2312"/>
                <w:color w:val="000000"/>
                <w:sz w:val="32"/>
                <w:szCs w:val="32"/>
                <w:lang w:val="en-US" w:eastAsia="zh-CN"/>
              </w:rPr>
              <w:t>1173.56</w:t>
            </w:r>
            <w:r>
              <w:rPr>
                <w:rFonts w:hint="eastAsia" w:ascii="仿宋_GB2312" w:eastAsia="仿宋_GB2312" w:cs="仿宋_GB2312"/>
                <w:color w:val="000000"/>
                <w:sz w:val="32"/>
                <w:szCs w:val="32"/>
              </w:rPr>
              <w:t>万元，其中：基本支出</w:t>
            </w:r>
            <w:r>
              <w:rPr>
                <w:rFonts w:hint="eastAsia" w:ascii="仿宋_GB2312" w:eastAsia="仿宋_GB2312" w:cs="仿宋_GB2312"/>
                <w:color w:val="000000"/>
                <w:sz w:val="32"/>
                <w:szCs w:val="32"/>
                <w:lang w:val="en-US" w:eastAsia="zh-CN"/>
              </w:rPr>
              <w:t>1173.56</w:t>
            </w:r>
            <w:r>
              <w:rPr>
                <w:rFonts w:hint="eastAsia" w:ascii="仿宋_GB2312" w:eastAsia="仿宋_GB2312" w:cs="仿宋_GB2312"/>
                <w:color w:val="000000"/>
                <w:sz w:val="32"/>
                <w:szCs w:val="32"/>
              </w:rPr>
              <w:t>万元，占本年总支出</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r>
              <w:rPr>
                <w:rFonts w:hint="eastAsia" w:ascii="仿宋_GB2312" w:hAnsi="仿宋_GB2312" w:eastAsia="仿宋_GB2312" w:cs="仿宋_GB2312"/>
                <w:color w:val="000000"/>
                <w:sz w:val="32"/>
                <w:szCs w:val="32"/>
              </w:rPr>
              <w:t>主要用于基本工资福利支出、差旅费、办公费等</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（二）专项支出</w:t>
            </w:r>
          </w:p>
          <w:p>
            <w:pPr>
              <w:spacing w:line="560" w:lineRule="exact"/>
              <w:ind w:firstLine="640" w:firstLineChars="200"/>
              <w:rPr>
                <w:rFonts w:hint="eastAsia" w:ascii="仿宋_GB2312" w:hAnsi="仿宋_GB2312" w:eastAsia="仿宋_GB2312"/>
                <w:color w:val="000000"/>
                <w:sz w:val="32"/>
                <w:szCs w:val="32"/>
                <w:lang w:eastAsia="zh-CN"/>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、专项资金安排落实、总投入等情况分析</w:t>
            </w:r>
            <w:r>
              <w:rPr>
                <w:rFonts w:hint="eastAsia" w:ascii="仿宋_GB2312" w:hAnsi="仿宋_GB2312" w:eastAsia="仿宋_GB2312" w:cs="仿宋_GB2312"/>
                <w:color w:val="000000"/>
                <w:sz w:val="32"/>
                <w:szCs w:val="32"/>
                <w:lang w:eastAsia="zh-CN"/>
              </w:rPr>
              <w:t>（无）</w:t>
            </w:r>
          </w:p>
          <w:p>
            <w:pPr>
              <w:spacing w:line="560" w:lineRule="exact"/>
              <w:ind w:firstLine="640" w:firstLineChars="200"/>
              <w:rPr>
                <w:rFonts w:hint="eastAsia" w:ascii="仿宋_GB2312" w:hAnsi="仿宋_GB2312" w:eastAsia="仿宋_GB2312"/>
                <w:color w:val="000000"/>
                <w:sz w:val="32"/>
                <w:szCs w:val="32"/>
                <w:lang w:eastAsia="zh-CN"/>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、专项资金实际使用情况分析</w:t>
            </w:r>
            <w:r>
              <w:rPr>
                <w:rFonts w:hint="eastAsia" w:ascii="仿宋_GB2312" w:hAnsi="仿宋_GB2312" w:eastAsia="仿宋_GB2312" w:cs="仿宋_GB2312"/>
                <w:color w:val="000000"/>
                <w:sz w:val="32"/>
                <w:szCs w:val="32"/>
                <w:lang w:eastAsia="zh-CN"/>
              </w:rPr>
              <w:t>（无）</w:t>
            </w:r>
          </w:p>
          <w:p>
            <w:pPr>
              <w:spacing w:line="560" w:lineRule="exact"/>
              <w:ind w:firstLine="640" w:firstLineChars="200"/>
              <w:rPr>
                <w:rFonts w:hint="eastAsia" w:ascii="仿宋_GB2312" w:hAnsi="仿宋_GB2312" w:eastAsia="仿宋_GB2312"/>
                <w:color w:val="000000"/>
                <w:sz w:val="32"/>
                <w:szCs w:val="32"/>
                <w:lang w:eastAsia="zh-CN"/>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、专项资金管理情况分析</w:t>
            </w:r>
            <w:r>
              <w:rPr>
                <w:rFonts w:hint="eastAsia" w:ascii="仿宋_GB2312" w:hAnsi="仿宋_GB2312" w:eastAsia="仿宋_GB2312" w:cs="仿宋_GB2312"/>
                <w:color w:val="000000"/>
                <w:sz w:val="32"/>
                <w:szCs w:val="32"/>
                <w:lang w:eastAsia="zh-CN"/>
              </w:rPr>
              <w:t>（无）</w:t>
            </w:r>
          </w:p>
          <w:p>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s="黑体"/>
                <w:color w:val="000000"/>
                <w:sz w:val="32"/>
                <w:szCs w:val="32"/>
              </w:rPr>
              <w:t>三、部门（单位）专项组织实施情况</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（一）专项组织情况分析（</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（二）专项管理情况分析</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黑体" w:eastAsia="仿宋_GB2312"/>
                <w:sz w:val="32"/>
                <w:szCs w:val="32"/>
              </w:rPr>
            </w:pPr>
            <w:r>
              <w:rPr>
                <w:rFonts w:hint="eastAsia" w:ascii="仿宋_GB2312" w:hAnsi="黑体" w:eastAsia="仿宋_GB2312" w:cs="黑体"/>
                <w:sz w:val="32"/>
                <w:szCs w:val="32"/>
              </w:rPr>
              <w:t>四、部门（单位）整体支出绩效情况</w:t>
            </w:r>
          </w:p>
          <w:p>
            <w:pPr>
              <w:pStyle w:val="5"/>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20</w:t>
            </w:r>
            <w:r>
              <w:rPr>
                <w:rFonts w:hint="eastAsia" w:ascii="仿宋_GB2312" w:hAnsi="Times New Roman" w:eastAsia="仿宋_GB2312" w:cs="仿宋_GB2312"/>
                <w:kern w:val="2"/>
                <w:sz w:val="32"/>
                <w:szCs w:val="32"/>
                <w:lang w:val="en-US" w:eastAsia="zh-CN"/>
              </w:rPr>
              <w:t>21</w:t>
            </w:r>
            <w:r>
              <w:rPr>
                <w:rFonts w:hint="eastAsia" w:ascii="仿宋_GB2312" w:hAnsi="Times New Roman" w:eastAsia="仿宋_GB2312" w:cs="仿宋_GB2312"/>
                <w:kern w:val="2"/>
                <w:sz w:val="32"/>
                <w:szCs w:val="32"/>
              </w:rPr>
              <w:t>年，根据年初工作规划和重点性工作，以融媒体中心建设为中心开展工作，较好的完成了年度工作目标。通过加强预算收支管理，不断建立健全内部管理制度，梳理内部管理流程，部门整体支出管理情况得到提升。部门整体支出绩效情况如下：</w:t>
            </w:r>
          </w:p>
          <w:p>
            <w:pPr>
              <w:pStyle w:val="5"/>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（一）经济效益评价</w:t>
            </w:r>
          </w:p>
          <w:p>
            <w:pPr>
              <w:widowControl/>
              <w:spacing w:line="640" w:lineRule="exact"/>
              <w:ind w:firstLine="960" w:firstLineChars="300"/>
              <w:jc w:val="left"/>
              <w:rPr>
                <w:rFonts w:ascii="仿宋_GB2312" w:eastAsia="仿宋_GB2312"/>
                <w:sz w:val="32"/>
                <w:szCs w:val="32"/>
              </w:rPr>
            </w:pPr>
            <w:r>
              <w:rPr>
                <w:rFonts w:ascii="仿宋_GB2312" w:eastAsia="仿宋_GB2312" w:cs="仿宋_GB2312"/>
                <w:sz w:val="32"/>
                <w:szCs w:val="32"/>
              </w:rPr>
              <w:t xml:space="preserve">1. </w:t>
            </w:r>
            <w:r>
              <w:rPr>
                <w:rFonts w:hint="eastAsia" w:ascii="仿宋_GB2312" w:eastAsia="仿宋_GB2312" w:cs="仿宋_GB2312"/>
                <w:sz w:val="32"/>
                <w:szCs w:val="32"/>
              </w:rPr>
              <w:t>预算执行方面，支出总额控制在预算总额以内；</w:t>
            </w:r>
            <w:r>
              <w:rPr>
                <w:rFonts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年度“三公”经费财政拨款支出预算为</w:t>
            </w:r>
            <w:r>
              <w:rPr>
                <w:rFonts w:hint="eastAsia" w:ascii="仿宋_GB2312" w:eastAsia="仿宋_GB2312" w:cs="仿宋_GB2312"/>
                <w:sz w:val="32"/>
                <w:szCs w:val="32"/>
                <w:lang w:val="en-US" w:eastAsia="zh-CN"/>
              </w:rPr>
              <w:t>2.77</w:t>
            </w:r>
            <w:r>
              <w:rPr>
                <w:rFonts w:hint="eastAsia" w:ascii="仿宋_GB2312" w:eastAsia="仿宋_GB2312" w:cs="仿宋_GB2312"/>
                <w:sz w:val="32"/>
                <w:szCs w:val="32"/>
              </w:rPr>
              <w:t>万元，其中，公务接待费</w:t>
            </w:r>
            <w:r>
              <w:rPr>
                <w:rFonts w:hint="eastAsia" w:ascii="仿宋_GB2312" w:eastAsia="仿宋_GB2312" w:cs="仿宋_GB2312"/>
                <w:sz w:val="32"/>
                <w:szCs w:val="32"/>
                <w:lang w:val="en-US" w:eastAsia="zh-CN"/>
              </w:rPr>
              <w:t>2.77</w:t>
            </w:r>
            <w:r>
              <w:rPr>
                <w:rFonts w:hint="eastAsia" w:ascii="仿宋_GB2312" w:eastAsia="仿宋_GB2312" w:cs="仿宋_GB2312"/>
                <w:sz w:val="32"/>
                <w:szCs w:val="32"/>
              </w:rPr>
              <w:t>万元，公务用车购置及运行费</w:t>
            </w:r>
            <w:r>
              <w:rPr>
                <w:rFonts w:ascii="仿宋_GB2312" w:eastAsia="仿宋_GB2312" w:cs="仿宋_GB2312"/>
                <w:sz w:val="32"/>
                <w:szCs w:val="32"/>
              </w:rPr>
              <w:t>0</w:t>
            </w:r>
            <w:r>
              <w:rPr>
                <w:rFonts w:hint="eastAsia" w:ascii="仿宋_GB2312" w:eastAsia="仿宋_GB2312" w:cs="仿宋_GB2312"/>
                <w:sz w:val="32"/>
                <w:szCs w:val="32"/>
              </w:rPr>
              <w:t>万元（其中，公务用车购置费</w:t>
            </w:r>
            <w:r>
              <w:rPr>
                <w:rFonts w:ascii="仿宋_GB2312" w:eastAsia="仿宋_GB2312" w:cs="仿宋_GB2312"/>
                <w:sz w:val="32"/>
                <w:szCs w:val="32"/>
              </w:rPr>
              <w:t>0</w:t>
            </w:r>
            <w:r>
              <w:rPr>
                <w:rFonts w:hint="eastAsia" w:ascii="仿宋_GB2312" w:eastAsia="仿宋_GB2312" w:cs="仿宋_GB2312"/>
                <w:sz w:val="32"/>
                <w:szCs w:val="32"/>
              </w:rPr>
              <w:t>万元，公务用车运行费</w:t>
            </w:r>
            <w:r>
              <w:rPr>
                <w:rFonts w:ascii="仿宋_GB2312" w:eastAsia="仿宋_GB2312" w:cs="仿宋_GB2312"/>
                <w:sz w:val="32"/>
                <w:szCs w:val="32"/>
              </w:rPr>
              <w:t>0</w:t>
            </w:r>
            <w:r>
              <w:rPr>
                <w:rFonts w:hint="eastAsia" w:ascii="仿宋_GB2312" w:eastAsia="仿宋_GB2312" w:cs="仿宋_GB2312"/>
                <w:sz w:val="32"/>
                <w:szCs w:val="32"/>
              </w:rPr>
              <w:t>万元），因公出国（境）费</w:t>
            </w:r>
            <w:r>
              <w:rPr>
                <w:rFonts w:ascii="仿宋_GB2312" w:eastAsia="仿宋_GB2312" w:cs="仿宋_GB2312"/>
                <w:sz w:val="32"/>
                <w:szCs w:val="32"/>
              </w:rPr>
              <w:t>0</w:t>
            </w:r>
            <w:r>
              <w:rPr>
                <w:rFonts w:hint="eastAsia" w:ascii="仿宋_GB2312" w:eastAsia="仿宋_GB2312" w:cs="仿宋_GB2312"/>
                <w:sz w:val="32"/>
                <w:szCs w:val="32"/>
              </w:rPr>
              <w:t>万元。</w:t>
            </w:r>
            <w:r>
              <w:rPr>
                <w:rFonts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w:t>
            </w:r>
            <w:r>
              <w:rPr>
                <w:rFonts w:ascii="仿宋_GB2312" w:eastAsia="仿宋_GB2312"/>
                <w:sz w:val="32"/>
                <w:szCs w:val="32"/>
              </w:rPr>
              <w:t>“</w:t>
            </w:r>
            <w:r>
              <w:rPr>
                <w:rFonts w:hint="eastAsia" w:ascii="仿宋_GB2312" w:eastAsia="仿宋_GB2312" w:cs="仿宋_GB2312"/>
                <w:sz w:val="32"/>
                <w:szCs w:val="32"/>
              </w:rPr>
              <w:t>三公</w:t>
            </w:r>
            <w:r>
              <w:rPr>
                <w:rFonts w:ascii="仿宋_GB2312" w:eastAsia="仿宋_GB2312"/>
                <w:sz w:val="32"/>
                <w:szCs w:val="32"/>
              </w:rPr>
              <w:t>”</w:t>
            </w:r>
            <w:r>
              <w:rPr>
                <w:rFonts w:hint="eastAsia" w:ascii="仿宋_GB2312" w:eastAsia="仿宋_GB2312" w:cs="仿宋_GB2312"/>
                <w:sz w:val="32"/>
                <w:szCs w:val="32"/>
              </w:rPr>
              <w:t>经费预算较</w:t>
            </w:r>
            <w:r>
              <w:rPr>
                <w:rFonts w:ascii="仿宋_GB2312" w:eastAsia="仿宋_GB2312" w:cs="仿宋_GB2312"/>
                <w:sz w:val="32"/>
                <w:szCs w:val="32"/>
              </w:rPr>
              <w:t>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年减少</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万元，主要是厉行节约，进一步压缩三公经费。</w:t>
            </w:r>
          </w:p>
          <w:p>
            <w:pPr>
              <w:pStyle w:val="5"/>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w:t>
            </w:r>
            <w:r>
              <w:rPr>
                <w:rFonts w:hint="eastAsia" w:ascii="仿宋_GB2312" w:hAnsi="Times New Roman" w:eastAsia="仿宋_GB2312" w:cs="仿宋_GB2312"/>
                <w:kern w:val="2"/>
                <w:sz w:val="32"/>
                <w:szCs w:val="32"/>
              </w:rPr>
              <w:t>、预算管理方面，制度执行总体较为有效。</w:t>
            </w:r>
          </w:p>
          <w:p>
            <w:pPr>
              <w:pStyle w:val="5"/>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3</w:t>
            </w:r>
            <w:r>
              <w:rPr>
                <w:rFonts w:hint="eastAsia" w:ascii="仿宋_GB2312" w:hAnsi="Times New Roman" w:eastAsia="仿宋_GB2312" w:cs="仿宋_GB2312"/>
                <w:kern w:val="2"/>
                <w:sz w:val="32"/>
                <w:szCs w:val="32"/>
              </w:rPr>
              <w:t>、资产管理方面，建立了资产管理制度，定期进行了盘点和资产清理，总体执行较好。</w:t>
            </w:r>
          </w:p>
          <w:p>
            <w:pPr>
              <w:pStyle w:val="5"/>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（二）效率性评价和有效性评价</w:t>
            </w:r>
          </w:p>
          <w:p>
            <w:pPr>
              <w:pStyle w:val="5"/>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预算安排的基本支出保障了正常的工作运转，预算安排的项目支出是非常必要的，在执行上是严格遵守各项财经纪律的，在项目资金的使用上也是放的心的，严守法律底线、纪律底线、道德底线。</w:t>
            </w:r>
          </w:p>
          <w:p>
            <w:pPr>
              <w:pStyle w:val="5"/>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（三）社会公众满意度评价</w:t>
            </w:r>
          </w:p>
          <w:p>
            <w:pPr>
              <w:pStyle w:val="5"/>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20</w:t>
            </w:r>
            <w:r>
              <w:rPr>
                <w:rFonts w:hint="eastAsia" w:ascii="仿宋_GB2312" w:hAnsi="Times New Roman" w:eastAsia="仿宋_GB2312" w:cs="仿宋_GB2312"/>
                <w:kern w:val="2"/>
                <w:sz w:val="32"/>
                <w:szCs w:val="32"/>
                <w:lang w:val="en-US" w:eastAsia="zh-CN"/>
              </w:rPr>
              <w:t>21</w:t>
            </w:r>
            <w:r>
              <w:rPr>
                <w:rFonts w:hint="eastAsia" w:ascii="仿宋_GB2312" w:hAnsi="Times New Roman" w:eastAsia="仿宋_GB2312" w:cs="仿宋_GB2312"/>
                <w:kern w:val="2"/>
                <w:sz w:val="32"/>
                <w:szCs w:val="32"/>
              </w:rPr>
              <w:t>年我台认真贯彻落实</w:t>
            </w:r>
            <w:r>
              <w:rPr>
                <w:rFonts w:hint="eastAsia" w:ascii="仿宋_GB2312" w:hAnsi="Times New Roman" w:eastAsia="仿宋_GB2312" w:cs="仿宋_GB2312"/>
                <w:kern w:val="2"/>
                <w:sz w:val="32"/>
                <w:szCs w:val="32"/>
                <w:lang w:val="en-US" w:eastAsia="zh-CN"/>
              </w:rPr>
              <w:t>县委、县政府相关工作要求</w:t>
            </w:r>
            <w:r>
              <w:rPr>
                <w:rFonts w:hint="eastAsia" w:ascii="仿宋_GB2312" w:hAnsi="Times New Roman" w:eastAsia="仿宋_GB2312" w:cs="仿宋_GB2312"/>
                <w:kern w:val="2"/>
                <w:sz w:val="32"/>
                <w:szCs w:val="32"/>
              </w:rPr>
              <w:t>，创先争优，通过全年不定期的持续高压整治，我县新闻宣传工作取得了</w:t>
            </w:r>
            <w:r>
              <w:rPr>
                <w:rFonts w:hint="eastAsia" w:ascii="仿宋_GB2312" w:hAnsi="Times New Roman" w:eastAsia="仿宋_GB2312" w:cs="仿宋_GB2312"/>
                <w:kern w:val="2"/>
                <w:sz w:val="32"/>
                <w:szCs w:val="32"/>
                <w:lang w:eastAsia="zh-CN"/>
              </w:rPr>
              <w:t>较好</w:t>
            </w:r>
            <w:r>
              <w:rPr>
                <w:rFonts w:hint="eastAsia" w:ascii="仿宋_GB2312" w:hAnsi="Times New Roman" w:eastAsia="仿宋_GB2312" w:cs="仿宋_GB2312"/>
                <w:kern w:val="2"/>
                <w:sz w:val="32"/>
                <w:szCs w:val="32"/>
              </w:rPr>
              <w:t>的成绩。</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五、存在的主要问题</w:t>
            </w:r>
          </w:p>
          <w:p>
            <w:pPr>
              <w:pStyle w:val="5"/>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1</w:t>
            </w:r>
            <w:r>
              <w:rPr>
                <w:rFonts w:hint="eastAsia" w:ascii="仿宋_GB2312" w:hAnsi="Times New Roman" w:eastAsia="仿宋_GB2312" w:cs="仿宋_GB2312"/>
                <w:kern w:val="2"/>
                <w:sz w:val="32"/>
                <w:szCs w:val="32"/>
              </w:rPr>
              <w:t>、行业管理还比较粗放。</w:t>
            </w:r>
          </w:p>
          <w:p>
            <w:pPr>
              <w:pStyle w:val="5"/>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w:t>
            </w:r>
            <w:r>
              <w:rPr>
                <w:rFonts w:hint="eastAsia" w:ascii="仿宋_GB2312" w:hAnsi="Times New Roman" w:eastAsia="仿宋_GB2312" w:cs="仿宋_GB2312"/>
                <w:kern w:val="2"/>
                <w:sz w:val="32"/>
                <w:szCs w:val="32"/>
              </w:rPr>
              <w:t>、财务制度执行力有待加强，资金使用计划有待细化。</w:t>
            </w:r>
          </w:p>
          <w:p>
            <w:pPr>
              <w:pStyle w:val="5"/>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3</w:t>
            </w:r>
            <w:r>
              <w:rPr>
                <w:rFonts w:hint="eastAsia" w:ascii="仿宋_GB2312" w:hAnsi="Times New Roman" w:eastAsia="仿宋_GB2312" w:cs="仿宋_GB2312"/>
                <w:kern w:val="2"/>
                <w:sz w:val="32"/>
                <w:szCs w:val="32"/>
              </w:rPr>
              <w:t>、财政预算资金到位比较迟缓，各项目经费支付不能及时到位。</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六、改进措施和有关建议</w:t>
            </w:r>
          </w:p>
          <w:p>
            <w:pPr>
              <w:pStyle w:val="5"/>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针对上述存在的问题及整体支出管理工作的需要，拟实施的改进措施如下：</w:t>
            </w:r>
          </w:p>
          <w:p>
            <w:pPr>
              <w:pStyle w:val="5"/>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1</w:t>
            </w:r>
            <w:r>
              <w:rPr>
                <w:rFonts w:hint="eastAsia" w:ascii="仿宋_GB2312" w:hAnsi="Times New Roman" w:eastAsia="仿宋_GB2312" w:cs="仿宋_GB2312"/>
                <w:kern w:val="2"/>
                <w:sz w:val="32"/>
                <w:szCs w:val="32"/>
              </w:rPr>
              <w:t>、继续从严控制公务接待费等一般性支出。</w:t>
            </w:r>
          </w:p>
          <w:p>
            <w:pPr>
              <w:pStyle w:val="5"/>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w:t>
            </w:r>
            <w:r>
              <w:rPr>
                <w:rFonts w:hint="eastAsia" w:ascii="仿宋_GB2312" w:hAnsi="Times New Roman" w:eastAsia="仿宋_GB2312" w:cs="仿宋_GB2312"/>
                <w:kern w:val="2"/>
                <w:sz w:val="32"/>
                <w:szCs w:val="32"/>
              </w:rPr>
              <w:t>、加强财务管理，严格财务审核。在费用报账支付时，按照预算规定的费用项目和用途进行资金使用审核、列报支付、财务核算，杜绝超支现象的发生。</w:t>
            </w:r>
          </w:p>
          <w:p>
            <w:pPr>
              <w:pStyle w:val="5"/>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3</w:t>
            </w:r>
            <w:r>
              <w:rPr>
                <w:rFonts w:hint="eastAsia" w:ascii="仿宋_GB2312" w:hAnsi="Times New Roman" w:eastAsia="仿宋_GB2312" w:cs="仿宋_GB2312"/>
                <w:kern w:val="2"/>
                <w:sz w:val="32"/>
                <w:szCs w:val="32"/>
              </w:rPr>
              <w:t>、加强项目开展进度的跟踪，开展项目绩效评价，确保项目绩效目标的完成。</w:t>
            </w:r>
          </w:p>
          <w:p>
            <w:pPr>
              <w:rPr>
                <w:rFonts w:eastAsia="楷体_GB2312"/>
                <w:bCs/>
                <w:sz w:val="28"/>
                <w:szCs w:val="28"/>
              </w:rPr>
            </w:pPr>
          </w:p>
        </w:tc>
      </w:tr>
    </w:tbl>
    <w:p>
      <w:pPr>
        <w:spacing w:line="348" w:lineRule="auto"/>
        <w:rPr>
          <w:rFonts w:eastAsia="楷体_GB2312"/>
          <w:bCs/>
          <w:sz w:val="28"/>
          <w:szCs w:val="28"/>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10</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lang w:val="en-US" w:eastAsia="zh-CN"/>
              </w:rPr>
              <w:t>99.6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decorative"/>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83749E7"/>
    <w:rsid w:val="09533A4F"/>
    <w:rsid w:val="0B611B6A"/>
    <w:rsid w:val="0BE67BF4"/>
    <w:rsid w:val="0CB679B8"/>
    <w:rsid w:val="0DE528CD"/>
    <w:rsid w:val="1336279F"/>
    <w:rsid w:val="18725427"/>
    <w:rsid w:val="254E2FC7"/>
    <w:rsid w:val="25B607B7"/>
    <w:rsid w:val="263C173A"/>
    <w:rsid w:val="26425F23"/>
    <w:rsid w:val="27CD30DB"/>
    <w:rsid w:val="289D055E"/>
    <w:rsid w:val="2C9F197B"/>
    <w:rsid w:val="2CA33441"/>
    <w:rsid w:val="2CE55C20"/>
    <w:rsid w:val="2F287302"/>
    <w:rsid w:val="30426D13"/>
    <w:rsid w:val="37804D91"/>
    <w:rsid w:val="379823A5"/>
    <w:rsid w:val="3A43255A"/>
    <w:rsid w:val="3D6201A1"/>
    <w:rsid w:val="3EC46785"/>
    <w:rsid w:val="3F8A6044"/>
    <w:rsid w:val="43A702D9"/>
    <w:rsid w:val="44592EA4"/>
    <w:rsid w:val="450842E8"/>
    <w:rsid w:val="477245B4"/>
    <w:rsid w:val="49617FA5"/>
    <w:rsid w:val="4C15446E"/>
    <w:rsid w:val="4D171D42"/>
    <w:rsid w:val="4E4F0BB0"/>
    <w:rsid w:val="5BE95901"/>
    <w:rsid w:val="625C0355"/>
    <w:rsid w:val="64417BED"/>
    <w:rsid w:val="6A0A15CD"/>
    <w:rsid w:val="6D452F22"/>
    <w:rsid w:val="6DF352BD"/>
    <w:rsid w:val="705E3E6D"/>
    <w:rsid w:val="71C1048A"/>
    <w:rsid w:val="7396188C"/>
    <w:rsid w:val="73F35F5B"/>
    <w:rsid w:val="79C04582"/>
    <w:rsid w:val="7D1F0DA2"/>
    <w:rsid w:val="7FE622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5245</Words>
  <Characters>5656</Characters>
  <Lines>0</Lines>
  <Paragraphs>0</Paragraphs>
  <TotalTime>1</TotalTime>
  <ScaleCrop>false</ScaleCrop>
  <LinksUpToDate>false</LinksUpToDate>
  <CharactersWithSpaces>6164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2022-11-10T02:15:06Z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11D12C3F13134FE394558B74F717852B</vt:lpwstr>
  </property>
</Properties>
</file>