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华容县老干部活动中心</w:t>
      </w:r>
      <w:r>
        <w:rPr>
          <w:rFonts w:hint="eastAsia" w:eastAsia="仿宋_GB2312"/>
          <w:sz w:val="32"/>
          <w:szCs w:val="32"/>
          <w:u w:val="single"/>
        </w:rPr>
        <w:t xml:space="preserve">            </w:t>
      </w:r>
    </w:p>
    <w:p>
      <w:pPr>
        <w:spacing w:before="301"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119001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31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484"/>
        <w:gridCol w:w="2029"/>
        <w:gridCol w:w="196"/>
        <w:gridCol w:w="259"/>
        <w:gridCol w:w="248"/>
        <w:gridCol w:w="832"/>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237"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付欣</w:t>
            </w:r>
          </w:p>
        </w:tc>
        <w:tc>
          <w:tcPr>
            <w:tcW w:w="27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177"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18073035580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237"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c>
          <w:tcPr>
            <w:tcW w:w="27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177"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 w:hAnsi="仿宋" w:eastAsia="仿宋" w:cs="仿宋_GB2312"/>
                <w:color w:val="000000"/>
                <w:sz w:val="24"/>
              </w:rPr>
              <w:t>宣传贯彻执行党和政府关于老干部工作的方针、政策和法规，落实老干部待遇，为县委、县政府制定相关政策规定提供情况和依据。</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建设、运行、维护、管理老干部活动场所，打造安全舒适的老干部活动之家。</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服务全县老年群团组织开展活动，做好老干部的接待工作和信访工作。</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协助离退休干部工作委员会开展老干部思想政治建设和党建工作。</w:t>
            </w:r>
          </w:p>
          <w:p>
            <w:pPr>
              <w:autoSpaceDN w:val="0"/>
              <w:spacing w:line="320" w:lineRule="exact"/>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负责国有资产的管理与监督、安全生产和应急管理工作，发展老干部事业。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_GB2312"/>
                <w:color w:val="000000"/>
                <w:sz w:val="24"/>
                <w:lang w:eastAsia="zh-CN"/>
              </w:rPr>
              <w:t>承办县委、县政府和县组织部交办的其他事项。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离休干部待遇保障贴心入微，经济待遇及时，政治待遇畅通；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党史教育扎实有新意；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：积极开展落实“活动组织年”计划</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4：打造“美在金秋”品牌建设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w:t>
            </w:r>
            <w:r>
              <w:rPr>
                <w:rFonts w:hint="eastAsia" w:ascii="仿宋_GB2312" w:hAnsi="仿宋_GB2312" w:eastAsia="仿宋_GB2312" w:cs="仿宋_GB2312"/>
                <w:color w:val="000000"/>
                <w:sz w:val="24"/>
              </w:rPr>
              <w:t>优化</w:t>
            </w:r>
            <w:r>
              <w:rPr>
                <w:rFonts w:hint="eastAsia" w:ascii="仿宋_GB2312" w:hAnsi="仿宋_GB2312" w:eastAsia="仿宋_GB2312" w:cs="仿宋_GB2312"/>
                <w:color w:val="000000"/>
                <w:sz w:val="24"/>
                <w:lang w:eastAsia="zh-CN"/>
              </w:rPr>
              <w:t>规范</w:t>
            </w:r>
            <w:r>
              <w:rPr>
                <w:rFonts w:hint="eastAsia" w:ascii="仿宋_GB2312" w:hAnsi="仿宋_GB2312" w:eastAsia="仿宋_GB2312" w:cs="仿宋_GB2312"/>
                <w:color w:val="000000"/>
                <w:sz w:val="24"/>
              </w:rPr>
              <w:t>机关党建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top"/>
          </w:tcPr>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离休干部各类生活待遇经费、医疗费报销、抚恤费办理、按照省市文件调标增发资金等，全部按时发放到位；</w:t>
            </w:r>
            <w:r>
              <w:rPr>
                <w:rFonts w:hint="eastAsia" w:ascii="仿宋_GB2312" w:hAnsi="仿宋_GB2312" w:eastAsia="仿宋_GB2312" w:cs="仿宋_GB2312"/>
                <w:color w:val="000000"/>
                <w:sz w:val="24"/>
              </w:rPr>
              <w:t>老干部政治学习、阅读文件、通报情况、参加重要会议和重大活动实现常态化。</w:t>
            </w:r>
          </w:p>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组织全体干部职工认真开展了“送学上门”、“我为群众办实事”、红色家书诵读等活动，拍摄制作了《南下干部在华容》宣传片，点击率超过5000人次。</w:t>
            </w:r>
          </w:p>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高水平完成年初确定的十项活动任务</w:t>
            </w:r>
            <w:r>
              <w:rPr>
                <w:rFonts w:hint="eastAsia" w:ascii="仿宋_GB2312" w:hAnsi="仿宋_GB2312" w:eastAsia="仿宋_GB2312" w:cs="仿宋_GB2312"/>
                <w:color w:val="000000"/>
                <w:sz w:val="24"/>
                <w:lang w:eastAsia="zh-CN"/>
              </w:rPr>
              <w:t>，协会活动标准高。</w:t>
            </w:r>
          </w:p>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美在金秋”老党员之家</w:t>
            </w:r>
            <w:r>
              <w:rPr>
                <w:rFonts w:hint="eastAsia" w:ascii="仿宋_GB2312" w:hAnsi="仿宋_GB2312" w:eastAsia="仿宋_GB2312" w:cs="仿宋_GB2312"/>
                <w:color w:val="000000"/>
                <w:sz w:val="24"/>
                <w:lang w:eastAsia="zh-CN"/>
              </w:rPr>
              <w:t>打造精品，</w:t>
            </w:r>
            <w:r>
              <w:rPr>
                <w:rFonts w:hint="eastAsia" w:ascii="仿宋_GB2312" w:hAnsi="仿宋_GB2312" w:eastAsia="仿宋_GB2312" w:cs="仿宋_GB2312"/>
                <w:color w:val="000000"/>
                <w:sz w:val="24"/>
              </w:rPr>
              <w:t>得到了蔡力峰、陈奇达等省市老领导和市委组织部、老干部局领导的充分肯定</w:t>
            </w:r>
            <w:r>
              <w:rPr>
                <w:rFonts w:hint="eastAsia" w:ascii="仿宋_GB2312" w:hAnsi="仿宋_GB2312" w:eastAsia="仿宋_GB2312" w:cs="仿宋_GB2312"/>
                <w:color w:val="000000"/>
                <w:sz w:val="24"/>
                <w:lang w:eastAsia="zh-CN"/>
              </w:rPr>
              <w:t>；老年大学新时代文明实践志愿服务队成为华容精神文明建设中的“一张名牌”；节约型机关创建和垃圾分类工作顺利通过市里验收。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202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521.5</w:t>
            </w:r>
          </w:p>
        </w:tc>
        <w:tc>
          <w:tcPr>
            <w:tcW w:w="202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513.6</w:t>
            </w:r>
          </w:p>
        </w:tc>
        <w:tc>
          <w:tcPr>
            <w:tcW w:w="202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2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2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521.5</w:t>
            </w:r>
          </w:p>
        </w:tc>
        <w:tc>
          <w:tcPr>
            <w:tcW w:w="75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445.21</w:t>
            </w:r>
          </w:p>
        </w:tc>
        <w:tc>
          <w:tcPr>
            <w:tcW w:w="2484"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521.5</w:t>
            </w:r>
          </w:p>
        </w:tc>
        <w:tc>
          <w:tcPr>
            <w:tcW w:w="75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445.21</w:t>
            </w: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76.3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0.18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0.18</w:t>
            </w: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0.18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0.18</w:t>
            </w: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8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968"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274.4</w:t>
            </w:r>
          </w:p>
        </w:tc>
        <w:tc>
          <w:tcPr>
            <w:tcW w:w="2111"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274.4</w:t>
            </w:r>
          </w:p>
        </w:tc>
        <w:tc>
          <w:tcPr>
            <w:tcW w:w="3968"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274.4</w:t>
            </w:r>
          </w:p>
        </w:tc>
        <w:tc>
          <w:tcPr>
            <w:tcW w:w="2111"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274.4</w:t>
            </w:r>
          </w:p>
        </w:tc>
        <w:tc>
          <w:tcPr>
            <w:tcW w:w="3968"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68"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68"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45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909"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450"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离休干部经济待遇足额及时支付，政治活动组织参与不漏人不漏项；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党史教育常规开展全面落实，探索创新教育形式与活动；</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积极开展落实“活动组织年”计划</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4:打造“美在金秋”品牌建设</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w:t>
            </w:r>
            <w:r>
              <w:rPr>
                <w:rFonts w:hint="eastAsia" w:ascii="仿宋_GB2312" w:hAnsi="仿宋_GB2312" w:eastAsia="仿宋_GB2312" w:cs="仿宋_GB2312"/>
                <w:color w:val="000000"/>
                <w:sz w:val="24"/>
                <w:lang w:val="en-US" w:eastAsia="zh-CN"/>
              </w:rPr>
              <w:t>标5：优化规范机关党建</w:t>
            </w:r>
          </w:p>
        </w:tc>
        <w:tc>
          <w:tcPr>
            <w:tcW w:w="4909"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政治待遇离休干部参与率</w:t>
            </w:r>
            <w:r>
              <w:rPr>
                <w:rFonts w:hint="eastAsia" w:ascii="仿宋_GB2312" w:hAnsi="仿宋_GB2312" w:eastAsia="仿宋_GB2312" w:cs="仿宋_GB2312"/>
                <w:color w:val="000000"/>
                <w:sz w:val="24"/>
                <w:lang w:val="en-US" w:eastAsia="zh-CN"/>
              </w:rPr>
              <w:t>&gt;90%</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经济待遇保障率</w:t>
            </w:r>
            <w:r>
              <w:rPr>
                <w:rFonts w:hint="eastAsia" w:ascii="仿宋_GB2312" w:hAnsi="仿宋_GB2312" w:eastAsia="仿宋_GB2312" w:cs="仿宋_GB2312"/>
                <w:color w:val="000000"/>
                <w:sz w:val="24"/>
                <w:lang w:val="en-US" w:eastAsia="zh-CN"/>
              </w:rPr>
              <w:t>=100%</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举办党史学教活动</w:t>
            </w:r>
            <w:r>
              <w:rPr>
                <w:rFonts w:hint="eastAsia" w:ascii="仿宋_GB2312" w:hAnsi="仿宋_GB2312" w:eastAsia="仿宋_GB2312" w:cs="仿宋_GB2312"/>
                <w:color w:val="000000"/>
                <w:sz w:val="24"/>
                <w:lang w:val="en-US" w:eastAsia="zh-CN"/>
              </w:rPr>
              <w:t>&gt;20次</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举办大型老干部活动</w:t>
            </w:r>
            <w:r>
              <w:rPr>
                <w:rFonts w:hint="eastAsia" w:ascii="仿宋_GB2312" w:hAnsi="仿宋_GB2312" w:eastAsia="仿宋_GB2312" w:cs="仿宋_GB2312"/>
                <w:color w:val="000000"/>
                <w:sz w:val="24"/>
                <w:lang w:val="en-US" w:eastAsia="zh-CN"/>
              </w:rPr>
              <w:t>&gt;10次</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eastAsia="zh-CN"/>
              </w:rPr>
              <w:t>：老年大学招收学员</w:t>
            </w:r>
            <w:r>
              <w:rPr>
                <w:rFonts w:hint="eastAsia" w:ascii="仿宋_GB2312" w:hAnsi="仿宋_GB2312" w:eastAsia="仿宋_GB2312" w:cs="仿宋_GB2312"/>
                <w:color w:val="000000"/>
                <w:sz w:val="24"/>
                <w:lang w:val="en-US" w:eastAsia="zh-CN"/>
              </w:rPr>
              <w:t>&gt;900人次</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资金到位时效</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&gt;90%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资金下达时效</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资金到位3日内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人员保障经费</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&gt;116万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离休干部待遇保障经费</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&gt;200万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群团组织经费</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&gt;100万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老年人志愿者参与人次</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&gt;90人次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老年大学、老年体协创收</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&gt;15万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老干部满意度</w:t>
            </w:r>
          </w:p>
        </w:tc>
        <w:tc>
          <w:tcPr>
            <w:tcW w:w="2684" w:type="dxa"/>
            <w:gridSpan w:val="7"/>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&gt;90%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237"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177"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石来新</w:t>
            </w:r>
          </w:p>
        </w:tc>
        <w:tc>
          <w:tcPr>
            <w:tcW w:w="3237" w:type="dxa"/>
            <w:gridSpan w:val="6"/>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副主任</w:t>
            </w:r>
          </w:p>
        </w:tc>
        <w:tc>
          <w:tcPr>
            <w:tcW w:w="2732" w:type="dxa"/>
            <w:gridSpan w:val="4"/>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华容县老干部活动中心</w:t>
            </w:r>
          </w:p>
        </w:tc>
        <w:tc>
          <w:tcPr>
            <w:tcW w:w="2177" w:type="dxa"/>
            <w:gridSpan w:val="5"/>
            <w:noWrap w:val="0"/>
            <w:vAlign w:val="center"/>
          </w:tcPr>
          <w:p>
            <w:pPr>
              <w:jc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白祖付</w:t>
            </w:r>
          </w:p>
        </w:tc>
        <w:tc>
          <w:tcPr>
            <w:tcW w:w="3237" w:type="dxa"/>
            <w:gridSpan w:val="6"/>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办公室主任</w:t>
            </w:r>
          </w:p>
        </w:tc>
        <w:tc>
          <w:tcPr>
            <w:tcW w:w="2732" w:type="dxa"/>
            <w:gridSpan w:val="4"/>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华容县老干部活动中心</w:t>
            </w:r>
          </w:p>
        </w:tc>
        <w:tc>
          <w:tcPr>
            <w:tcW w:w="2177" w:type="dxa"/>
            <w:gridSpan w:val="5"/>
            <w:noWrap w:val="0"/>
            <w:vAlign w:val="center"/>
          </w:tcPr>
          <w:p>
            <w:pPr>
              <w:jc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付欣</w:t>
            </w:r>
          </w:p>
        </w:tc>
        <w:tc>
          <w:tcPr>
            <w:tcW w:w="3237" w:type="dxa"/>
            <w:gridSpan w:val="6"/>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会计</w:t>
            </w:r>
          </w:p>
        </w:tc>
        <w:tc>
          <w:tcPr>
            <w:tcW w:w="2732" w:type="dxa"/>
            <w:gridSpan w:val="4"/>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华容县老干部活动中心</w:t>
            </w:r>
          </w:p>
        </w:tc>
        <w:tc>
          <w:tcPr>
            <w:tcW w:w="2177" w:type="dxa"/>
            <w:gridSpan w:val="5"/>
            <w:noWrap w:val="0"/>
            <w:vAlign w:val="center"/>
          </w:tcPr>
          <w:p>
            <w:pPr>
              <w:jc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18073035580</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年，我单位设股室4个。县老干部活动中心现有人员编制1</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名，(其中：事业全额编制</w:t>
            </w: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名)；年末实有在职人员</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人（其中：全额人员</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人）。</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2021年我单位整体支出规模521.5万，</w:t>
            </w:r>
            <w:r>
              <w:rPr>
                <w:rFonts w:hint="eastAsia" w:ascii="仿宋_GB2312" w:hAnsi="仿宋_GB2312" w:eastAsia="仿宋_GB2312" w:cs="仿宋_GB2312"/>
                <w:bCs/>
                <w:sz w:val="28"/>
                <w:szCs w:val="28"/>
              </w:rPr>
              <w:t>主要用于维持单位</w:t>
            </w:r>
            <w:r>
              <w:rPr>
                <w:rFonts w:hint="eastAsia" w:ascii="仿宋_GB2312" w:hAnsi="仿宋_GB2312" w:eastAsia="仿宋_GB2312" w:cs="仿宋_GB2312"/>
                <w:bCs/>
                <w:sz w:val="28"/>
                <w:szCs w:val="28"/>
                <w:lang w:eastAsia="zh-CN"/>
              </w:rPr>
              <w:t>及</w:t>
            </w:r>
            <w:r>
              <w:rPr>
                <w:rFonts w:hint="eastAsia" w:ascii="仿宋_GB2312" w:hAnsi="仿宋_GB2312" w:eastAsia="仿宋_GB2312" w:cs="仿宋_GB2312"/>
                <w:bCs/>
                <w:sz w:val="28"/>
                <w:szCs w:val="28"/>
                <w:lang w:val="en-US" w:eastAsia="zh-CN"/>
              </w:rPr>
              <w:t>7大群团组织</w:t>
            </w:r>
            <w:r>
              <w:rPr>
                <w:rFonts w:hint="eastAsia" w:ascii="仿宋_GB2312" w:hAnsi="仿宋_GB2312" w:eastAsia="仿宋_GB2312" w:cs="仿宋_GB2312"/>
                <w:bCs/>
                <w:sz w:val="28"/>
                <w:szCs w:val="28"/>
              </w:rPr>
              <w:t>运行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发展老干部事业。</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一是贴心入微保障待遇；政治待遇重在畅通知政助政渠道。组织召开了建党百周年老干部代表座谈会、老干部与新到任县四大家班子成员见面座谈会、庆祝重阳节暨向老干部工作汇报会。生活待遇重在解决急难愁盼问题。</w:t>
            </w:r>
            <w:r>
              <w:rPr>
                <w:rFonts w:hint="eastAsia" w:ascii="仿宋_GB2312" w:hAnsi="仿宋_GB2312" w:eastAsia="仿宋_GB2312" w:cs="仿宋_GB2312"/>
                <w:sz w:val="32"/>
                <w:szCs w:val="32"/>
                <w:lang w:val="en-US" w:eastAsia="zh-CN"/>
              </w:rPr>
              <w:t>离休干部各类生活待遇经费、医疗费报销、抚恤费办理、按照</w:t>
            </w:r>
            <w:r>
              <w:rPr>
                <w:rFonts w:hint="eastAsia" w:ascii="仿宋_GB2312" w:hAnsi="仿宋_GB2312" w:eastAsia="仿宋_GB2312" w:cs="仿宋_GB2312"/>
                <w:b w:val="0"/>
                <w:bCs w:val="0"/>
                <w:sz w:val="32"/>
                <w:szCs w:val="32"/>
                <w:lang w:eastAsia="zh-CN"/>
              </w:rPr>
              <w:t>省市</w:t>
            </w:r>
            <w:r>
              <w:rPr>
                <w:rFonts w:hint="eastAsia" w:ascii="仿宋_GB2312" w:hAnsi="仿宋_GB2312" w:eastAsia="仿宋_GB2312" w:cs="仿宋_GB2312"/>
                <w:b w:val="0"/>
                <w:bCs w:val="0"/>
                <w:sz w:val="32"/>
                <w:szCs w:val="32"/>
                <w:lang w:val="en-US" w:eastAsia="zh-CN"/>
              </w:rPr>
              <w:t>文件调标增发资金等，</w:t>
            </w:r>
            <w:r>
              <w:rPr>
                <w:rFonts w:hint="eastAsia" w:ascii="仿宋_GB2312" w:hAnsi="仿宋_GB2312" w:eastAsia="仿宋_GB2312" w:cs="仿宋_GB2312"/>
                <w:sz w:val="32"/>
                <w:szCs w:val="32"/>
                <w:lang w:val="en-US" w:eastAsia="zh-CN"/>
              </w:rPr>
              <w:t>全部按时发放到位</w:t>
            </w:r>
            <w:r>
              <w:rPr>
                <w:rFonts w:hint="eastAsia" w:ascii="仿宋_GB2312" w:hAnsi="仿宋_GB2312" w:eastAsia="仿宋_GB2312" w:cs="仿宋_GB2312"/>
                <w:b w:val="0"/>
                <w:bCs w:val="0"/>
                <w:sz w:val="32"/>
                <w:szCs w:val="32"/>
                <w:lang w:val="en-US" w:eastAsia="zh-CN"/>
              </w:rPr>
              <w:t>。从工作经费中挤出1万多元资金，组织开展“送温暖、办实事”走访慰问，为他们解决生活困难;为生活特别困难的离休干部和无固定收入离休干部遗孀，积极向</w:t>
            </w:r>
            <w:r>
              <w:rPr>
                <w:rFonts w:ascii="仿宋_GB2312" w:eastAsia="仿宋_GB2312"/>
                <w:spacing w:val="0"/>
                <w:sz w:val="32"/>
                <w:szCs w:val="32"/>
              </w:rPr>
              <w:t>县</w:t>
            </w:r>
            <w:r>
              <w:rPr>
                <w:rFonts w:hint="eastAsia" w:ascii="仿宋_GB2312" w:eastAsia="仿宋_GB2312"/>
                <w:spacing w:val="0"/>
                <w:sz w:val="32"/>
                <w:szCs w:val="32"/>
                <w:lang w:eastAsia="zh-CN"/>
              </w:rPr>
              <w:t>“</w:t>
            </w:r>
            <w:r>
              <w:rPr>
                <w:rFonts w:ascii="仿宋_GB2312" w:eastAsia="仿宋_GB2312"/>
                <w:spacing w:val="0"/>
                <w:sz w:val="32"/>
                <w:szCs w:val="32"/>
              </w:rPr>
              <w:t>离退休人员困难救助小组</w:t>
            </w:r>
            <w:r>
              <w:rPr>
                <w:rFonts w:hint="eastAsia" w:ascii="仿宋_GB2312" w:eastAsia="仿宋_GB2312"/>
                <w:spacing w:val="0"/>
                <w:sz w:val="32"/>
                <w:szCs w:val="32"/>
                <w:lang w:eastAsia="zh-CN"/>
              </w:rPr>
              <w:t>”申请，争取</w:t>
            </w:r>
            <w:r>
              <w:rPr>
                <w:rFonts w:ascii="仿宋_GB2312" w:eastAsia="仿宋_GB2312"/>
                <w:spacing w:val="0"/>
                <w:sz w:val="32"/>
                <w:szCs w:val="32"/>
              </w:rPr>
              <w:t>帮</w:t>
            </w:r>
            <w:r>
              <w:rPr>
                <w:rFonts w:hint="eastAsia" w:ascii="仿宋_GB2312" w:eastAsia="仿宋_GB2312"/>
                <w:spacing w:val="0"/>
                <w:sz w:val="32"/>
                <w:szCs w:val="32"/>
                <w:lang w:eastAsia="zh-CN"/>
              </w:rPr>
              <w:t>困资金。班子成员</w:t>
            </w:r>
            <w:r>
              <w:rPr>
                <w:rFonts w:hint="eastAsia" w:ascii="仿宋_GB2312" w:hAnsi="仿宋_GB2312" w:eastAsia="仿宋_GB2312" w:cs="仿宋_GB2312"/>
                <w:sz w:val="32"/>
                <w:szCs w:val="32"/>
                <w:lang w:val="en-US" w:eastAsia="zh-CN"/>
              </w:rPr>
              <w:t>慰问看望生日、住院离退休干部25人次，参加老干部过世吊唁6人次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对全县近110名离休干部和副县级以上退休干部开展党史学习教育、建党百周年讲话、老年保健手册免费送学上门3次，同时对信息化管理情况进行动态摸底和更新。持续为担任过县委副书记以</w:t>
            </w:r>
            <w:r>
              <w:rPr>
                <w:rFonts w:hint="eastAsia" w:ascii="仿宋_GB2312" w:hAnsi="仿宋_GB2312" w:eastAsia="仿宋_GB2312" w:cs="仿宋_GB2312"/>
                <w:bCs/>
                <w:sz w:val="28"/>
                <w:szCs w:val="28"/>
                <w:lang w:val="en-US" w:eastAsia="zh-CN"/>
              </w:rPr>
              <w:t>上职务的离退休干部，实行免费订、免费送报纸上门服务。</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党史学习教育扎实有效。组织相关县直单位、老年诗词协会党支部聆听老同志、专家宣讲明碧山革命故事、建党百周年重要讲话精神、华容革命史，组织全体干部职工认真开展了“送学上门”、“我为群众办实事”、红色家书诵读等活动，精心选题挖掘资源拍摄制作了《南下干部在华容》宣传片。</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SA"/>
              </w:rPr>
              <w:t>三是“活动组织年”圆满收官。</w:t>
            </w:r>
            <w:r>
              <w:rPr>
                <w:rFonts w:hint="eastAsia" w:ascii="仿宋_GB2312" w:hAnsi="仿宋_GB2312" w:eastAsia="仿宋_GB2312"/>
                <w:b w:val="0"/>
                <w:bCs w:val="0"/>
                <w:sz w:val="32"/>
                <w:szCs w:val="32"/>
                <w:lang w:val="en-US" w:eastAsia="zh-CN"/>
              </w:rPr>
              <w:t>组织建党100周年老干部代表座谈会、诗词书画展、老年体育</w:t>
            </w:r>
            <w:r>
              <w:rPr>
                <w:rFonts w:hint="eastAsia" w:ascii="仿宋_GB2312" w:hAnsi="仿宋_GB2312" w:eastAsia="仿宋_GB2312"/>
                <w:sz w:val="32"/>
                <w:szCs w:val="32"/>
                <w:lang w:val="en-US" w:eastAsia="zh-CN"/>
              </w:rPr>
              <w:t>五大系列赛事、重阳节老干部视察暨工作汇报会、健康知识讲座、党史学习教育、老年大学</w:t>
            </w:r>
            <w:r>
              <w:rPr>
                <w:rFonts w:hint="eastAsia" w:ascii="仿宋_GB2312" w:hAnsi="仿宋_GB2312" w:eastAsia="仿宋_GB2312"/>
                <w:b w:val="0"/>
                <w:bCs w:val="0"/>
                <w:sz w:val="32"/>
                <w:szCs w:val="32"/>
                <w:lang w:val="en-US" w:eastAsia="zh-CN"/>
              </w:rPr>
              <w:t>新时代文明实践志愿者行动</w:t>
            </w:r>
            <w:r>
              <w:rPr>
                <w:rFonts w:hint="eastAsia" w:ascii="仿宋_GB2312" w:hAnsi="仿宋_GB2312" w:eastAsia="仿宋_GB2312"/>
                <w:sz w:val="32"/>
                <w:szCs w:val="32"/>
                <w:lang w:val="en-US" w:eastAsia="zh-CN"/>
              </w:rPr>
              <w:t>等活动；老年大学开学复课后开设16个班，共招收老年学员近1000人次。协会活动标准高。</w:t>
            </w:r>
            <w:r>
              <w:rPr>
                <w:rFonts w:hint="eastAsia" w:ascii="仿宋_GB2312" w:hAnsi="仿宋_GB2312" w:eastAsia="仿宋_GB2312" w:cs="仿宋_GB2312"/>
                <w:sz w:val="32"/>
                <w:szCs w:val="32"/>
                <w:lang w:val="en-US" w:eastAsia="zh-CN"/>
              </w:rPr>
              <w:t>全力支持四个老年群体组织相关活动，全年接待省市</w:t>
            </w:r>
            <w:r>
              <w:rPr>
                <w:rFonts w:hint="eastAsia" w:ascii="仿宋" w:hAnsi="仿宋" w:eastAsia="仿宋" w:cs="仿宋"/>
                <w:sz w:val="32"/>
                <w:szCs w:val="32"/>
                <w:lang w:val="en-US" w:eastAsia="zh-CN"/>
              </w:rPr>
              <w:t>老</w:t>
            </w:r>
            <w:r>
              <w:rPr>
                <w:rFonts w:hint="eastAsia" w:ascii="仿宋_GB2312" w:hAnsi="仿宋_GB2312" w:eastAsia="仿宋_GB2312" w:cs="仿宋_GB2312"/>
                <w:sz w:val="32"/>
                <w:szCs w:val="32"/>
                <w:lang w:val="en-US" w:eastAsia="zh-CN"/>
              </w:rPr>
              <w:t>领导调研视察</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次，包括</w:t>
            </w:r>
            <w:r>
              <w:rPr>
                <w:rFonts w:hint="eastAsia" w:ascii="仿宋_GB2312" w:hAnsi="仿宋_GB2312" w:eastAsia="仿宋_GB2312" w:cs="仿宋_GB2312"/>
                <w:sz w:val="32"/>
                <w:szCs w:val="32"/>
                <w:lang w:eastAsia="zh-CN"/>
              </w:rPr>
              <w:t>省关工委副主任蔡力峰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黄祖示，省老科协会长欧阳斌，市关工委主任陈奇达，市老科协执行会长包忠清、顾问罗传根、赵协成等，县委领导高度重视，活动组织得到充分肯定；关工委结合乡村振兴工作在省级示范点三封寺镇华一村召开业务培训会议，县老年体协圆满完成庆祝建党百周年系列赛事，县老科协组织保健专家在县老年大学开设老年保健知识专题讲座，县老年保健协会开展全县“健康老人”和“长寿老人”评选活动并发放保健资料12000份，县诗词协会印制庆祝中国共产党成立100周年诗词作品专辑，县老年书画协会举办了书画作品展览活动。</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品牌”打造持续闪亮。开展“美在金秋”老党员之家品牌建设得到了蔡力峰、陈奇达等省市老领导和市委组织部、老干部局领导的充分肯定；开展老年大学新时代文明实践志愿者行动，组织老党员和文艺骨干成立新时代文明实践志愿者服务队，为庆祝建党100周年，开展“金秋颂党恩”系列活动，积极参加“华容县妇联庆祝建党100周年暨女性风采展示”、“一支红歌献给党”快闪、“现场救护第一目击者行动”启动仪式、“新时代华容好人”颁奖典礼、禹山镇第二届“泥鳅节”等活动，录制《老年大学开学了》、《二胡颂党恩、丝韵传真情》、《国画写意、太极人生》、《稻花“湘”里说丰年》、《我们的节日.重阳节》、《老年人防诈骗》、《抓紧时间打疫苗》等专题宣传片，《国画写意、太极人生》等微视频；节约型机关创建</w:t>
            </w:r>
            <w:r>
              <w:rPr>
                <w:rFonts w:hint="eastAsia" w:ascii="仿宋_GB2312" w:hAnsi="仿宋_GB2312" w:eastAsia="仿宋_GB2312" w:cs="仿宋_GB2312"/>
                <w:sz w:val="32"/>
                <w:szCs w:val="32"/>
                <w:lang w:val="zh-CN" w:eastAsia="zh-CN"/>
              </w:rPr>
              <w:t>顺利通过市里验收，将代表县里接受省里复核。</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（一）基本支出</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支出的主要用途是人员经费和日常公用经费，主要包括人员工资、津贴补贴、年终一次性奖金、社会保障缴费、办公费、印刷费、咨询费、水费、电费、邮电费、差旅费、维修（护）费、会议费、培训费、“三公”经费、生活补助、住房公积金、其他对个人和家庭的补助支出；其中工资福利支出445.21万元，日常公用经费76.3万元。基本支出的管理通过国库集中支付；对“三公”经费的使用和管理，严格按照“只减不增”的原则控制，本单位“三公”经费其公务接</w:t>
            </w:r>
            <w:bookmarkStart w:id="0" w:name="_GoBack"/>
            <w:bookmarkEnd w:id="0"/>
            <w:r>
              <w:rPr>
                <w:rFonts w:hint="eastAsia" w:ascii="仿宋_GB2312" w:hAnsi="仿宋_GB2312" w:eastAsia="仿宋_GB2312" w:cs="仿宋_GB2312"/>
                <w:kern w:val="2"/>
                <w:sz w:val="28"/>
                <w:szCs w:val="28"/>
                <w:lang w:val="en-US" w:eastAsia="zh-CN" w:bidi="ar-SA"/>
              </w:rPr>
              <w:t>待费0.18万元，公车运行及维护费为0万元。</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（二）专项支出</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1、专项资金安排落实、总投入等情况分析</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资金计划。按项目预计支出，分批向县财政申报批复资金329.1万。</w:t>
            </w:r>
          </w:p>
          <w:p>
            <w:pPr>
              <w:spacing w:line="560" w:lineRule="exact"/>
              <w:ind w:firstLine="560" w:firstLineChars="2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资金到位。截至2021年12月，计划资金全部到位，共329.1万。</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资金使用。截至2021年12月底，各项目全部足额支付到位，共计329.1万，其中预留老干部新春慰问金13.8万元。</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2、专项资金实际使用情况分析</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拨付离休干部政策性补贴164万，用于保障离休干部的经济生活待遇；拨付离退休干部特需费6.1万，用于离退休干部重要节日、生日、住院走访慰问，离退休干部学习教育，退休干部活动开支、疫情防控支出等其他老干部特别需要开支；拨付县老科协支出37万，主要用于县老年科协、基层乡镇科协的组织建设以及基层企业科技扶持；拨付县老科协接待省市调研支出1.2万，拨付县老科协接待市科协红色教育支出2万。拨付老干部服务支出（含“四就近”服务）6.3万，主要用于深入基层、深入社区，开展“一人一策”、“一人一档”、“送学上门”等就近服务，扶持社区建设老干组织；拨付关工委支出（含家庭教育支出）17万，主要用于关工委开展关爱教育活动，发挥老干部预余热，以及基层、本级的组织办公建设；拨付关工委接待省市调研工作经费4万。拨付老年体协19.3万，主要用于老年体育事业发展包括钓鱼、门球、拳剑歌舞等赛事活动；拨付老年大学支出24.2万，主要用于老年大学教学设备设施、办公设备设施维护，组织队伍建设、老年大学开班教师工资等；拨付乡村振兴专项支出2.2万，主要用于扶贫干部的待遇保障，扶贫结对慰问等；拨付离退休干部大型座谈会及慰问支出17万，用于离退休干部参会议会，加深组织联系；拨付老年保健协会支出9.3万，用于普及保健知识教育、健康长寿老人评选及办公支出；拨付美在金秋建设经费6.2万，用于“美在金秋”品牌建设；拨付老年诗词协会2.3万，书画协会1万用于各协会组织多样老年活动，加深老干部间的交流；拨付老干党支部建设创建4.6万，用于本级及老干党支部建设；拨付防汛工作经费2.1万，用于2020年防汛工作补助；拨付庆党一百周年活动经费3万。</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3、专项资金管理情况分析</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专项资金支付严格执行预算计划安排，大额支出经“三重一大”程序办理，切实保证专项资金落到实处。</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rPr>
            </w:pPr>
            <w:r>
              <w:rPr>
                <w:rFonts w:hint="eastAsia" w:ascii="仿宋_GB2312" w:hAnsi="仿宋_GB2312" w:eastAsia="仿宋_GB2312" w:cs="仿宋_GB2312"/>
                <w:bCs/>
                <w:sz w:val="28"/>
                <w:szCs w:val="28"/>
                <w:lang w:eastAsia="zh-CN"/>
              </w:rPr>
              <w:t>专项经费由各业务股室做年度规划，财务汇总审核上报财政局；实际执行时业务股室分月报送用款需求，财务审核并经单位领导同意上报财政局请求资金，当月资金到位后当月及时拨付，并做好核算处理。</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spacing w:line="5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项目经费采取</w:t>
            </w:r>
            <w:r>
              <w:rPr>
                <w:rFonts w:hint="eastAsia" w:ascii="仿宋_GB2312" w:hAnsi="仿宋_GB2312" w:eastAsia="仿宋_GB2312" w:cs="仿宋_GB2312"/>
                <w:bCs/>
                <w:kern w:val="2"/>
                <w:sz w:val="28"/>
                <w:szCs w:val="28"/>
                <w:lang w:val="en-US" w:eastAsia="zh-CN" w:bidi="ar-SA"/>
              </w:rPr>
              <w:t>直接支付方式，经由县财政局申报计划、划拨、使用，并接受单位内部相关负责人的监督审核，对收支进行规范处理与核算。</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2021年，我单位在领导们的支持与正确决策下，圆满地完成了各项工作任务。我单位取得的主要履职效益包括落实老干部待遇，组织老干部开展活动。我单位把强化工作责任心，提高工作质量，优化工作态度，提高工作对象对我们工作满意度做为主要工作来抓，各股室工作按照年初的计划有序的开展，办事效益进一步提高，服务态度进一步优化，热情接待每一位来访的离退休老同志。</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财务管理制度需要进一步细化，以适应更加多样的用款需求，满足更加规范的财务管理要求；人员配备缺位，需要进一步完整干部队伍。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楷体_GB2312"/>
                <w:bCs/>
                <w:sz w:val="28"/>
                <w:szCs w:val="28"/>
              </w:rPr>
            </w:pPr>
            <w:r>
              <w:rPr>
                <w:rFonts w:hint="eastAsia" w:ascii="Times New Roman" w:hAnsi="Times New Roman" w:eastAsia="仿宋_GB2312" w:cs="Times New Roman"/>
                <w:kern w:val="2"/>
                <w:sz w:val="32"/>
                <w:szCs w:val="32"/>
                <w:lang w:val="en-US" w:eastAsia="zh-CN" w:bidi="ar-SA"/>
              </w:rPr>
              <w:t>通过开会交流，进一步优化财务管理制度与单位管理制度，并组织单位成员学习，落实；做好分工计划，并推进队伍扩充。</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541"/>
        <w:gridCol w:w="1259"/>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54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259"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预算调整率</w:t>
            </w:r>
            <w:r>
              <w:rPr>
                <w:rFonts w:hint="eastAsia" w:ascii="仿宋_GB2312" w:hAnsi="宋体" w:eastAsia="仿宋_GB2312" w:cs="宋体"/>
                <w:color w:val="000000"/>
                <w:kern w:val="0"/>
                <w:sz w:val="18"/>
                <w:szCs w:val="18"/>
                <w:lang w:val="en-US" w:eastAsia="zh-CN"/>
              </w:rPr>
              <w:t>10%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8"/>
                <w:szCs w:val="18"/>
                <w:lang w:eastAsia="zh-CN"/>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政府采购执行率不足</w:t>
            </w: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授权支付比率不足</w:t>
            </w: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kern w:val="0"/>
                <w:sz w:val="18"/>
                <w:szCs w:val="18"/>
                <w:lang w:eastAsia="zh-CN"/>
              </w:rPr>
              <w:t>部门</w:t>
            </w:r>
            <w:r>
              <w:rPr>
                <w:rFonts w:hint="eastAsia" w:ascii="仿宋_GB2312" w:hAnsi="宋体" w:eastAsia="仿宋_GB2312" w:cs="宋体"/>
                <w:kern w:val="0"/>
                <w:sz w:val="18"/>
                <w:szCs w:val="18"/>
              </w:rPr>
              <w:t>工作</w:t>
            </w:r>
            <w:r>
              <w:rPr>
                <w:rFonts w:hint="eastAsia" w:ascii="仿宋_GB2312" w:hAnsi="宋体" w:eastAsia="仿宋_GB2312" w:cs="宋体"/>
                <w:kern w:val="0"/>
                <w:sz w:val="18"/>
                <w:szCs w:val="18"/>
                <w:lang w:eastAsia="zh-CN"/>
              </w:rPr>
              <w:t>要点</w:t>
            </w:r>
            <w:r>
              <w:rPr>
                <w:rFonts w:hint="eastAsia" w:ascii="仿宋_GB2312" w:hAnsi="宋体" w:eastAsia="仿宋_GB2312" w:cs="宋体"/>
                <w:kern w:val="0"/>
                <w:sz w:val="18"/>
                <w:szCs w:val="18"/>
              </w:rPr>
              <w:t>》目标任务完成情况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重点工程和重大项目完成情况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adjustRightInd w:val="0"/>
        <w:snapToGrid w:val="0"/>
        <w:spacing w:before="156" w:beforeLines="50"/>
        <w:contextualSpacing/>
        <w:rPr>
          <w:rFonts w:hint="eastAsia" w:ascii="仿宋_GB2312" w:hAnsi="宋体" w:eastAsia="仿宋_GB2312" w:cs="宋体"/>
          <w:kern w:val="0"/>
          <w:szCs w:val="21"/>
          <w:lang w:eastAsia="zh-CN"/>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B5B91"/>
    <w:multiLevelType w:val="singleLevel"/>
    <w:tmpl w:val="337B5B91"/>
    <w:lvl w:ilvl="0" w:tentative="0">
      <w:start w:val="4"/>
      <w:numFmt w:val="chineseCounting"/>
      <w:suff w:val="nothing"/>
      <w:lvlText w:val="%1、"/>
      <w:lvlJc w:val="left"/>
      <w:rPr>
        <w:rFonts w:hint="eastAsia"/>
      </w:rPr>
    </w:lvl>
  </w:abstractNum>
  <w:abstractNum w:abstractNumId="1">
    <w:nsid w:val="572AF0C3"/>
    <w:multiLevelType w:val="singleLevel"/>
    <w:tmpl w:val="572AF0C3"/>
    <w:lvl w:ilvl="0" w:tentative="0">
      <w:start w:val="2"/>
      <w:numFmt w:val="chineseCounting"/>
      <w:suff w:val="nothing"/>
      <w:lvlText w:val="（%1）"/>
      <w:lvlJc w:val="left"/>
      <w:rPr>
        <w:rFonts w:hint="eastAsia"/>
      </w:rPr>
    </w:lvl>
  </w:abstractNum>
  <w:abstractNum w:abstractNumId="2">
    <w:nsid w:val="7162E696"/>
    <w:multiLevelType w:val="singleLevel"/>
    <w:tmpl w:val="7162E69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BA75ED"/>
    <w:rsid w:val="02F616C4"/>
    <w:rsid w:val="02F7630E"/>
    <w:rsid w:val="037144D5"/>
    <w:rsid w:val="04417D3B"/>
    <w:rsid w:val="063F0021"/>
    <w:rsid w:val="064468FE"/>
    <w:rsid w:val="0726567D"/>
    <w:rsid w:val="07993648"/>
    <w:rsid w:val="083749E7"/>
    <w:rsid w:val="097542BC"/>
    <w:rsid w:val="09B437E3"/>
    <w:rsid w:val="0A652518"/>
    <w:rsid w:val="0ADA576F"/>
    <w:rsid w:val="0C3D0CA0"/>
    <w:rsid w:val="0C9B36D4"/>
    <w:rsid w:val="0CB679B8"/>
    <w:rsid w:val="0DB83385"/>
    <w:rsid w:val="0DBD5B2D"/>
    <w:rsid w:val="0DC529CD"/>
    <w:rsid w:val="0DE528CD"/>
    <w:rsid w:val="0E937389"/>
    <w:rsid w:val="0F104C27"/>
    <w:rsid w:val="10A0661B"/>
    <w:rsid w:val="11FF68F6"/>
    <w:rsid w:val="121759A0"/>
    <w:rsid w:val="128016D3"/>
    <w:rsid w:val="1336279F"/>
    <w:rsid w:val="1403050E"/>
    <w:rsid w:val="14583814"/>
    <w:rsid w:val="158D2D96"/>
    <w:rsid w:val="1723707C"/>
    <w:rsid w:val="177A2E77"/>
    <w:rsid w:val="17D3090A"/>
    <w:rsid w:val="18725427"/>
    <w:rsid w:val="19970024"/>
    <w:rsid w:val="1B200816"/>
    <w:rsid w:val="1BB854D0"/>
    <w:rsid w:val="1C04689B"/>
    <w:rsid w:val="1C5D38C4"/>
    <w:rsid w:val="1D240686"/>
    <w:rsid w:val="1DF8785E"/>
    <w:rsid w:val="1DFD32D9"/>
    <w:rsid w:val="1E4B26C9"/>
    <w:rsid w:val="1E620A51"/>
    <w:rsid w:val="1E9D0B28"/>
    <w:rsid w:val="1FC562C1"/>
    <w:rsid w:val="20262D4C"/>
    <w:rsid w:val="20DE0A91"/>
    <w:rsid w:val="213912A6"/>
    <w:rsid w:val="21632742"/>
    <w:rsid w:val="21820C4C"/>
    <w:rsid w:val="21CD4E59"/>
    <w:rsid w:val="21F65B45"/>
    <w:rsid w:val="22375B4E"/>
    <w:rsid w:val="235B0A6A"/>
    <w:rsid w:val="243E7421"/>
    <w:rsid w:val="24472214"/>
    <w:rsid w:val="249742E7"/>
    <w:rsid w:val="24BF4786"/>
    <w:rsid w:val="254E2FC7"/>
    <w:rsid w:val="25B607B7"/>
    <w:rsid w:val="263C173A"/>
    <w:rsid w:val="264628F5"/>
    <w:rsid w:val="267223FC"/>
    <w:rsid w:val="27062105"/>
    <w:rsid w:val="275B1599"/>
    <w:rsid w:val="289D055E"/>
    <w:rsid w:val="28CD66C4"/>
    <w:rsid w:val="2A977999"/>
    <w:rsid w:val="2C321A58"/>
    <w:rsid w:val="2C8D17EF"/>
    <w:rsid w:val="2C9F197B"/>
    <w:rsid w:val="2CA33441"/>
    <w:rsid w:val="2CE55C20"/>
    <w:rsid w:val="2D2F16AA"/>
    <w:rsid w:val="2E3A7B4D"/>
    <w:rsid w:val="2E780716"/>
    <w:rsid w:val="2F287302"/>
    <w:rsid w:val="30426D13"/>
    <w:rsid w:val="30545084"/>
    <w:rsid w:val="305D51BE"/>
    <w:rsid w:val="30EF6C42"/>
    <w:rsid w:val="32A31119"/>
    <w:rsid w:val="354D1526"/>
    <w:rsid w:val="35C951B1"/>
    <w:rsid w:val="36373069"/>
    <w:rsid w:val="36621E43"/>
    <w:rsid w:val="393A61B8"/>
    <w:rsid w:val="3A43255A"/>
    <w:rsid w:val="3A9E60C7"/>
    <w:rsid w:val="3BB67EBF"/>
    <w:rsid w:val="3C8517F1"/>
    <w:rsid w:val="3CF33BEB"/>
    <w:rsid w:val="3D6201A1"/>
    <w:rsid w:val="3DED10F4"/>
    <w:rsid w:val="3EC46785"/>
    <w:rsid w:val="3F027A14"/>
    <w:rsid w:val="3F8A6044"/>
    <w:rsid w:val="3F9B0D8A"/>
    <w:rsid w:val="403438DB"/>
    <w:rsid w:val="42B33CD7"/>
    <w:rsid w:val="42B40E66"/>
    <w:rsid w:val="42E744D4"/>
    <w:rsid w:val="430921B8"/>
    <w:rsid w:val="437947F9"/>
    <w:rsid w:val="43A702D9"/>
    <w:rsid w:val="44592EA4"/>
    <w:rsid w:val="46B3149F"/>
    <w:rsid w:val="46B84FFD"/>
    <w:rsid w:val="475A0481"/>
    <w:rsid w:val="477245B4"/>
    <w:rsid w:val="486D7852"/>
    <w:rsid w:val="48837704"/>
    <w:rsid w:val="491D1A9A"/>
    <w:rsid w:val="49617FA5"/>
    <w:rsid w:val="497064D4"/>
    <w:rsid w:val="4A072D30"/>
    <w:rsid w:val="4A114486"/>
    <w:rsid w:val="4A3748DF"/>
    <w:rsid w:val="4A602859"/>
    <w:rsid w:val="4B427728"/>
    <w:rsid w:val="4D171D42"/>
    <w:rsid w:val="4DC73C60"/>
    <w:rsid w:val="4E4B791C"/>
    <w:rsid w:val="4E4F0BB0"/>
    <w:rsid w:val="50382A97"/>
    <w:rsid w:val="504D46BF"/>
    <w:rsid w:val="514806A4"/>
    <w:rsid w:val="51A8018D"/>
    <w:rsid w:val="51D65B8C"/>
    <w:rsid w:val="51E26C60"/>
    <w:rsid w:val="52125A34"/>
    <w:rsid w:val="52F52326"/>
    <w:rsid w:val="541B3945"/>
    <w:rsid w:val="54FF077A"/>
    <w:rsid w:val="55375A33"/>
    <w:rsid w:val="558C01DE"/>
    <w:rsid w:val="561711C7"/>
    <w:rsid w:val="56517AA3"/>
    <w:rsid w:val="56A20A05"/>
    <w:rsid w:val="56C215D8"/>
    <w:rsid w:val="579C0607"/>
    <w:rsid w:val="57C65DC5"/>
    <w:rsid w:val="58774915"/>
    <w:rsid w:val="591D222D"/>
    <w:rsid w:val="593A55AD"/>
    <w:rsid w:val="5A485BBD"/>
    <w:rsid w:val="5A7A1CB1"/>
    <w:rsid w:val="5B843F54"/>
    <w:rsid w:val="5BE95901"/>
    <w:rsid w:val="5C2F71E6"/>
    <w:rsid w:val="5C645FFA"/>
    <w:rsid w:val="5C7062CB"/>
    <w:rsid w:val="5CDE29F9"/>
    <w:rsid w:val="5DDD0DBB"/>
    <w:rsid w:val="5F1C6B39"/>
    <w:rsid w:val="5F2640EE"/>
    <w:rsid w:val="5F5E591F"/>
    <w:rsid w:val="643402D7"/>
    <w:rsid w:val="64BD0DAF"/>
    <w:rsid w:val="64D405E2"/>
    <w:rsid w:val="650136A9"/>
    <w:rsid w:val="65210EEA"/>
    <w:rsid w:val="66A606B1"/>
    <w:rsid w:val="66F909ED"/>
    <w:rsid w:val="677D4FA6"/>
    <w:rsid w:val="68B42A6E"/>
    <w:rsid w:val="69D260A1"/>
    <w:rsid w:val="6A0A15CD"/>
    <w:rsid w:val="6A147DB3"/>
    <w:rsid w:val="6A5875CE"/>
    <w:rsid w:val="6A8C4355"/>
    <w:rsid w:val="6B0277FC"/>
    <w:rsid w:val="6C3B488C"/>
    <w:rsid w:val="6CAF22FF"/>
    <w:rsid w:val="6CC474A8"/>
    <w:rsid w:val="6D452F22"/>
    <w:rsid w:val="6D58084E"/>
    <w:rsid w:val="6DF352BD"/>
    <w:rsid w:val="6DF3634A"/>
    <w:rsid w:val="6E0469C7"/>
    <w:rsid w:val="6FA71A3C"/>
    <w:rsid w:val="702C17F8"/>
    <w:rsid w:val="703C79C0"/>
    <w:rsid w:val="705E3E6D"/>
    <w:rsid w:val="7082092F"/>
    <w:rsid w:val="70982444"/>
    <w:rsid w:val="71656AD8"/>
    <w:rsid w:val="718B0558"/>
    <w:rsid w:val="71C1048A"/>
    <w:rsid w:val="71D60AC6"/>
    <w:rsid w:val="7306085C"/>
    <w:rsid w:val="7396188C"/>
    <w:rsid w:val="73A9774C"/>
    <w:rsid w:val="73CC58EF"/>
    <w:rsid w:val="73F00AF2"/>
    <w:rsid w:val="73F35F5B"/>
    <w:rsid w:val="74057FFF"/>
    <w:rsid w:val="74184327"/>
    <w:rsid w:val="74933CD7"/>
    <w:rsid w:val="74FA55CD"/>
    <w:rsid w:val="754A2589"/>
    <w:rsid w:val="76212AA1"/>
    <w:rsid w:val="7670710F"/>
    <w:rsid w:val="77042B96"/>
    <w:rsid w:val="77B611EF"/>
    <w:rsid w:val="7800518C"/>
    <w:rsid w:val="78C43164"/>
    <w:rsid w:val="79C04582"/>
    <w:rsid w:val="7AD328D3"/>
    <w:rsid w:val="7BB85CB1"/>
    <w:rsid w:val="7CF25F53"/>
    <w:rsid w:val="7D1F0DA2"/>
    <w:rsid w:val="7D7D085F"/>
    <w:rsid w:val="7D884030"/>
    <w:rsid w:val="7D906E2D"/>
    <w:rsid w:val="7E6312FC"/>
    <w:rsid w:val="7FE011B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next w:val="3"/>
    <w:qFormat/>
    <w:uiPriority w:val="0"/>
    <w:pPr>
      <w:widowControl/>
      <w:spacing w:before="100" w:beforeAutospacing="1" w:after="120" w:line="560" w:lineRule="exact"/>
      <w:ind w:firstLine="640" w:firstLineChars="200"/>
      <w:jc w:val="both"/>
      <w:textAlignment w:val="baseline"/>
    </w:pPr>
    <w:rPr>
      <w:rFonts w:ascii="Times New Roman" w:hAnsi="Times New Roman" w:eastAsia="仿宋_GB2312" w:cs="Times New Roman"/>
      <w:kern w:val="2"/>
      <w:sz w:val="32"/>
      <w:szCs w:val="32"/>
      <w:lang w:val="en-US" w:eastAsia="zh-CN" w:bidi="ar-SA"/>
    </w:rPr>
  </w:style>
  <w:style w:type="paragraph" w:customStyle="1" w:styleId="3">
    <w:name w:val="UserStyle_3"/>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cs="Times New Roman"/>
      <w:kern w:val="0"/>
      <w:sz w:val="32"/>
      <w:szCs w:val="22"/>
      <w:lang w:val="en-US" w:eastAsia="zh-CN" w:bidi="ar-SA"/>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8481</Words>
  <Characters>8943</Characters>
  <Lines>0</Lines>
  <Paragraphs>0</Paragraphs>
  <TotalTime>2</TotalTime>
  <ScaleCrop>false</ScaleCrop>
  <LinksUpToDate>false</LinksUpToDate>
  <CharactersWithSpaces>10074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2022-06-07T09:09:00Z</cp:lastPrinted>
  <dcterms:modified xsi:type="dcterms:W3CDTF">2022-11-08T03:28:56Z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