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华容县就业服务中心（县人才服务中心）</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802004</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09</w:t>
      </w:r>
      <w:r>
        <w:rPr>
          <w:rFonts w:hint="eastAsia" w:eastAsia="仿宋_GB2312"/>
          <w:sz w:val="32"/>
        </w:rPr>
        <w:t>月</w:t>
      </w:r>
      <w:r>
        <w:rPr>
          <w:rFonts w:hint="eastAsia" w:eastAsia="仿宋_GB2312"/>
          <w:sz w:val="32"/>
          <w:lang w:val="en-US" w:eastAsia="zh-CN"/>
        </w:rPr>
        <w:t>27</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177"/>
        <w:gridCol w:w="949"/>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王琦</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3077167588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numPr>
                <w:ilvl w:val="0"/>
                <w:numId w:val="2"/>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为实施全县就业服务发展规划提供服务保障，承担全县公共就业服务体系建设的事务性工作。</w:t>
            </w:r>
          </w:p>
          <w:p>
            <w:pPr>
              <w:numPr>
                <w:ilvl w:val="0"/>
                <w:numId w:val="2"/>
              </w:num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承担组织落实促进就业各项政策措施的事务性工作，为高校毕业生、登记失业人员、农村劳动力及就业困难人员等群体提供政策咨询、岗位信息、就业失业与求职登记、技能培训、职业指导、就业援助等公共就业服务。</w:t>
            </w:r>
          </w:p>
          <w:p>
            <w:pPr>
              <w:numPr>
                <w:ilvl w:val="0"/>
                <w:numId w:val="2"/>
              </w:num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承担组织落实创业带动就业政策措施的事务性工作，为各类群体提供创业培训和创业指导等创业服务。</w:t>
            </w:r>
          </w:p>
          <w:p>
            <w:pPr>
              <w:numPr>
                <w:ilvl w:val="0"/>
                <w:numId w:val="2"/>
              </w:num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承担组织落实全县职业技能培训的事务性工作，为培训机构和用人单位开展就业前培训、在职培训提供培训服务。</w:t>
            </w:r>
          </w:p>
          <w:p>
            <w:pPr>
              <w:numPr>
                <w:ilvl w:val="0"/>
                <w:numId w:val="2"/>
              </w:num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承担组织落实失业保险各项政策的事务性工作，承办全县失业保险经办服务工作，为指导协调全县失业保险经办服务工作提供相关服务保障。</w:t>
            </w:r>
          </w:p>
          <w:p>
            <w:pPr>
              <w:numPr>
                <w:ilvl w:val="0"/>
                <w:numId w:val="2"/>
              </w:num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承担公共就业服务信息化建设工作，承办全县就业失业相关统计分析，开展就业和失业信息监测及失业预警工作。</w:t>
            </w:r>
          </w:p>
          <w:p>
            <w:pPr>
              <w:numPr>
                <w:ilvl w:val="0"/>
                <w:numId w:val="2"/>
              </w:num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承担人力资源信息的收集、整理和利用，承办人力资源信息发布、人才引进、人才交流、人才推荐和职业介绍等服务工作。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年度主要</w:t>
            </w:r>
          </w:p>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工作内容</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是积极落实国家“稳就业”优惠政策。创新“党建+诚信金融”新模式，联合金融机构加村委会共同推选诚信农户进行10万元以下免除反担保的创业担保贷款贴息工作，按照“宽进严出、动态管理”的原则，并进行诚信农户数据库搭建工作，力争“一年建示范，两年全覆盖，三年成品牌”</w:t>
            </w:r>
          </w:p>
          <w:p>
            <w:pPr>
              <w:pStyle w:val="2"/>
              <w:numPr>
                <w:ilvl w:val="0"/>
                <w:numId w:val="0"/>
              </w:numPr>
              <w:ind w:leftChars="0"/>
              <w:rPr>
                <w:rFonts w:hint="eastAsia" w:ascii="仿宋_GB2312" w:hAnsi="仿宋_GB2312" w:eastAsia="仿宋_GB2312" w:cs="仿宋_GB2312"/>
                <w:color w:val="auto"/>
                <w:sz w:val="24"/>
                <w:szCs w:val="24"/>
              </w:rPr>
            </w:pPr>
            <w:r>
              <w:rPr>
                <w:rStyle w:val="13"/>
                <w:rFonts w:hint="eastAsia" w:ascii="仿宋_GB2312" w:hAnsi="仿宋_GB2312" w:eastAsia="仿宋_GB2312" w:cs="仿宋_GB2312"/>
                <w:b/>
                <w:bCs/>
                <w:i w:val="0"/>
                <w:caps w:val="0"/>
                <w:color w:val="000000"/>
                <w:spacing w:val="0"/>
                <w:w w:val="100"/>
                <w:kern w:val="2"/>
                <w:sz w:val="24"/>
                <w:szCs w:val="24"/>
                <w:lang w:val="en-US" w:eastAsia="zh-CN" w:bidi="ar-SA"/>
              </w:rPr>
              <w:t>二是</w:t>
            </w:r>
            <w:r>
              <w:rPr>
                <w:rFonts w:hint="eastAsia" w:ascii="仿宋_GB2312" w:hAnsi="仿宋_GB2312" w:eastAsia="仿宋_GB2312" w:cs="仿宋_GB2312"/>
                <w:b w:val="0"/>
                <w:bCs w:val="0"/>
                <w:color w:val="auto"/>
                <w:sz w:val="24"/>
                <w:szCs w:val="24"/>
              </w:rPr>
              <w:t>积极开发公</w:t>
            </w:r>
            <w:r>
              <w:rPr>
                <w:rFonts w:hint="eastAsia" w:ascii="仿宋_GB2312" w:hAnsi="仿宋_GB2312" w:eastAsia="仿宋_GB2312" w:cs="仿宋_GB2312"/>
                <w:color w:val="auto"/>
                <w:sz w:val="24"/>
                <w:szCs w:val="24"/>
              </w:rPr>
              <w:t>益性岗位。三年共开发扶贫公益性岗位498个</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安置参战退役军人分别在环卫、城市管理、交通协助等岗位，有效解决了部分困难群体的</w:t>
            </w:r>
            <w:r>
              <w:rPr>
                <w:rFonts w:hint="eastAsia" w:ascii="仿宋_GB2312" w:hAnsi="仿宋_GB2312" w:eastAsia="仿宋_GB2312" w:cs="仿宋_GB2312"/>
                <w:color w:val="auto"/>
                <w:sz w:val="24"/>
                <w:szCs w:val="24"/>
                <w:lang w:eastAsia="zh-CN"/>
              </w:rPr>
              <w:t>再</w:t>
            </w:r>
            <w:r>
              <w:rPr>
                <w:rFonts w:hint="eastAsia" w:ascii="仿宋_GB2312" w:hAnsi="仿宋_GB2312" w:eastAsia="仿宋_GB2312" w:cs="仿宋_GB2312"/>
                <w:color w:val="auto"/>
                <w:sz w:val="24"/>
                <w:szCs w:val="24"/>
              </w:rPr>
              <w:t>就业问题。</w:t>
            </w:r>
          </w:p>
          <w:p>
            <w:pPr>
              <w:pStyle w:val="2"/>
              <w:numPr>
                <w:ilvl w:val="0"/>
                <w:numId w:val="0"/>
              </w:numPr>
              <w:ind w:leftChars="0"/>
              <w:rPr>
                <w:rFonts w:hint="eastAsia" w:ascii="仿宋_GB2312" w:hAnsi="仿宋_GB2312" w:eastAsia="仿宋_GB2312" w:cs="仿宋_GB2312"/>
                <w:color w:val="auto"/>
                <w:sz w:val="24"/>
                <w:szCs w:val="24"/>
              </w:rPr>
            </w:pPr>
            <w:r>
              <w:rPr>
                <w:rStyle w:val="13"/>
                <w:rFonts w:hint="eastAsia" w:ascii="仿宋_GB2312" w:eastAsia="仿宋_GB2312" w:cs="Times New Roman"/>
                <w:b/>
                <w:bCs/>
                <w:i w:val="0"/>
                <w:caps w:val="0"/>
                <w:color w:val="000000"/>
                <w:spacing w:val="0"/>
                <w:w w:val="100"/>
                <w:kern w:val="2"/>
                <w:sz w:val="24"/>
                <w:szCs w:val="24"/>
                <w:lang w:val="en-US" w:eastAsia="zh-CN" w:bidi="ar-SA"/>
              </w:rPr>
              <w:t>三</w:t>
            </w:r>
            <w:r>
              <w:rPr>
                <w:rStyle w:val="13"/>
                <w:rFonts w:ascii="仿宋_GB2312" w:hAnsi="Calibri" w:eastAsia="仿宋_GB2312" w:cs="Times New Roman"/>
                <w:b/>
                <w:bCs/>
                <w:i w:val="0"/>
                <w:caps w:val="0"/>
                <w:color w:val="000000"/>
                <w:spacing w:val="0"/>
                <w:w w:val="100"/>
                <w:kern w:val="2"/>
                <w:sz w:val="24"/>
                <w:szCs w:val="24"/>
                <w:lang w:val="en-US" w:eastAsia="zh-CN" w:bidi="ar-SA"/>
              </w:rPr>
              <w:t>是</w:t>
            </w:r>
            <w:r>
              <w:rPr>
                <w:rStyle w:val="13"/>
                <w:rFonts w:ascii="仿宋_GB2312" w:hAnsi="Calibri" w:eastAsia="仿宋_GB2312"/>
                <w:b w:val="0"/>
                <w:bCs w:val="0"/>
                <w:i w:val="0"/>
                <w:caps w:val="0"/>
                <w:color w:val="000000"/>
                <w:spacing w:val="0"/>
                <w:w w:val="100"/>
                <w:kern w:val="2"/>
                <w:sz w:val="24"/>
                <w:szCs w:val="24"/>
                <w:lang w:val="en-US" w:eastAsia="zh-CN" w:bidi="ar-SA"/>
              </w:rPr>
              <w:t>加速推进充分就业社区（村）建设。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1"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D0D0D" w:themeColor="text1" w:themeTint="F2"/>
                <w:spacing w:val="-6"/>
                <w:sz w:val="24"/>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pacing w:val="-6"/>
                <w:sz w:val="24"/>
                <w14:textFill>
                  <w14:solidFill>
                    <w14:schemeClr w14:val="tx1">
                      <w14:lumMod w14:val="95000"/>
                      <w14:lumOff w14:val="5000"/>
                    </w14:schemeClr>
                  </w14:solidFill>
                </w14:textFill>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D0D0D" w:themeColor="text1" w:themeTint="F2"/>
                <w:sz w:val="24"/>
                <w14:textFill>
                  <w14:solidFill>
                    <w14:schemeClr w14:val="tx1">
                      <w14:lumMod w14:val="95000"/>
                      <w14:lumOff w14:val="5000"/>
                    </w14:schemeClr>
                  </w14:solidFill>
                </w14:textFill>
              </w:rPr>
            </w:pPr>
            <w:r>
              <w:rPr>
                <w:rStyle w:val="13"/>
                <w:rFonts w:hint="eastAsia" w:ascii="仿宋_GB2312" w:hAnsi="仿宋_GB2312" w:eastAsia="仿宋_GB2312" w:cs="仿宋_GB2312"/>
                <w:b/>
                <w:bCs/>
                <w:i w:val="0"/>
                <w:caps w:val="0"/>
                <w:color w:val="0D0D0D" w:themeColor="text1" w:themeTint="F2"/>
                <w:spacing w:val="0"/>
                <w:w w:val="100"/>
                <w:kern w:val="2"/>
                <w:sz w:val="24"/>
                <w:szCs w:val="24"/>
                <w:lang w:val="en-US" w:eastAsia="zh-CN" w:bidi="ar-SA"/>
                <w14:textFill>
                  <w14:solidFill>
                    <w14:schemeClr w14:val="tx1">
                      <w14:lumMod w14:val="95000"/>
                      <w14:lumOff w14:val="5000"/>
                    </w14:schemeClr>
                  </w14:solidFill>
                </w14:textFill>
              </w:rPr>
              <w:t>一是</w:t>
            </w:r>
            <w:r>
              <w:rPr>
                <w:rStyle w:val="13"/>
                <w:rFonts w:hint="eastAsia" w:ascii="仿宋_GB2312" w:hAnsi="仿宋_GB2312" w:eastAsia="仿宋_GB2312" w:cs="仿宋_GB2312"/>
                <w:b w:val="0"/>
                <w:bCs w:val="0"/>
                <w:i w:val="0"/>
                <w:caps w:val="0"/>
                <w:color w:val="0D0D0D" w:themeColor="text1" w:themeTint="F2"/>
                <w:spacing w:val="0"/>
                <w:w w:val="100"/>
                <w:kern w:val="2"/>
                <w:sz w:val="24"/>
                <w:szCs w:val="24"/>
                <w:lang w:val="en-US" w:eastAsia="zh-CN" w:bidi="ar-SA"/>
                <w14:textFill>
                  <w14:solidFill>
                    <w14:schemeClr w14:val="tx1">
                      <w14:lumMod w14:val="95000"/>
                      <w14:lumOff w14:val="5000"/>
                    </w14:schemeClr>
                  </w14:solidFill>
                </w14:textFill>
              </w:rPr>
              <w:t>送政策、送补贴。依托县电视台和手机台、社区（村）广播站和宣传栏等平台宣传免费职业技能培训政策，全年受理失业保险、创业担保贷款等业务173条，群众满意度达到100%。</w:t>
            </w:r>
            <w:r>
              <w:rPr>
                <w:rStyle w:val="13"/>
                <w:rFonts w:hint="eastAsia" w:ascii="仿宋_GB2312" w:hAnsi="仿宋_GB2312" w:eastAsia="仿宋_GB2312" w:cs="仿宋_GB2312"/>
                <w:b/>
                <w:bCs/>
                <w:i w:val="0"/>
                <w:caps w:val="0"/>
                <w:color w:val="0D0D0D" w:themeColor="text1" w:themeTint="F2"/>
                <w:spacing w:val="0"/>
                <w:w w:val="100"/>
                <w:kern w:val="2"/>
                <w:sz w:val="24"/>
                <w:szCs w:val="24"/>
                <w:lang w:val="en-US" w:eastAsia="zh-CN" w:bidi="ar-SA"/>
                <w14:textFill>
                  <w14:solidFill>
                    <w14:schemeClr w14:val="tx1">
                      <w14:lumMod w14:val="95000"/>
                      <w14:lumOff w14:val="5000"/>
                    </w14:schemeClr>
                  </w14:solidFill>
                </w14:textFill>
              </w:rPr>
              <w:t>二是</w:t>
            </w:r>
            <w:r>
              <w:rPr>
                <w:rStyle w:val="13"/>
                <w:rFonts w:hint="eastAsia" w:ascii="仿宋_GB2312" w:hAnsi="仿宋_GB2312" w:eastAsia="仿宋_GB2312" w:cs="仿宋_GB2312"/>
                <w:b w:val="0"/>
                <w:bCs w:val="0"/>
                <w:i w:val="0"/>
                <w:caps w:val="0"/>
                <w:color w:val="0D0D0D" w:themeColor="text1" w:themeTint="F2"/>
                <w:spacing w:val="0"/>
                <w:w w:val="100"/>
                <w:kern w:val="2"/>
                <w:sz w:val="24"/>
                <w:szCs w:val="24"/>
                <w:lang w:val="en-US" w:eastAsia="zh-CN" w:bidi="ar-SA"/>
                <w14:textFill>
                  <w14:solidFill>
                    <w14:schemeClr w14:val="tx1">
                      <w14:lumMod w14:val="95000"/>
                      <w14:lumOff w14:val="5000"/>
                    </w14:schemeClr>
                  </w14:solidFill>
                </w14:textFill>
              </w:rPr>
              <w:t>送培训、送服务。以“311”服务为样本，委托县职业中专、长江职业培训学校、农友拖拉机驾驶职业技能培训学校等10所培训学校组织开展特色培训科目课程，如育婴、电工、种植、稻虾套种、农机维修等，同时根据需求安排专人上门进行职业指导。今年已完成职业技能培训3742人，完成全年目标的110.06%（市定目标任务3400人），其中农村转移就业劳动者3163人，完成全年目标的316.30%（市定目标任务1000人）；创业培训500人，完成全年目标的100.00%（市定目标任务500人），实现就业2807人。</w:t>
            </w:r>
            <w:r>
              <w:rPr>
                <w:rStyle w:val="13"/>
                <w:rFonts w:hint="eastAsia" w:ascii="仿宋_GB2312" w:hAnsi="仿宋_GB2312" w:eastAsia="仿宋_GB2312" w:cs="仿宋_GB2312"/>
                <w:b/>
                <w:bCs/>
                <w:i w:val="0"/>
                <w:caps w:val="0"/>
                <w:color w:val="0D0D0D" w:themeColor="text1" w:themeTint="F2"/>
                <w:spacing w:val="0"/>
                <w:w w:val="100"/>
                <w:kern w:val="2"/>
                <w:sz w:val="24"/>
                <w:szCs w:val="24"/>
                <w:lang w:val="en-US" w:eastAsia="zh-CN" w:bidi="ar-SA"/>
                <w14:textFill>
                  <w14:solidFill>
                    <w14:schemeClr w14:val="tx1">
                      <w14:lumMod w14:val="95000"/>
                      <w14:lumOff w14:val="5000"/>
                    </w14:schemeClr>
                  </w14:solidFill>
                </w14:textFill>
              </w:rPr>
              <w:t>三是</w:t>
            </w:r>
            <w:r>
              <w:rPr>
                <w:rStyle w:val="13"/>
                <w:rFonts w:hint="eastAsia" w:ascii="仿宋_GB2312" w:hAnsi="仿宋_GB2312" w:eastAsia="仿宋_GB2312" w:cs="仿宋_GB2312"/>
                <w:b w:val="0"/>
                <w:bCs w:val="0"/>
                <w:i w:val="0"/>
                <w:caps w:val="0"/>
                <w:color w:val="0D0D0D" w:themeColor="text1" w:themeTint="F2"/>
                <w:spacing w:val="0"/>
                <w:w w:val="100"/>
                <w:kern w:val="2"/>
                <w:sz w:val="24"/>
                <w:szCs w:val="24"/>
                <w:lang w:val="en-US" w:eastAsia="zh-CN" w:bidi="ar-SA"/>
                <w14:textFill>
                  <w14:solidFill>
                    <w14:schemeClr w14:val="tx1">
                      <w14:lumMod w14:val="95000"/>
                      <w14:lumOff w14:val="5000"/>
                    </w14:schemeClr>
                  </w14:solidFill>
                </w14:textFill>
              </w:rPr>
              <w:t>主动“搭桥”实现“培训+就业”，提供更多就业机会。目前已促成实现长江职业培训学校与湖南后浪数智科技有限公司、湖南农易购网络科技有限公司、岳阳市爱心家政服务有限公司、华容蜜月季高端智能月子中心等多家企业的“培训+就业”模式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FF"/>
                <w:sz w:val="24"/>
              </w:rPr>
            </w:pPr>
            <w:r>
              <w:rPr>
                <w:rFonts w:hint="eastAsia" w:ascii="黑体" w:hAnsi="黑体" w:eastAsia="黑体" w:cs="黑体"/>
                <w:color w:val="0D0D0D" w:themeColor="text1" w:themeTint="F2"/>
                <w:sz w:val="28"/>
                <w:szCs w:val="28"/>
                <w14:textFill>
                  <w14:solidFill>
                    <w14:schemeClr w14:val="tx1">
                      <w14:lumMod w14:val="95000"/>
                      <w14:lumOff w14:val="5000"/>
                    </w14:schemeClr>
                  </w14:solidFill>
                </w14:textFill>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831"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949"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831"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9"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831"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华容县就业服务中心（县人才服务中心））</w:t>
            </w:r>
          </w:p>
        </w:tc>
        <w:tc>
          <w:tcPr>
            <w:tcW w:w="949" w:type="dxa"/>
            <w:tcBorders>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172.31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80" w:type="dxa"/>
            <w:gridSpan w:val="2"/>
            <w:noWrap w:val="0"/>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172.31</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831" w:type="dxa"/>
            <w:gridSpan w:val="3"/>
            <w:noWrap w:val="0"/>
            <w:vAlign w:val="center"/>
          </w:tcPr>
          <w:p>
            <w:pPr>
              <w:spacing w:line="320" w:lineRule="exact"/>
              <w:rPr>
                <w:rFonts w:hint="eastAsia" w:ascii="仿宋_GB2312" w:hAnsi="仿宋_GB2312" w:eastAsia="仿宋_GB2312" w:cs="仿宋_GB2312"/>
                <w:sz w:val="24"/>
              </w:rPr>
            </w:pPr>
          </w:p>
        </w:tc>
        <w:tc>
          <w:tcPr>
            <w:tcW w:w="949"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831" w:type="dxa"/>
            <w:gridSpan w:val="3"/>
            <w:noWrap w:val="0"/>
            <w:vAlign w:val="center"/>
          </w:tcPr>
          <w:p>
            <w:pPr>
              <w:spacing w:line="320" w:lineRule="exact"/>
              <w:rPr>
                <w:rFonts w:hint="eastAsia" w:ascii="仿宋_GB2312" w:hAnsi="仿宋_GB2312" w:eastAsia="仿宋_GB2312" w:cs="仿宋_GB2312"/>
                <w:sz w:val="24"/>
              </w:rPr>
            </w:pPr>
          </w:p>
        </w:tc>
        <w:tc>
          <w:tcPr>
            <w:tcW w:w="949"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rPr>
            </w:pP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831" w:type="dxa"/>
            <w:gridSpan w:val="3"/>
            <w:noWrap w:val="0"/>
            <w:vAlign w:val="center"/>
          </w:tcPr>
          <w:p>
            <w:pPr>
              <w:spacing w:line="320" w:lineRule="exact"/>
              <w:rPr>
                <w:rFonts w:hint="eastAsia" w:ascii="仿宋_GB2312" w:hAnsi="仿宋_GB2312" w:eastAsia="仿宋_GB2312" w:cs="仿宋_GB2312"/>
                <w:sz w:val="24"/>
              </w:rPr>
            </w:pPr>
          </w:p>
        </w:tc>
        <w:tc>
          <w:tcPr>
            <w:tcW w:w="949"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31"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949"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31"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949"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31"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949"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94" w:hRule="atLeast"/>
          <w:jc w:val="center"/>
        </w:trPr>
        <w:tc>
          <w:tcPr>
            <w:tcW w:w="1831" w:type="dxa"/>
            <w:gridSpan w:val="3"/>
            <w:noWrap w:val="0"/>
            <w:vAlign w:val="center"/>
          </w:tcPr>
          <w:p>
            <w:pPr>
              <w:autoSpaceDN w:val="0"/>
              <w:spacing w:line="32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lang w:eastAsia="zh-CN"/>
              </w:rPr>
              <w:t>华容县就业服务中心（县人才服务中心））</w:t>
            </w:r>
          </w:p>
        </w:tc>
        <w:tc>
          <w:tcPr>
            <w:tcW w:w="949" w:type="dxa"/>
            <w:tcBorders>
              <w:right w:val="single" w:color="auto" w:sz="4" w:space="0"/>
            </w:tcBorders>
            <w:noWrap w:val="0"/>
            <w:vAlign w:val="center"/>
          </w:tcPr>
          <w:p>
            <w:pPr>
              <w:keepNext w:val="0"/>
              <w:keepLines w:val="0"/>
              <w:widowControl/>
              <w:suppressLineNumbers w:val="0"/>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宋体" w:hAnsi="宋体" w:cs="宋体"/>
                <w:i w:val="0"/>
                <w:color w:val="000000"/>
                <w:kern w:val="0"/>
                <w:sz w:val="22"/>
                <w:szCs w:val="22"/>
                <w:u w:val="none"/>
                <w:lang w:val="en-US" w:eastAsia="zh-CN" w:bidi="ar"/>
              </w:rPr>
              <w:t>172.31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154.35</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129.09</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25.25</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17.96</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31" w:type="dxa"/>
            <w:gridSpan w:val="3"/>
            <w:noWrap w:val="0"/>
            <w:vAlign w:val="center"/>
          </w:tcPr>
          <w:p>
            <w:pPr>
              <w:spacing w:line="320" w:lineRule="exact"/>
              <w:jc w:val="left"/>
              <w:rPr>
                <w:rFonts w:hint="eastAsia" w:ascii="仿宋_GB2312" w:hAnsi="仿宋_GB2312" w:eastAsia="仿宋_GB2312" w:cs="仿宋_GB2312"/>
                <w:color w:val="000000"/>
                <w:sz w:val="24"/>
              </w:rPr>
            </w:pPr>
          </w:p>
        </w:tc>
        <w:tc>
          <w:tcPr>
            <w:tcW w:w="949"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31" w:type="dxa"/>
            <w:gridSpan w:val="3"/>
            <w:noWrap w:val="0"/>
            <w:vAlign w:val="center"/>
          </w:tcPr>
          <w:p>
            <w:pPr>
              <w:spacing w:line="320" w:lineRule="exact"/>
              <w:jc w:val="left"/>
              <w:rPr>
                <w:rFonts w:hint="default" w:ascii="仿宋_GB2312" w:hAnsi="仿宋_GB2312" w:eastAsia="仿宋_GB2312" w:cs="仿宋_GB2312"/>
                <w:color w:val="000000"/>
                <w:sz w:val="24"/>
                <w:lang w:val="en-US" w:eastAsia="zh-CN"/>
              </w:rPr>
            </w:pPr>
          </w:p>
        </w:tc>
        <w:tc>
          <w:tcPr>
            <w:tcW w:w="949"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31" w:type="dxa"/>
            <w:gridSpan w:val="3"/>
            <w:noWrap w:val="0"/>
            <w:vAlign w:val="center"/>
          </w:tcPr>
          <w:p>
            <w:pPr>
              <w:spacing w:line="320" w:lineRule="exact"/>
              <w:jc w:val="left"/>
              <w:rPr>
                <w:rFonts w:hint="eastAsia" w:ascii="仿宋_GB2312" w:hAnsi="仿宋_GB2312" w:eastAsia="仿宋_GB2312" w:cs="仿宋_GB2312"/>
                <w:color w:val="000000"/>
                <w:sz w:val="24"/>
              </w:rPr>
            </w:pPr>
          </w:p>
        </w:tc>
        <w:tc>
          <w:tcPr>
            <w:tcW w:w="949"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31"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949"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31"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949"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831"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lang w:eastAsia="zh-CN"/>
              </w:rPr>
              <w:t>华容县就业服务中心（县人才服务中心））</w:t>
            </w:r>
          </w:p>
        </w:tc>
        <w:tc>
          <w:tcPr>
            <w:tcW w:w="949"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0.24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0.24</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31" w:type="dxa"/>
            <w:gridSpan w:val="3"/>
            <w:noWrap w:val="0"/>
            <w:vAlign w:val="center"/>
          </w:tcPr>
          <w:p>
            <w:pPr>
              <w:spacing w:line="320" w:lineRule="exact"/>
              <w:jc w:val="left"/>
              <w:rPr>
                <w:rFonts w:hint="eastAsia" w:ascii="仿宋_GB2312" w:hAnsi="仿宋_GB2312" w:eastAsia="仿宋_GB2312" w:cs="仿宋_GB2312"/>
                <w:sz w:val="24"/>
              </w:rPr>
            </w:pPr>
          </w:p>
        </w:tc>
        <w:tc>
          <w:tcPr>
            <w:tcW w:w="949"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31" w:type="dxa"/>
            <w:gridSpan w:val="3"/>
            <w:noWrap w:val="0"/>
            <w:vAlign w:val="center"/>
          </w:tcPr>
          <w:p>
            <w:pPr>
              <w:spacing w:line="320" w:lineRule="exact"/>
              <w:jc w:val="left"/>
              <w:rPr>
                <w:rFonts w:hint="eastAsia" w:ascii="仿宋_GB2312" w:hAnsi="仿宋_GB2312" w:eastAsia="仿宋_GB2312" w:cs="仿宋_GB2312"/>
                <w:sz w:val="24"/>
              </w:rPr>
            </w:pPr>
          </w:p>
        </w:tc>
        <w:tc>
          <w:tcPr>
            <w:tcW w:w="949"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31"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949"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31"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949"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831" w:type="dxa"/>
            <w:gridSpan w:val="3"/>
            <w:noWrap w:val="0"/>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华容县就业服务中心（县人才服务中心））</w:t>
            </w:r>
          </w:p>
        </w:tc>
        <w:tc>
          <w:tcPr>
            <w:tcW w:w="949"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137.58</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137.58</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31" w:type="dxa"/>
            <w:gridSpan w:val="3"/>
            <w:noWrap w:val="0"/>
            <w:vAlign w:val="center"/>
          </w:tcPr>
          <w:p>
            <w:pPr>
              <w:spacing w:line="320" w:lineRule="exact"/>
              <w:jc w:val="left"/>
              <w:rPr>
                <w:rFonts w:hint="eastAsia" w:ascii="仿宋_GB2312" w:hAnsi="仿宋_GB2312" w:eastAsia="仿宋_GB2312" w:cs="仿宋_GB2312"/>
                <w:sz w:val="24"/>
              </w:rPr>
            </w:pPr>
          </w:p>
        </w:tc>
        <w:tc>
          <w:tcPr>
            <w:tcW w:w="949"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31" w:type="dxa"/>
            <w:gridSpan w:val="3"/>
            <w:noWrap w:val="0"/>
            <w:vAlign w:val="center"/>
          </w:tcPr>
          <w:p>
            <w:pPr>
              <w:spacing w:line="320" w:lineRule="exact"/>
              <w:jc w:val="left"/>
              <w:rPr>
                <w:rFonts w:hint="eastAsia" w:ascii="仿宋_GB2312" w:hAnsi="仿宋_GB2312" w:eastAsia="仿宋_GB2312" w:cs="仿宋_GB2312"/>
                <w:sz w:val="24"/>
              </w:rPr>
            </w:pPr>
          </w:p>
        </w:tc>
        <w:tc>
          <w:tcPr>
            <w:tcW w:w="949"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3644"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31" w:type="dxa"/>
            <w:gridSpan w:val="3"/>
            <w:noWrap w:val="0"/>
            <w:vAlign w:val="center"/>
          </w:tcPr>
          <w:p>
            <w:pPr>
              <w:spacing w:line="320" w:lineRule="exact"/>
              <w:jc w:val="left"/>
              <w:rPr>
                <w:rFonts w:hint="eastAsia" w:ascii="仿宋_GB2312" w:hAnsi="仿宋_GB2312" w:eastAsia="仿宋_GB2312" w:cs="仿宋_GB2312"/>
                <w:sz w:val="24"/>
              </w:rPr>
            </w:pPr>
          </w:p>
        </w:tc>
        <w:tc>
          <w:tcPr>
            <w:tcW w:w="949"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numPr>
                <w:ilvl w:val="0"/>
                <w:numId w:val="3"/>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城镇新增就业人数市定任务5200人，完成5600人。</w:t>
            </w:r>
          </w:p>
          <w:p>
            <w:pPr>
              <w:numPr>
                <w:ilvl w:val="0"/>
                <w:numId w:val="3"/>
              </w:num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年末城镇登记失业率4.5%以内，完成2.33%。</w:t>
            </w:r>
          </w:p>
          <w:p>
            <w:pPr>
              <w:numPr>
                <w:ilvl w:val="0"/>
                <w:numId w:val="3"/>
              </w:num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年末离校未就业高校毕业生总体就业率100%。</w:t>
            </w:r>
          </w:p>
          <w:p>
            <w:pPr>
              <w:numPr>
                <w:ilvl w:val="0"/>
                <w:numId w:val="3"/>
              </w:num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失业人员再就业人数市定任务3000人，完成6278人。</w:t>
            </w:r>
          </w:p>
          <w:p>
            <w:pPr>
              <w:numPr>
                <w:ilvl w:val="0"/>
                <w:numId w:val="3"/>
              </w:num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就业困难人员就业人数市定1000人，完成1402人。</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color w:val="000000"/>
                <w:sz w:val="24"/>
                <w:szCs w:val="24"/>
                <w:lang w:eastAsia="zh-CN"/>
              </w:rPr>
              <w:t>目标全部完成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widowControl/>
              <w:numPr>
                <w:ilvl w:val="0"/>
                <w:numId w:val="4"/>
              </w:numPr>
              <w:jc w:val="left"/>
              <w:rPr>
                <w:rFonts w:hint="eastAsia" w:eastAsia="仿宋_GB2312"/>
                <w:kern w:val="0"/>
                <w:sz w:val="21"/>
                <w:szCs w:val="21"/>
                <w:lang w:val="en-US" w:eastAsia="zh-CN"/>
              </w:rPr>
            </w:pPr>
            <w:r>
              <w:rPr>
                <w:rFonts w:hint="eastAsia" w:eastAsia="仿宋_GB2312"/>
                <w:kern w:val="0"/>
                <w:sz w:val="21"/>
                <w:szCs w:val="21"/>
                <w:lang w:eastAsia="zh-CN"/>
              </w:rPr>
              <w:t>享受就业见习补贴人数</w:t>
            </w:r>
            <w:r>
              <w:rPr>
                <w:rFonts w:hint="eastAsia" w:eastAsia="仿宋_GB2312"/>
                <w:kern w:val="0"/>
                <w:sz w:val="21"/>
                <w:szCs w:val="21"/>
                <w:lang w:val="en-US" w:eastAsia="zh-CN"/>
              </w:rPr>
              <w:t>15人</w:t>
            </w:r>
            <w:r>
              <w:rPr>
                <w:rFonts w:eastAsia="仿宋_GB2312"/>
                <w:kern w:val="0"/>
                <w:sz w:val="21"/>
                <w:szCs w:val="21"/>
              </w:rPr>
              <w:br w:type="textWrapping"/>
            </w:r>
            <w:r>
              <w:rPr>
                <w:rFonts w:eastAsia="仿宋_GB2312"/>
                <w:kern w:val="0"/>
                <w:sz w:val="21"/>
                <w:szCs w:val="21"/>
              </w:rPr>
              <w:t>2.</w:t>
            </w:r>
            <w:r>
              <w:rPr>
                <w:rFonts w:hint="eastAsia" w:eastAsia="仿宋_GB2312"/>
                <w:kern w:val="0"/>
                <w:sz w:val="21"/>
                <w:szCs w:val="21"/>
                <w:lang w:eastAsia="zh-CN"/>
              </w:rPr>
              <w:t>享受创业培训补贴人数</w:t>
            </w:r>
            <w:r>
              <w:rPr>
                <w:rFonts w:hint="eastAsia" w:eastAsia="仿宋_GB2312"/>
                <w:kern w:val="0"/>
                <w:sz w:val="21"/>
                <w:szCs w:val="21"/>
                <w:lang w:val="en-US" w:eastAsia="zh-CN"/>
              </w:rPr>
              <w:t>500人</w:t>
            </w:r>
          </w:p>
          <w:p>
            <w:pPr>
              <w:widowControl/>
              <w:numPr>
                <w:ilvl w:val="0"/>
                <w:numId w:val="0"/>
              </w:numPr>
              <w:ind w:left="0" w:leftChars="0" w:firstLine="0" w:firstLineChars="0"/>
              <w:jc w:val="left"/>
              <w:rPr>
                <w:rFonts w:hint="eastAsia" w:ascii="仿宋_GB2312" w:hAnsi="仿宋_GB2312" w:eastAsia="仿宋_GB2312" w:cs="仿宋_GB2312"/>
                <w:color w:val="000000"/>
                <w:sz w:val="24"/>
              </w:rPr>
            </w:pPr>
            <w:r>
              <w:rPr>
                <w:rFonts w:hint="eastAsia" w:eastAsia="仿宋_GB2312"/>
                <w:kern w:val="0"/>
                <w:sz w:val="21"/>
                <w:szCs w:val="21"/>
                <w:lang w:val="en-US" w:eastAsia="zh-CN"/>
              </w:rPr>
              <w:t>3.失业人员再就业6278</w:t>
            </w:r>
            <w:r>
              <w:rPr>
                <w:rFonts w:hint="eastAsia" w:eastAsia="仿宋_GB2312"/>
                <w:kern w:val="0"/>
                <w:sz w:val="24"/>
                <w:lang w:val="en-US" w:eastAsia="zh-CN"/>
              </w:rPr>
              <w:t>人</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超额完成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widowControl/>
              <w:numPr>
                <w:ilvl w:val="0"/>
                <w:numId w:val="5"/>
              </w:numPr>
              <w:jc w:val="left"/>
              <w:rPr>
                <w:rFonts w:hint="eastAsia" w:eastAsia="仿宋_GB2312"/>
                <w:kern w:val="0"/>
                <w:sz w:val="21"/>
                <w:szCs w:val="21"/>
                <w:lang w:val="en-US" w:eastAsia="zh-CN"/>
              </w:rPr>
            </w:pPr>
            <w:r>
              <w:rPr>
                <w:rFonts w:hint="eastAsia" w:eastAsia="仿宋_GB2312"/>
                <w:kern w:val="0"/>
                <w:sz w:val="21"/>
                <w:szCs w:val="21"/>
                <w:lang w:eastAsia="zh-CN"/>
              </w:rPr>
              <w:t>职业培训补贴发放准确率</w:t>
            </w:r>
            <w:r>
              <w:rPr>
                <w:rFonts w:hint="eastAsia" w:eastAsia="仿宋_GB2312"/>
                <w:kern w:val="0"/>
                <w:sz w:val="21"/>
                <w:szCs w:val="21"/>
                <w:lang w:val="en-US" w:eastAsia="zh-CN"/>
              </w:rPr>
              <w:t>100%</w:t>
            </w:r>
            <w:r>
              <w:rPr>
                <w:rFonts w:eastAsia="仿宋_GB2312"/>
                <w:kern w:val="0"/>
                <w:sz w:val="21"/>
                <w:szCs w:val="21"/>
              </w:rPr>
              <w:br w:type="textWrapping"/>
            </w:r>
            <w:r>
              <w:rPr>
                <w:rFonts w:eastAsia="仿宋_GB2312"/>
                <w:kern w:val="0"/>
                <w:sz w:val="21"/>
                <w:szCs w:val="21"/>
              </w:rPr>
              <w:t>2.</w:t>
            </w:r>
            <w:r>
              <w:rPr>
                <w:rFonts w:hint="eastAsia" w:eastAsia="仿宋_GB2312"/>
                <w:kern w:val="0"/>
                <w:sz w:val="21"/>
                <w:szCs w:val="21"/>
                <w:lang w:val="en-US" w:eastAsia="zh-CN"/>
              </w:rPr>
              <w:t>创业培训补贴发放准确率100%</w:t>
            </w:r>
          </w:p>
          <w:p>
            <w:pPr>
              <w:widowControl/>
              <w:numPr>
                <w:ilvl w:val="0"/>
                <w:numId w:val="0"/>
              </w:numPr>
              <w:ind w:left="0" w:leftChars="0" w:firstLine="0" w:firstLineChars="0"/>
              <w:jc w:val="left"/>
              <w:rPr>
                <w:rFonts w:hint="eastAsia" w:ascii="仿宋_GB2312" w:hAnsi="仿宋_GB2312" w:eastAsia="仿宋_GB2312" w:cs="仿宋_GB2312"/>
                <w:color w:val="000000"/>
                <w:sz w:val="24"/>
              </w:rPr>
            </w:pPr>
            <w:r>
              <w:rPr>
                <w:rFonts w:hint="eastAsia" w:eastAsia="仿宋_GB2312"/>
                <w:kern w:val="0"/>
                <w:sz w:val="21"/>
                <w:szCs w:val="21"/>
                <w:lang w:val="en-US" w:eastAsia="zh-CN"/>
              </w:rPr>
              <w:t>3.公益性岗位补贴、社保补贴发放准确率100%</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bCs w:val="0"/>
                <w:color w:val="000000"/>
                <w:sz w:val="24"/>
                <w:lang w:val="en-US" w:eastAsia="zh-CN"/>
              </w:rPr>
            </w:pPr>
            <w:r>
              <w:rPr>
                <w:rFonts w:hint="eastAsia" w:ascii="仿宋_GB2312" w:hAnsi="仿宋_GB2312" w:eastAsia="仿宋_GB2312" w:cs="仿宋_GB2312"/>
                <w:b w:val="0"/>
                <w:bCs/>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widowControl/>
              <w:jc w:val="left"/>
              <w:rPr>
                <w:rFonts w:hint="eastAsia" w:ascii="仿宋_GB2312" w:hAnsi="仿宋_GB2312" w:eastAsia="仿宋_GB2312" w:cs="仿宋_GB2312"/>
                <w:color w:val="000000"/>
                <w:sz w:val="24"/>
              </w:rPr>
            </w:pPr>
            <w:r>
              <w:rPr>
                <w:rFonts w:eastAsia="仿宋_GB2312"/>
                <w:kern w:val="0"/>
                <w:sz w:val="21"/>
                <w:szCs w:val="21"/>
              </w:rPr>
              <w:t>1.</w:t>
            </w:r>
            <w:r>
              <w:rPr>
                <w:rFonts w:hint="eastAsia" w:eastAsia="仿宋_GB2312"/>
                <w:kern w:val="0"/>
                <w:sz w:val="21"/>
                <w:szCs w:val="21"/>
                <w:lang w:eastAsia="zh-CN"/>
              </w:rPr>
              <w:t>资金在规定时间内下达</w:t>
            </w:r>
            <w:r>
              <w:rPr>
                <w:rFonts w:eastAsia="仿宋_GB2312"/>
                <w:kern w:val="0"/>
                <w:sz w:val="21"/>
                <w:szCs w:val="21"/>
              </w:rPr>
              <w:br w:type="textWrapping"/>
            </w:r>
            <w:r>
              <w:rPr>
                <w:rFonts w:eastAsia="仿宋_GB2312"/>
                <w:kern w:val="0"/>
                <w:sz w:val="21"/>
                <w:szCs w:val="21"/>
              </w:rPr>
              <w:t>2.</w:t>
            </w:r>
            <w:r>
              <w:rPr>
                <w:rFonts w:hint="eastAsia" w:eastAsia="仿宋_GB2312"/>
                <w:kern w:val="0"/>
                <w:sz w:val="21"/>
                <w:szCs w:val="21"/>
                <w:lang w:eastAsia="zh-CN"/>
              </w:rPr>
              <w:t>补贴资金在规定时间支付</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widowControl/>
              <w:jc w:val="left"/>
              <w:rPr>
                <w:rFonts w:hint="eastAsia" w:ascii="仿宋_GB2312" w:hAnsi="仿宋_GB2312" w:eastAsia="仿宋_GB2312" w:cs="仿宋_GB2312"/>
                <w:color w:val="000000"/>
                <w:sz w:val="24"/>
              </w:rPr>
            </w:pPr>
            <w:r>
              <w:rPr>
                <w:rFonts w:eastAsia="仿宋_GB2312"/>
                <w:kern w:val="0"/>
                <w:sz w:val="21"/>
                <w:szCs w:val="21"/>
              </w:rPr>
              <w:t>1.</w:t>
            </w:r>
            <w:r>
              <w:rPr>
                <w:rFonts w:hint="eastAsia" w:eastAsia="仿宋_GB2312"/>
                <w:kern w:val="0"/>
                <w:sz w:val="21"/>
                <w:szCs w:val="21"/>
                <w:lang w:eastAsia="zh-CN"/>
              </w:rPr>
              <w:t>严格按照标准发放创业培训、就业见习、社会保险补贴、公益性岗位补贴</w:t>
            </w:r>
            <w:r>
              <w:rPr>
                <w:rFonts w:eastAsia="仿宋_GB2312"/>
                <w:kern w:val="0"/>
                <w:sz w:val="21"/>
                <w:szCs w:val="21"/>
              </w:rPr>
              <w:br w:type="textWrapping"/>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widowControl/>
              <w:numPr>
                <w:ilvl w:val="0"/>
                <w:numId w:val="4"/>
              </w:numPr>
              <w:jc w:val="left"/>
              <w:rPr>
                <w:rFonts w:hint="eastAsia" w:eastAsia="仿宋_GB2312"/>
                <w:kern w:val="0"/>
                <w:sz w:val="21"/>
                <w:szCs w:val="21"/>
                <w:lang w:val="en-US" w:eastAsia="zh-CN"/>
              </w:rPr>
            </w:pPr>
            <w:r>
              <w:rPr>
                <w:rFonts w:hint="eastAsia" w:eastAsia="仿宋_GB2312"/>
                <w:kern w:val="0"/>
                <w:sz w:val="21"/>
                <w:szCs w:val="21"/>
                <w:lang w:eastAsia="zh-CN"/>
              </w:rPr>
              <w:t>享受职业培训补贴人数</w:t>
            </w:r>
            <w:r>
              <w:rPr>
                <w:rFonts w:hint="eastAsia" w:eastAsia="仿宋_GB2312"/>
                <w:kern w:val="0"/>
                <w:sz w:val="21"/>
                <w:szCs w:val="21"/>
                <w:lang w:val="en-US" w:eastAsia="zh-CN"/>
              </w:rPr>
              <w:t>2000人</w:t>
            </w:r>
            <w:r>
              <w:rPr>
                <w:rFonts w:eastAsia="仿宋_GB2312"/>
                <w:kern w:val="0"/>
                <w:sz w:val="21"/>
                <w:szCs w:val="21"/>
              </w:rPr>
              <w:br w:type="textWrapping"/>
            </w:r>
            <w:r>
              <w:rPr>
                <w:rFonts w:eastAsia="仿宋_GB2312"/>
                <w:kern w:val="0"/>
                <w:sz w:val="21"/>
                <w:szCs w:val="21"/>
              </w:rPr>
              <w:t>2.</w:t>
            </w:r>
            <w:r>
              <w:rPr>
                <w:rFonts w:hint="eastAsia" w:eastAsia="仿宋_GB2312"/>
                <w:kern w:val="0"/>
                <w:sz w:val="21"/>
                <w:szCs w:val="21"/>
                <w:lang w:eastAsia="zh-CN"/>
              </w:rPr>
              <w:t>享受创业培训补贴人数</w:t>
            </w:r>
            <w:r>
              <w:rPr>
                <w:rFonts w:hint="eastAsia" w:eastAsia="仿宋_GB2312"/>
                <w:kern w:val="0"/>
                <w:sz w:val="21"/>
                <w:szCs w:val="21"/>
                <w:lang w:val="en-US" w:eastAsia="zh-CN"/>
              </w:rPr>
              <w:t>500人</w:t>
            </w:r>
          </w:p>
          <w:p>
            <w:pPr>
              <w:widowControl/>
              <w:numPr>
                <w:ilvl w:val="0"/>
                <w:numId w:val="0"/>
              </w:numPr>
              <w:ind w:left="0" w:leftChars="0" w:firstLine="0" w:firstLineChars="0"/>
              <w:jc w:val="left"/>
              <w:rPr>
                <w:rFonts w:hint="eastAsia" w:ascii="仿宋_GB2312" w:hAnsi="仿宋_GB2312" w:eastAsia="仿宋_GB2312" w:cs="仿宋_GB2312"/>
                <w:color w:val="000000"/>
                <w:sz w:val="24"/>
              </w:rPr>
            </w:pPr>
            <w:r>
              <w:rPr>
                <w:rFonts w:hint="eastAsia" w:eastAsia="仿宋_GB2312"/>
                <w:kern w:val="0"/>
                <w:sz w:val="21"/>
                <w:szCs w:val="21"/>
                <w:lang w:val="en-US" w:eastAsia="zh-CN"/>
              </w:rPr>
              <w:t>3.失业人员再就业6278</w:t>
            </w:r>
            <w:r>
              <w:rPr>
                <w:rFonts w:hint="eastAsia" w:eastAsia="仿宋_GB2312"/>
                <w:kern w:val="0"/>
                <w:sz w:val="24"/>
                <w:lang w:val="en-US" w:eastAsia="zh-CN"/>
              </w:rPr>
              <w:t>人</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widowControl/>
              <w:numPr>
                <w:ilvl w:val="0"/>
                <w:numId w:val="5"/>
              </w:numPr>
              <w:jc w:val="left"/>
              <w:rPr>
                <w:rFonts w:hint="eastAsia" w:eastAsia="仿宋_GB2312"/>
                <w:kern w:val="0"/>
                <w:sz w:val="21"/>
                <w:szCs w:val="21"/>
                <w:lang w:val="en-US" w:eastAsia="zh-CN"/>
              </w:rPr>
            </w:pPr>
            <w:r>
              <w:rPr>
                <w:rFonts w:hint="eastAsia" w:eastAsia="仿宋_GB2312"/>
                <w:kern w:val="0"/>
                <w:sz w:val="21"/>
                <w:szCs w:val="21"/>
                <w:lang w:eastAsia="zh-CN"/>
              </w:rPr>
              <w:t>职业培训补贴发放准确率</w:t>
            </w:r>
            <w:r>
              <w:rPr>
                <w:rFonts w:hint="eastAsia" w:eastAsia="仿宋_GB2312"/>
                <w:kern w:val="0"/>
                <w:sz w:val="21"/>
                <w:szCs w:val="21"/>
                <w:lang w:val="en-US" w:eastAsia="zh-CN"/>
              </w:rPr>
              <w:t>100%</w:t>
            </w:r>
            <w:r>
              <w:rPr>
                <w:rFonts w:eastAsia="仿宋_GB2312"/>
                <w:kern w:val="0"/>
                <w:sz w:val="21"/>
                <w:szCs w:val="21"/>
              </w:rPr>
              <w:br w:type="textWrapping"/>
            </w:r>
            <w:r>
              <w:rPr>
                <w:rFonts w:eastAsia="仿宋_GB2312"/>
                <w:kern w:val="0"/>
                <w:sz w:val="21"/>
                <w:szCs w:val="21"/>
              </w:rPr>
              <w:t>2.</w:t>
            </w:r>
            <w:r>
              <w:rPr>
                <w:rFonts w:hint="eastAsia" w:eastAsia="仿宋_GB2312"/>
                <w:kern w:val="0"/>
                <w:sz w:val="21"/>
                <w:szCs w:val="21"/>
                <w:lang w:val="en-US" w:eastAsia="zh-CN"/>
              </w:rPr>
              <w:t>创业培训补贴发放准确率100%</w:t>
            </w:r>
          </w:p>
          <w:p>
            <w:pPr>
              <w:widowControl/>
              <w:numPr>
                <w:ilvl w:val="0"/>
                <w:numId w:val="0"/>
              </w:numPr>
              <w:ind w:left="0" w:leftChars="0" w:firstLine="0" w:firstLineChars="0"/>
              <w:jc w:val="left"/>
              <w:rPr>
                <w:rFonts w:hint="eastAsia" w:ascii="仿宋_GB2312" w:hAnsi="仿宋_GB2312" w:eastAsia="仿宋_GB2312" w:cs="仿宋_GB2312"/>
                <w:color w:val="000000"/>
                <w:sz w:val="24"/>
              </w:rPr>
            </w:pPr>
            <w:r>
              <w:rPr>
                <w:rFonts w:hint="eastAsia" w:eastAsia="仿宋_GB2312"/>
                <w:kern w:val="0"/>
                <w:sz w:val="21"/>
                <w:szCs w:val="21"/>
                <w:lang w:val="en-US" w:eastAsia="zh-CN"/>
              </w:rPr>
              <w:t>3.公益性岗位补贴、社保补贴发放准确率100%</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widowControl/>
              <w:jc w:val="left"/>
              <w:rPr>
                <w:rFonts w:hint="eastAsia" w:ascii="仿宋_GB2312" w:hAnsi="仿宋_GB2312" w:eastAsia="仿宋_GB2312" w:cs="仿宋_GB2312"/>
                <w:color w:val="000000"/>
                <w:sz w:val="24"/>
              </w:rPr>
            </w:pPr>
            <w:r>
              <w:rPr>
                <w:rFonts w:eastAsia="仿宋_GB2312"/>
                <w:kern w:val="0"/>
                <w:sz w:val="21"/>
                <w:szCs w:val="21"/>
              </w:rPr>
              <w:t>1.</w:t>
            </w:r>
            <w:r>
              <w:rPr>
                <w:rFonts w:hint="eastAsia" w:eastAsia="仿宋_GB2312"/>
                <w:kern w:val="0"/>
                <w:sz w:val="21"/>
                <w:szCs w:val="21"/>
                <w:lang w:eastAsia="zh-CN"/>
              </w:rPr>
              <w:t>资金在规定时间内下达</w:t>
            </w:r>
            <w:r>
              <w:rPr>
                <w:rFonts w:eastAsia="仿宋_GB2312"/>
                <w:kern w:val="0"/>
                <w:sz w:val="21"/>
                <w:szCs w:val="21"/>
              </w:rPr>
              <w:br w:type="textWrapping"/>
            </w:r>
            <w:r>
              <w:rPr>
                <w:rFonts w:eastAsia="仿宋_GB2312"/>
                <w:kern w:val="0"/>
                <w:sz w:val="21"/>
                <w:szCs w:val="21"/>
              </w:rPr>
              <w:t>2.</w:t>
            </w:r>
            <w:r>
              <w:rPr>
                <w:rFonts w:hint="eastAsia" w:eastAsia="仿宋_GB2312"/>
                <w:kern w:val="0"/>
                <w:sz w:val="21"/>
                <w:szCs w:val="21"/>
                <w:lang w:eastAsia="zh-CN"/>
              </w:rPr>
              <w:t>补贴资金在规定时间支付</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widowControl/>
              <w:jc w:val="left"/>
              <w:rPr>
                <w:rFonts w:hint="eastAsia" w:ascii="仿宋_GB2312" w:hAnsi="仿宋_GB2312" w:eastAsia="仿宋_GB2312" w:cs="仿宋_GB2312"/>
                <w:color w:val="000000"/>
                <w:sz w:val="24"/>
                <w:lang w:val="en-US" w:eastAsia="zh-CN"/>
              </w:rPr>
            </w:pPr>
            <w:r>
              <w:rPr>
                <w:rFonts w:eastAsia="仿宋_GB2312"/>
                <w:kern w:val="0"/>
                <w:sz w:val="21"/>
                <w:szCs w:val="21"/>
              </w:rPr>
              <w:t>1.</w:t>
            </w:r>
            <w:r>
              <w:rPr>
                <w:rFonts w:hint="eastAsia" w:eastAsia="仿宋_GB2312"/>
                <w:kern w:val="0"/>
                <w:sz w:val="21"/>
                <w:szCs w:val="21"/>
                <w:lang w:eastAsia="zh-CN"/>
              </w:rPr>
              <w:t>失业人员再就业市定任务</w:t>
            </w:r>
            <w:r>
              <w:rPr>
                <w:rFonts w:hint="eastAsia" w:eastAsia="仿宋_GB2312"/>
                <w:kern w:val="0"/>
                <w:sz w:val="21"/>
                <w:szCs w:val="21"/>
                <w:lang w:val="en-US" w:eastAsia="zh-CN"/>
              </w:rPr>
              <w:t>3000人超额完成</w:t>
            </w:r>
            <w:r>
              <w:rPr>
                <w:rFonts w:eastAsia="仿宋_GB2312"/>
                <w:kern w:val="0"/>
                <w:sz w:val="21"/>
                <w:szCs w:val="21"/>
              </w:rPr>
              <w:br w:type="textWrapping"/>
            </w:r>
            <w:r>
              <w:rPr>
                <w:rFonts w:eastAsia="仿宋_GB2312"/>
                <w:kern w:val="0"/>
                <w:sz w:val="21"/>
                <w:szCs w:val="21"/>
              </w:rPr>
              <w:t>2.</w:t>
            </w:r>
            <w:r>
              <w:rPr>
                <w:rFonts w:hint="eastAsia" w:eastAsia="仿宋_GB2312"/>
                <w:kern w:val="0"/>
                <w:sz w:val="21"/>
                <w:szCs w:val="21"/>
                <w:lang w:eastAsia="zh-CN"/>
              </w:rPr>
              <w:t>就业困难人员再就业</w:t>
            </w:r>
            <w:r>
              <w:rPr>
                <w:rFonts w:hint="eastAsia" w:eastAsia="仿宋_GB2312"/>
                <w:kern w:val="0"/>
                <w:sz w:val="21"/>
                <w:szCs w:val="21"/>
                <w:lang w:val="en-US" w:eastAsia="zh-CN"/>
              </w:rPr>
              <w:t>1000人超额完成</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widowControl/>
              <w:jc w:val="left"/>
              <w:rPr>
                <w:rFonts w:hint="eastAsia" w:ascii="仿宋_GB2312" w:hAnsi="仿宋_GB2312" w:eastAsia="仿宋_GB2312" w:cs="仿宋_GB2312"/>
                <w:color w:val="000000"/>
                <w:sz w:val="24"/>
              </w:rPr>
            </w:pPr>
            <w:r>
              <w:rPr>
                <w:rFonts w:eastAsia="仿宋_GB2312"/>
                <w:kern w:val="0"/>
                <w:sz w:val="21"/>
                <w:szCs w:val="21"/>
              </w:rPr>
              <w:t>1.</w:t>
            </w:r>
            <w:r>
              <w:rPr>
                <w:rFonts w:hint="eastAsia" w:eastAsia="仿宋_GB2312"/>
                <w:kern w:val="0"/>
                <w:sz w:val="21"/>
                <w:szCs w:val="21"/>
                <w:lang w:eastAsia="zh-CN"/>
              </w:rPr>
              <w:t>零就业家庭保持动态清零</w:t>
            </w:r>
            <w:r>
              <w:rPr>
                <w:rFonts w:eastAsia="仿宋_GB2312"/>
                <w:kern w:val="0"/>
                <w:sz w:val="21"/>
                <w:szCs w:val="21"/>
              </w:rPr>
              <w:br w:type="textWrapping"/>
            </w:r>
            <w:r>
              <w:rPr>
                <w:rFonts w:eastAsia="仿宋_GB2312"/>
                <w:kern w:val="0"/>
                <w:sz w:val="21"/>
                <w:szCs w:val="21"/>
              </w:rPr>
              <w:t>2.</w:t>
            </w:r>
            <w:r>
              <w:rPr>
                <w:rFonts w:hint="eastAsia" w:eastAsia="仿宋_GB2312"/>
                <w:kern w:val="0"/>
                <w:sz w:val="21"/>
                <w:szCs w:val="21"/>
                <w:lang w:eastAsia="zh-CN"/>
              </w:rPr>
              <w:t>全年未发生就业问题重大群体性事件</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widowControl/>
              <w:jc w:val="left"/>
              <w:rPr>
                <w:rFonts w:hint="eastAsia" w:ascii="仿宋_GB2312" w:hAnsi="仿宋_GB2312" w:eastAsia="仿宋_GB2312" w:cs="仿宋_GB2312"/>
                <w:color w:val="000000"/>
                <w:sz w:val="24"/>
              </w:rPr>
            </w:pPr>
            <w:r>
              <w:rPr>
                <w:rFonts w:eastAsia="仿宋_GB2312"/>
                <w:kern w:val="0"/>
                <w:sz w:val="21"/>
                <w:szCs w:val="21"/>
              </w:rPr>
              <w:t>1.</w:t>
            </w:r>
            <w:r>
              <w:rPr>
                <w:rFonts w:hint="eastAsia" w:eastAsia="仿宋_GB2312"/>
                <w:kern w:val="0"/>
                <w:sz w:val="21"/>
                <w:szCs w:val="21"/>
                <w:lang w:eastAsia="zh-CN"/>
              </w:rPr>
              <w:t>促进社会稳定</w:t>
            </w:r>
            <w:r>
              <w:rPr>
                <w:rFonts w:eastAsia="仿宋_GB2312"/>
                <w:kern w:val="0"/>
                <w:sz w:val="21"/>
                <w:szCs w:val="21"/>
              </w:rPr>
              <w:br w:type="textWrapping"/>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widowControl/>
              <w:jc w:val="left"/>
              <w:rPr>
                <w:rFonts w:hint="eastAsia" w:ascii="仿宋_GB2312" w:hAnsi="仿宋_GB2312" w:eastAsia="仿宋_GB2312" w:cs="仿宋_GB2312"/>
                <w:color w:val="000000"/>
                <w:sz w:val="24"/>
              </w:rPr>
            </w:pPr>
            <w:r>
              <w:rPr>
                <w:rFonts w:eastAsia="仿宋_GB2312"/>
                <w:kern w:val="0"/>
                <w:sz w:val="21"/>
                <w:szCs w:val="21"/>
              </w:rPr>
              <w:t>1.</w:t>
            </w:r>
            <w:r>
              <w:rPr>
                <w:rFonts w:hint="eastAsia" w:eastAsia="仿宋_GB2312"/>
                <w:kern w:val="0"/>
                <w:sz w:val="21"/>
                <w:szCs w:val="21"/>
                <w:lang w:eastAsia="zh-CN"/>
              </w:rPr>
              <w:t>通过项目，稳就业保民生</w:t>
            </w:r>
            <w:r>
              <w:rPr>
                <w:rFonts w:eastAsia="仿宋_GB2312"/>
                <w:kern w:val="0"/>
                <w:sz w:val="21"/>
                <w:szCs w:val="21"/>
              </w:rPr>
              <w:br w:type="textWrapping"/>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rPr>
            </w:pPr>
            <w:r>
              <w:rPr>
                <w:rFonts w:hint="eastAsia" w:ascii="仿宋_GB2312" w:hAnsi="仿宋_GB2312" w:eastAsia="仿宋_GB2312" w:cs="仿宋_GB2312"/>
                <w:b w:val="0"/>
                <w:bCs/>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spacing w:line="320" w:lineRule="exact"/>
              <w:jc w:val="center"/>
              <w:textAlignment w:val="center"/>
              <w:rPr>
                <w:rFonts w:hint="eastAsia" w:ascii="仿宋_GB2312" w:hAnsi="Times New Roman" w:eastAsia="仿宋_GB2312" w:cs="Times New Roman"/>
                <w:color w:val="000000"/>
                <w:kern w:val="2"/>
                <w:sz w:val="24"/>
                <w:szCs w:val="24"/>
                <w:lang w:val="en-US" w:eastAsia="zh-CN" w:bidi="ar-SA"/>
              </w:rPr>
            </w:pPr>
            <w:r>
              <w:rPr>
                <w:rFonts w:hint="eastAsia" w:ascii="仿宋_GB2312" w:eastAsia="仿宋_GB2312" w:cs="Times New Roman"/>
                <w:color w:val="000000"/>
                <w:kern w:val="2"/>
                <w:sz w:val="24"/>
                <w:szCs w:val="24"/>
                <w:lang w:val="en-US" w:eastAsia="zh-CN" w:bidi="ar-SA"/>
              </w:rPr>
              <w:t>李立文</w:t>
            </w:r>
          </w:p>
        </w:tc>
        <w:tc>
          <w:tcPr>
            <w:tcW w:w="3561" w:type="dxa"/>
            <w:gridSpan w:val="6"/>
            <w:noWrap w:val="0"/>
            <w:vAlign w:val="center"/>
          </w:tcPr>
          <w:p>
            <w:pPr>
              <w:spacing w:line="320" w:lineRule="exact"/>
              <w:jc w:val="center"/>
              <w:textAlignment w:val="center"/>
              <w:rPr>
                <w:rFonts w:hint="eastAsia" w:ascii="仿宋_GB2312" w:hAnsi="Times New Roman" w:eastAsia="仿宋_GB2312" w:cs="Times New Roman"/>
                <w:color w:val="000000"/>
                <w:kern w:val="2"/>
                <w:sz w:val="24"/>
                <w:szCs w:val="24"/>
                <w:lang w:val="en-US" w:eastAsia="zh-CN" w:bidi="ar-SA"/>
              </w:rPr>
            </w:pPr>
            <w:r>
              <w:rPr>
                <w:rFonts w:hint="eastAsia" w:ascii="仿宋_GB2312" w:eastAsia="仿宋_GB2312"/>
                <w:color w:val="000000"/>
                <w:sz w:val="24"/>
                <w:szCs w:val="24"/>
                <w:lang w:val="en-US" w:eastAsia="zh-CN"/>
              </w:rPr>
              <w:t>副主任</w:t>
            </w:r>
          </w:p>
        </w:tc>
        <w:tc>
          <w:tcPr>
            <w:tcW w:w="1479" w:type="dxa"/>
            <w:noWrap w:val="0"/>
            <w:vAlign w:val="center"/>
          </w:tcPr>
          <w:p>
            <w:pPr>
              <w:spacing w:line="320" w:lineRule="exact"/>
              <w:jc w:val="center"/>
              <w:textAlignment w:val="center"/>
              <w:rPr>
                <w:rFonts w:hint="eastAsia" w:ascii="仿宋_GB2312" w:hAnsi="Times New Roman" w:eastAsia="仿宋_GB2312" w:cs="Times New Roman"/>
                <w:color w:val="000000"/>
                <w:kern w:val="2"/>
                <w:sz w:val="24"/>
                <w:szCs w:val="24"/>
                <w:lang w:val="en-US" w:eastAsia="zh-CN" w:bidi="ar-SA"/>
              </w:rPr>
            </w:pPr>
            <w:r>
              <w:rPr>
                <w:rFonts w:hint="eastAsia" w:ascii="仿宋_GB2312" w:eastAsia="仿宋_GB2312"/>
                <w:color w:val="000000"/>
                <w:sz w:val="24"/>
                <w:szCs w:val="24"/>
                <w:lang w:val="en-US" w:eastAsia="zh-CN"/>
              </w:rPr>
              <w:t>就业服务中心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spacing w:line="320" w:lineRule="exact"/>
              <w:jc w:val="center"/>
              <w:textAlignment w:val="center"/>
              <w:rPr>
                <w:rFonts w:hint="default" w:ascii="仿宋_GB2312" w:hAnsi="Times New Roman" w:eastAsia="仿宋_GB2312" w:cs="Times New Roman"/>
                <w:color w:val="000000"/>
                <w:kern w:val="2"/>
                <w:sz w:val="24"/>
                <w:szCs w:val="24"/>
                <w:lang w:val="en-US" w:eastAsia="zh-CN" w:bidi="ar-SA"/>
              </w:rPr>
            </w:pPr>
            <w:r>
              <w:rPr>
                <w:rFonts w:hint="eastAsia" w:ascii="仿宋_GB2312" w:eastAsia="仿宋_GB2312"/>
                <w:color w:val="000000"/>
                <w:sz w:val="24"/>
                <w:szCs w:val="24"/>
                <w:lang w:val="en-US" w:eastAsia="zh-CN"/>
              </w:rPr>
              <w:t>张蓉</w:t>
            </w:r>
          </w:p>
        </w:tc>
        <w:tc>
          <w:tcPr>
            <w:tcW w:w="3561" w:type="dxa"/>
            <w:gridSpan w:val="6"/>
            <w:noWrap w:val="0"/>
            <w:vAlign w:val="center"/>
          </w:tcPr>
          <w:p>
            <w:pPr>
              <w:spacing w:line="320" w:lineRule="exact"/>
              <w:jc w:val="center"/>
              <w:textAlignment w:val="center"/>
              <w:rPr>
                <w:rFonts w:hint="default" w:ascii="仿宋_GB2312" w:hAnsi="Times New Roman" w:eastAsia="仿宋_GB2312" w:cs="Times New Roman"/>
                <w:color w:val="000000"/>
                <w:kern w:val="2"/>
                <w:sz w:val="24"/>
                <w:szCs w:val="24"/>
                <w:lang w:val="en-US" w:eastAsia="zh-CN" w:bidi="ar-SA"/>
              </w:rPr>
            </w:pPr>
            <w:r>
              <w:rPr>
                <w:rFonts w:hint="eastAsia" w:ascii="仿宋_GB2312" w:eastAsia="仿宋_GB2312"/>
                <w:color w:val="000000"/>
                <w:sz w:val="24"/>
                <w:szCs w:val="24"/>
                <w:lang w:val="en-US" w:eastAsia="zh-CN"/>
              </w:rPr>
              <w:t>副主任</w:t>
            </w:r>
          </w:p>
        </w:tc>
        <w:tc>
          <w:tcPr>
            <w:tcW w:w="1479" w:type="dxa"/>
            <w:noWrap w:val="0"/>
            <w:vAlign w:val="center"/>
          </w:tcPr>
          <w:p>
            <w:pPr>
              <w:spacing w:line="320" w:lineRule="exact"/>
              <w:jc w:val="center"/>
              <w:textAlignment w:val="center"/>
              <w:rPr>
                <w:rFonts w:hint="eastAsia" w:ascii="仿宋_GB2312" w:hAnsi="Times New Roman" w:eastAsia="仿宋_GB2312" w:cs="Times New Roman"/>
                <w:color w:val="000000"/>
                <w:kern w:val="2"/>
                <w:sz w:val="24"/>
                <w:szCs w:val="24"/>
                <w:lang w:val="en-US" w:eastAsia="zh-CN" w:bidi="ar-SA"/>
              </w:rPr>
            </w:pPr>
            <w:r>
              <w:rPr>
                <w:rFonts w:hint="eastAsia" w:ascii="仿宋_GB2312" w:eastAsia="仿宋_GB2312"/>
                <w:color w:val="000000"/>
                <w:sz w:val="24"/>
                <w:szCs w:val="24"/>
                <w:lang w:val="en-US" w:eastAsia="zh-CN"/>
              </w:rPr>
              <w:t>就业服务中心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spacing w:line="320" w:lineRule="exact"/>
              <w:jc w:val="center"/>
              <w:textAlignment w:val="center"/>
              <w:rPr>
                <w:rFonts w:hint="eastAsia" w:ascii="仿宋_GB2312" w:hAnsi="Times New Roman" w:eastAsia="仿宋_GB2312" w:cs="Times New Roman"/>
                <w:color w:val="000000"/>
                <w:kern w:val="2"/>
                <w:sz w:val="24"/>
                <w:szCs w:val="24"/>
                <w:lang w:val="en-US" w:eastAsia="zh-CN" w:bidi="ar-SA"/>
              </w:rPr>
            </w:pPr>
            <w:r>
              <w:rPr>
                <w:rFonts w:hint="eastAsia" w:ascii="仿宋_GB2312" w:eastAsia="仿宋_GB2312" w:cs="Times New Roman"/>
                <w:color w:val="000000"/>
                <w:kern w:val="2"/>
                <w:sz w:val="24"/>
                <w:szCs w:val="24"/>
                <w:lang w:val="en-US" w:eastAsia="zh-CN" w:bidi="ar-SA"/>
              </w:rPr>
              <w:t>张劲</w:t>
            </w:r>
          </w:p>
        </w:tc>
        <w:tc>
          <w:tcPr>
            <w:tcW w:w="3561" w:type="dxa"/>
            <w:gridSpan w:val="6"/>
            <w:noWrap w:val="0"/>
            <w:vAlign w:val="center"/>
          </w:tcPr>
          <w:p>
            <w:pPr>
              <w:spacing w:line="320" w:lineRule="exact"/>
              <w:jc w:val="center"/>
              <w:textAlignment w:val="center"/>
              <w:rPr>
                <w:rFonts w:hint="eastAsia" w:ascii="仿宋_GB2312" w:hAnsi="Times New Roman" w:eastAsia="仿宋_GB2312" w:cs="Times New Roman"/>
                <w:color w:val="000000"/>
                <w:kern w:val="2"/>
                <w:sz w:val="24"/>
                <w:szCs w:val="24"/>
                <w:lang w:val="en-US" w:eastAsia="zh-CN" w:bidi="ar-SA"/>
              </w:rPr>
            </w:pPr>
            <w:r>
              <w:rPr>
                <w:rFonts w:hint="eastAsia" w:ascii="仿宋_GB2312" w:eastAsia="仿宋_GB2312" w:cs="Times New Roman"/>
                <w:color w:val="000000"/>
                <w:kern w:val="2"/>
                <w:sz w:val="24"/>
                <w:szCs w:val="24"/>
                <w:lang w:val="en-US" w:eastAsia="zh-CN" w:bidi="ar-SA"/>
              </w:rPr>
              <w:t>副主任</w:t>
            </w:r>
          </w:p>
        </w:tc>
        <w:tc>
          <w:tcPr>
            <w:tcW w:w="1479" w:type="dxa"/>
            <w:noWrap w:val="0"/>
            <w:vAlign w:val="center"/>
          </w:tcPr>
          <w:p>
            <w:pPr>
              <w:spacing w:line="320" w:lineRule="exact"/>
              <w:jc w:val="center"/>
              <w:textAlignment w:val="center"/>
              <w:rPr>
                <w:rFonts w:hint="eastAsia" w:ascii="仿宋_GB2312" w:hAnsi="Times New Roman" w:eastAsia="仿宋_GB2312" w:cs="Times New Roman"/>
                <w:color w:val="000000"/>
                <w:kern w:val="2"/>
                <w:sz w:val="24"/>
                <w:szCs w:val="24"/>
                <w:lang w:val="en-US" w:eastAsia="zh-CN" w:bidi="ar-SA"/>
              </w:rPr>
            </w:pPr>
            <w:r>
              <w:rPr>
                <w:rFonts w:hint="eastAsia" w:ascii="仿宋_GB2312" w:eastAsia="仿宋_GB2312"/>
                <w:color w:val="000000"/>
                <w:sz w:val="24"/>
                <w:szCs w:val="24"/>
                <w:lang w:val="en-US" w:eastAsia="zh-CN"/>
              </w:rPr>
              <w:t>就业服务中心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spacing w:line="320" w:lineRule="exact"/>
              <w:jc w:val="center"/>
              <w:textAlignment w:val="center"/>
              <w:rPr>
                <w:rFonts w:hint="eastAsia" w:ascii="仿宋_GB2312" w:hAnsi="Times New Roman" w:eastAsia="仿宋_GB2312" w:cs="Times New Roman"/>
                <w:color w:val="000000"/>
                <w:kern w:val="2"/>
                <w:sz w:val="24"/>
                <w:szCs w:val="24"/>
                <w:lang w:val="en-US" w:eastAsia="zh-CN" w:bidi="ar-SA"/>
              </w:rPr>
            </w:pPr>
            <w:r>
              <w:rPr>
                <w:rFonts w:hint="eastAsia" w:ascii="仿宋_GB2312" w:hAnsi="仿宋_GB2312" w:eastAsia="仿宋_GB2312" w:cs="仿宋_GB2312"/>
                <w:color w:val="000000"/>
                <w:sz w:val="24"/>
                <w:lang w:eastAsia="zh-CN"/>
              </w:rPr>
              <w:t>江思洋</w:t>
            </w:r>
          </w:p>
        </w:tc>
        <w:tc>
          <w:tcPr>
            <w:tcW w:w="3561" w:type="dxa"/>
            <w:gridSpan w:val="6"/>
            <w:noWrap w:val="0"/>
            <w:vAlign w:val="center"/>
          </w:tcPr>
          <w:p>
            <w:pPr>
              <w:spacing w:line="320" w:lineRule="exact"/>
              <w:jc w:val="center"/>
              <w:textAlignment w:val="center"/>
              <w:rPr>
                <w:rFonts w:hint="eastAsia" w:ascii="仿宋_GB2312" w:hAnsi="Times New Roman" w:eastAsia="仿宋_GB2312" w:cs="Times New Roman"/>
                <w:color w:val="000000"/>
                <w:kern w:val="2"/>
                <w:sz w:val="24"/>
                <w:szCs w:val="24"/>
                <w:lang w:val="en-US" w:eastAsia="zh-CN" w:bidi="ar-SA"/>
              </w:rPr>
            </w:pPr>
            <w:r>
              <w:rPr>
                <w:rFonts w:hint="eastAsia" w:ascii="仿宋_GB2312" w:eastAsia="仿宋_GB2312"/>
                <w:color w:val="000000"/>
                <w:sz w:val="24"/>
                <w:szCs w:val="24"/>
                <w:lang w:eastAsia="zh-CN"/>
              </w:rPr>
              <w:t>工会主席</w:t>
            </w:r>
          </w:p>
        </w:tc>
        <w:tc>
          <w:tcPr>
            <w:tcW w:w="1479" w:type="dxa"/>
            <w:noWrap w:val="0"/>
            <w:vAlign w:val="center"/>
          </w:tcPr>
          <w:p>
            <w:pPr>
              <w:spacing w:line="320" w:lineRule="exact"/>
              <w:jc w:val="center"/>
              <w:textAlignment w:val="center"/>
              <w:rPr>
                <w:rFonts w:hint="eastAsia" w:ascii="仿宋_GB2312" w:hAnsi="Times New Roman" w:eastAsia="仿宋_GB2312" w:cs="Times New Roman"/>
                <w:color w:val="000000"/>
                <w:kern w:val="2"/>
                <w:sz w:val="24"/>
                <w:szCs w:val="24"/>
                <w:lang w:val="en-US" w:eastAsia="zh-CN" w:bidi="ar-SA"/>
              </w:rPr>
            </w:pPr>
            <w:r>
              <w:rPr>
                <w:rFonts w:hint="eastAsia" w:ascii="仿宋_GB2312" w:eastAsia="仿宋_GB2312"/>
                <w:color w:val="000000"/>
                <w:sz w:val="24"/>
                <w:szCs w:val="24"/>
                <w:lang w:val="en-US" w:eastAsia="zh-CN"/>
              </w:rPr>
              <w:t>就业服务中心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823"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37"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008"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val="en-US" w:eastAsia="zh-CN"/>
        </w:rPr>
        <w:t>王琦</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13077167588</w:t>
      </w:r>
    </w:p>
    <w:tbl>
      <w:tblPr>
        <w:tblStyle w:val="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both"/>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jc w:val="both"/>
              <w:rPr>
                <w:rFonts w:hint="eastAsia" w:eastAsia="仿宋_GB2312"/>
                <w:sz w:val="32"/>
                <w:szCs w:val="32"/>
              </w:rPr>
            </w:pP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一、部门（单位）概况</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（一）部门（单位）基本情况</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华容县就业服务中心（县人才服务中心）为华容县人力资源和社会保障局下设的副科级公益一类事业单位。县就业服务中心编制17名。实有在职人数19人。就业服务中心的主要职能：为实施全县就业服务发展规划提供服务保障，承担全县公共就业服务体系建设的事务性工作。承担组织落实促进就业各项政策措施的事务性工作，为高校毕业生、登记失业人员、农村劳动力及就业困难人员等群体提供政策咨询、岗位信息、就业失业与求职登记、技能培训、职业指导、就业援助等公共就业服务。承担组织落实创业带动就业政策措施的事务性工作，为各类群体提供创业培训和创业指导等创业服务。承担组织落实全县职业技能培训的事务性工作，为培训机构和用人单位开展就业前培训、在职培训提供培训服务。承担组织落实失业保险各项政策的事务性工作，承办全县失业保险经办服务工作，为指导协调全县失业保险经办服务工作提供相关服务保障。承担公共就业服务信息化建设工作，承办全县就业失业相关统计分析，开展就业和失业信息监测及失业预警工作。承担人力资源信息的收集、整理和利用，承办人力资源信息发布、人才引进、人才交流、人才推荐和职业介绍等服务工作</w:t>
            </w:r>
          </w:p>
          <w:p>
            <w:pPr>
              <w:numPr>
                <w:ilvl w:val="0"/>
                <w:numId w:val="0"/>
              </w:numPr>
              <w:spacing w:line="560" w:lineRule="exact"/>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bCs/>
                <w:sz w:val="28"/>
                <w:szCs w:val="28"/>
              </w:rPr>
              <w:t>（二）部门（单位）整体支出规模、使用</w:t>
            </w:r>
            <w:bookmarkStart w:id="0" w:name="_GoBack"/>
            <w:bookmarkEnd w:id="0"/>
            <w:r>
              <w:rPr>
                <w:rFonts w:hint="eastAsia" w:ascii="仿宋_GB2312" w:hAnsi="仿宋_GB2312" w:eastAsia="仿宋_GB2312" w:cs="仿宋_GB2312"/>
                <w:bCs/>
                <w:sz w:val="28"/>
                <w:szCs w:val="28"/>
              </w:rPr>
              <w:t>方向和主要内容、涉及范围</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color w:val="000000"/>
                <w:sz w:val="28"/>
                <w:szCs w:val="28"/>
                <w:lang w:val="en-US" w:eastAsia="zh-CN"/>
              </w:rPr>
              <w:t>2021年我单位实际支出172.31万元，其中基本支出154.35万元，项目支出17.96万元；决算汇总单位工资福利支出总额129.09万元，日常公用经费25.25万元, “公务接待费”总支出0.24万元。</w:t>
            </w:r>
          </w:p>
          <w:p>
            <w:pPr>
              <w:spacing w:line="560" w:lineRule="exact"/>
              <w:ind w:firstLine="560" w:firstLineChars="200"/>
              <w:jc w:val="both"/>
              <w:rPr>
                <w:rFonts w:hint="eastAsia" w:ascii="仿宋_GB2312" w:hAnsi="仿宋_GB2312" w:eastAsia="仿宋_GB2312" w:cs="仿宋_GB2312"/>
                <w:bCs/>
                <w:sz w:val="28"/>
                <w:szCs w:val="28"/>
                <w:lang w:eastAsia="zh-CN"/>
              </w:rPr>
            </w:pPr>
          </w:p>
          <w:p>
            <w:pPr>
              <w:spacing w:line="560" w:lineRule="exact"/>
              <w:ind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二、部门（单位）整体支出管理及使用情况</w:t>
            </w:r>
          </w:p>
          <w:p>
            <w:pPr>
              <w:spacing w:line="560" w:lineRule="exact"/>
              <w:ind w:firstLine="560" w:firstLineChars="200"/>
              <w:jc w:val="both"/>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（一）基本支出</w:t>
            </w:r>
            <w:r>
              <w:rPr>
                <w:rFonts w:hint="eastAsia" w:ascii="仿宋_GB2312" w:hAnsi="仿宋_GB2312" w:eastAsia="仿宋_GB2312" w:cs="仿宋_GB2312"/>
                <w:bCs/>
                <w:sz w:val="28"/>
                <w:szCs w:val="28"/>
                <w:lang w:eastAsia="zh-CN"/>
              </w:rPr>
              <w:t>：我单位202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lang w:eastAsia="zh-CN"/>
              </w:rPr>
              <w:t>年预算总支出为</w:t>
            </w:r>
            <w:r>
              <w:rPr>
                <w:rFonts w:hint="eastAsia" w:ascii="仿宋_GB2312" w:hAnsi="仿宋_GB2312" w:eastAsia="仿宋_GB2312" w:cs="仿宋_GB2312"/>
                <w:bCs/>
                <w:sz w:val="28"/>
                <w:szCs w:val="28"/>
                <w:lang w:val="en-US" w:eastAsia="zh-CN"/>
              </w:rPr>
              <w:t>172.31</w:t>
            </w:r>
            <w:r>
              <w:rPr>
                <w:rFonts w:hint="eastAsia" w:ascii="仿宋_GB2312" w:hAnsi="仿宋_GB2312" w:eastAsia="仿宋_GB2312" w:cs="仿宋_GB2312"/>
                <w:bCs/>
                <w:sz w:val="28"/>
                <w:szCs w:val="28"/>
                <w:lang w:eastAsia="zh-CN"/>
              </w:rPr>
              <w:t>万元。其中：基本支出</w:t>
            </w:r>
            <w:r>
              <w:rPr>
                <w:rFonts w:hint="eastAsia" w:ascii="仿宋_GB2312" w:hAnsi="仿宋_GB2312" w:eastAsia="仿宋_GB2312" w:cs="仿宋_GB2312"/>
                <w:bCs/>
                <w:sz w:val="28"/>
                <w:szCs w:val="28"/>
                <w:lang w:val="en-US" w:eastAsia="zh-CN"/>
              </w:rPr>
              <w:t>154.35</w:t>
            </w:r>
            <w:r>
              <w:rPr>
                <w:rFonts w:hint="eastAsia" w:ascii="仿宋_GB2312" w:hAnsi="仿宋_GB2312" w:eastAsia="仿宋_GB2312" w:cs="仿宋_GB2312"/>
                <w:bCs/>
                <w:sz w:val="28"/>
                <w:szCs w:val="28"/>
                <w:lang w:eastAsia="zh-CN"/>
              </w:rPr>
              <w:t>万元</w:t>
            </w:r>
            <w:r>
              <w:rPr>
                <w:rFonts w:hint="eastAsia" w:ascii="仿宋_GB2312" w:hAnsi="仿宋_GB2312" w:eastAsia="仿宋_GB2312" w:cs="仿宋_GB2312"/>
                <w:bCs/>
                <w:sz w:val="28"/>
                <w:szCs w:val="28"/>
                <w:lang w:val="en-US" w:eastAsia="zh-CN"/>
              </w:rPr>
              <w:t>.</w:t>
            </w:r>
          </w:p>
          <w:p>
            <w:pPr>
              <w:pStyle w:val="2"/>
              <w:numPr>
                <w:numId w:val="0"/>
              </w:numPr>
              <w:ind w:leftChars="0"/>
              <w:rPr>
                <w:rFonts w:hint="eastAsia"/>
                <w:lang w:eastAsia="zh-CN"/>
              </w:rPr>
            </w:pPr>
          </w:p>
          <w:p>
            <w:pPr>
              <w:numPr>
                <w:ilvl w:val="0"/>
                <w:numId w:val="0"/>
              </w:numPr>
              <w:spacing w:line="560" w:lineRule="exact"/>
              <w:ind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三</w:t>
            </w:r>
            <w:r>
              <w:rPr>
                <w:rFonts w:hint="eastAsia" w:ascii="仿宋_GB2312" w:hAnsi="仿宋_GB2312" w:eastAsia="仿宋_GB2312" w:cs="仿宋_GB2312"/>
                <w:bCs/>
                <w:sz w:val="28"/>
                <w:szCs w:val="28"/>
              </w:rPr>
              <w:t>部门（单位）整体支出绩效情况</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w:t>
            </w:r>
            <w:r>
              <w:rPr>
                <w:rFonts w:hint="eastAsia" w:ascii="仿宋_GB2312" w:hAnsi="仿宋_GB2312" w:eastAsia="仿宋_GB2312" w:cs="仿宋_GB2312"/>
                <w:sz w:val="28"/>
                <w:szCs w:val="28"/>
                <w:lang w:eastAsia="zh-CN"/>
              </w:rPr>
              <w:t>单位</w:t>
            </w:r>
            <w:r>
              <w:rPr>
                <w:rFonts w:hint="eastAsia" w:ascii="仿宋_GB2312" w:hAnsi="仿宋_GB2312" w:eastAsia="仿宋_GB2312" w:cs="仿宋_GB2312"/>
                <w:sz w:val="28"/>
                <w:szCs w:val="28"/>
              </w:rPr>
              <w:t>在资金使用过程中，对取得的原始凭证严格把关，严格审核，有效防止超范围使用资金的现象，既避免了资金风险，又提高了资金使用效率。具有</w:t>
            </w:r>
            <w:r>
              <w:rPr>
                <w:rFonts w:hint="eastAsia" w:ascii="仿宋_GB2312" w:hAnsi="仿宋_GB2312" w:eastAsia="仿宋_GB2312" w:cs="仿宋_GB2312"/>
                <w:sz w:val="28"/>
                <w:szCs w:val="28"/>
                <w:lang w:eastAsia="zh-CN"/>
              </w:rPr>
              <w:t>两</w:t>
            </w:r>
            <w:r>
              <w:rPr>
                <w:rFonts w:hint="eastAsia" w:ascii="仿宋_GB2312" w:hAnsi="仿宋_GB2312" w:eastAsia="仿宋_GB2312" w:cs="仿宋_GB2312"/>
                <w:sz w:val="28"/>
                <w:szCs w:val="28"/>
              </w:rPr>
              <w:t>个方面的特点：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1、上级对</w:t>
            </w:r>
            <w:r>
              <w:rPr>
                <w:rFonts w:hint="eastAsia" w:ascii="仿宋_GB2312" w:hAnsi="仿宋_GB2312" w:eastAsia="仿宋_GB2312" w:cs="仿宋_GB2312"/>
                <w:sz w:val="28"/>
                <w:szCs w:val="28"/>
                <w:lang w:eastAsia="zh-CN"/>
              </w:rPr>
              <w:t>就业</w:t>
            </w:r>
            <w:r>
              <w:rPr>
                <w:rFonts w:hint="eastAsia" w:ascii="仿宋_GB2312" w:hAnsi="仿宋_GB2312" w:eastAsia="仿宋_GB2312" w:cs="仿宋_GB2312"/>
                <w:sz w:val="28"/>
                <w:szCs w:val="28"/>
              </w:rPr>
              <w:t>工作的投入增大。20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年，国家增大了</w:t>
            </w:r>
            <w:r>
              <w:rPr>
                <w:rFonts w:hint="eastAsia" w:ascii="仿宋_GB2312" w:hAnsi="仿宋_GB2312" w:eastAsia="仿宋_GB2312" w:cs="仿宋_GB2312"/>
                <w:sz w:val="28"/>
                <w:szCs w:val="28"/>
                <w:lang w:eastAsia="zh-CN"/>
              </w:rPr>
              <w:t>就业</w:t>
            </w:r>
            <w:r>
              <w:rPr>
                <w:rFonts w:hint="eastAsia" w:ascii="仿宋_GB2312" w:hAnsi="仿宋_GB2312" w:eastAsia="仿宋_GB2312" w:cs="仿宋_GB2312"/>
                <w:sz w:val="28"/>
                <w:szCs w:val="28"/>
              </w:rPr>
              <w:t>工作的投入力度</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为我县</w:t>
            </w:r>
            <w:r>
              <w:rPr>
                <w:rFonts w:hint="eastAsia" w:ascii="仿宋_GB2312" w:hAnsi="仿宋_GB2312" w:eastAsia="仿宋_GB2312" w:cs="仿宋_GB2312"/>
                <w:sz w:val="28"/>
                <w:szCs w:val="28"/>
                <w:lang w:eastAsia="zh-CN"/>
              </w:rPr>
              <w:t>就业</w:t>
            </w:r>
            <w:r>
              <w:rPr>
                <w:rFonts w:hint="eastAsia" w:ascii="仿宋_GB2312" w:hAnsi="仿宋_GB2312" w:eastAsia="仿宋_GB2312" w:cs="仿宋_GB2312"/>
                <w:sz w:val="28"/>
                <w:szCs w:val="28"/>
              </w:rPr>
              <w:t>工作提供了较好的经济基础。</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2、本级财政配套资金基本到位。县委、县政府对</w:t>
            </w:r>
            <w:r>
              <w:rPr>
                <w:rFonts w:hint="eastAsia" w:ascii="仿宋_GB2312" w:hAnsi="仿宋_GB2312" w:eastAsia="仿宋_GB2312" w:cs="仿宋_GB2312"/>
                <w:sz w:val="28"/>
                <w:szCs w:val="28"/>
                <w:lang w:eastAsia="zh-CN"/>
              </w:rPr>
              <w:t>就业</w:t>
            </w:r>
            <w:r>
              <w:rPr>
                <w:rFonts w:hint="eastAsia" w:ascii="仿宋_GB2312" w:hAnsi="仿宋_GB2312" w:eastAsia="仿宋_GB2312" w:cs="仿宋_GB2312"/>
                <w:sz w:val="28"/>
                <w:szCs w:val="28"/>
              </w:rPr>
              <w:t>工作非常重视</w:t>
            </w:r>
            <w:r>
              <w:rPr>
                <w:rFonts w:hint="eastAsia" w:ascii="仿宋_GB2312" w:hAnsi="仿宋_GB2312" w:eastAsia="仿宋_GB2312" w:cs="仿宋_GB2312"/>
                <w:sz w:val="28"/>
                <w:szCs w:val="28"/>
                <w:lang w:eastAsia="zh-CN"/>
              </w:rPr>
              <w:t>，资金的拨付</w:t>
            </w:r>
            <w:r>
              <w:rPr>
                <w:rFonts w:hint="eastAsia" w:ascii="仿宋_GB2312" w:hAnsi="仿宋_GB2312" w:eastAsia="仿宋_GB2312" w:cs="仿宋_GB2312"/>
                <w:sz w:val="28"/>
                <w:szCs w:val="28"/>
              </w:rPr>
              <w:t>基本保证了我</w:t>
            </w:r>
            <w:r>
              <w:rPr>
                <w:rFonts w:hint="eastAsia" w:ascii="仿宋_GB2312" w:hAnsi="仿宋_GB2312" w:eastAsia="仿宋_GB2312" w:cs="仿宋_GB2312"/>
                <w:sz w:val="28"/>
                <w:szCs w:val="28"/>
                <w:lang w:eastAsia="zh-CN"/>
              </w:rPr>
              <w:t>办就业</w:t>
            </w:r>
            <w:r>
              <w:rPr>
                <w:rFonts w:hint="eastAsia" w:ascii="仿宋_GB2312" w:hAnsi="仿宋_GB2312" w:eastAsia="仿宋_GB2312" w:cs="仿宋_GB2312"/>
                <w:sz w:val="28"/>
                <w:szCs w:val="28"/>
              </w:rPr>
              <w:t>工作</w:t>
            </w:r>
            <w:r>
              <w:rPr>
                <w:rFonts w:hint="eastAsia" w:ascii="仿宋_GB2312" w:hAnsi="仿宋_GB2312" w:eastAsia="仿宋_GB2312" w:cs="仿宋_GB2312"/>
                <w:sz w:val="28"/>
                <w:szCs w:val="28"/>
                <w:lang w:eastAsia="zh-CN"/>
              </w:rPr>
              <w:t>运行</w:t>
            </w:r>
            <w:r>
              <w:rPr>
                <w:rFonts w:hint="eastAsia" w:ascii="仿宋_GB2312" w:hAnsi="仿宋_GB2312" w:eastAsia="仿宋_GB2312" w:cs="仿宋_GB2312"/>
                <w:sz w:val="28"/>
                <w:szCs w:val="28"/>
              </w:rPr>
              <w:t>的需要。</w:t>
            </w:r>
          </w:p>
          <w:p>
            <w:pPr>
              <w:spacing w:line="560" w:lineRule="exact"/>
              <w:ind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四</w:t>
            </w:r>
            <w:r>
              <w:rPr>
                <w:rFonts w:hint="eastAsia" w:ascii="仿宋_GB2312" w:hAnsi="仿宋_GB2312" w:eastAsia="仿宋_GB2312" w:cs="仿宋_GB2312"/>
                <w:bCs/>
                <w:sz w:val="28"/>
                <w:szCs w:val="28"/>
              </w:rPr>
              <w:t>、存在的主要问题</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2、基层业务人员能力有待提高就业工作系统复杂，工作量大，专业人员少，缺乏工作经验，导致工作欠规范。</w:t>
            </w:r>
          </w:p>
          <w:p>
            <w:pPr>
              <w:spacing w:line="560" w:lineRule="exact"/>
              <w:ind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六、改进措施和有关建议</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1、建议加大资金的投入。由于项目资金投入少，项目资金有缺口，不能发挥投入的最大效益。</w:t>
            </w:r>
          </w:p>
          <w:p>
            <w:pPr>
              <w:ind w:firstLine="560" w:firstLineChars="200"/>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sz w:val="28"/>
                <w:szCs w:val="28"/>
                <w:lang w:val="en-US" w:eastAsia="zh-CN"/>
              </w:rPr>
              <w:t>2、建议加强资金的管理。进一步健全资金管理体系的建设。</w:t>
            </w:r>
          </w:p>
          <w:p>
            <w:pPr>
              <w:jc w:val="both"/>
              <w:rPr>
                <w:rFonts w:eastAsia="楷体_GB2312"/>
                <w:bCs/>
                <w:sz w:val="28"/>
                <w:szCs w:val="28"/>
              </w:rPr>
            </w:pPr>
          </w:p>
        </w:tc>
      </w:tr>
    </w:tbl>
    <w:p>
      <w:pPr>
        <w:rPr>
          <w:rFonts w:ascii="黑体" w:hAnsi="黑体" w:eastAsia="黑体"/>
          <w:sz w:val="32"/>
          <w:szCs w:val="32"/>
        </w:rPr>
      </w:pPr>
      <w:r>
        <w:rPr>
          <w:rFonts w:eastAsia="楷体_GB2312"/>
          <w:bCs/>
          <w:sz w:val="28"/>
          <w:szCs w:val="28"/>
        </w:rPr>
        <w:br w:type="page"/>
      </w:r>
    </w:p>
    <w:p>
      <w:pPr>
        <w:rPr>
          <w:rFonts w:hint="eastAsia" w:ascii="黑体" w:hAnsi="黑体" w:eastAsia="黑体"/>
          <w:sz w:val="32"/>
          <w:szCs w:val="32"/>
        </w:rPr>
      </w:pP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7"/>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1</w:t>
    </w:r>
    <w:r>
      <w:rPr>
        <w:sz w:val="24"/>
        <w:szCs w:val="24"/>
      </w:rPr>
      <w:fldChar w:fldCharType="end"/>
    </w:r>
    <w:r>
      <w:rPr>
        <w:rStyle w:val="10"/>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18</w:t>
    </w:r>
    <w:r>
      <w:rPr>
        <w:sz w:val="24"/>
        <w:szCs w:val="24"/>
      </w:rPr>
      <w:fldChar w:fldCharType="end"/>
    </w:r>
    <w:r>
      <w:rPr>
        <w:rStyle w:val="10"/>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CDB649"/>
    <w:multiLevelType w:val="singleLevel"/>
    <w:tmpl w:val="A6CDB649"/>
    <w:lvl w:ilvl="0" w:tentative="0">
      <w:start w:val="1"/>
      <w:numFmt w:val="decimal"/>
      <w:lvlText w:val="%1."/>
      <w:lvlJc w:val="left"/>
      <w:pPr>
        <w:tabs>
          <w:tab w:val="left" w:pos="312"/>
        </w:tabs>
      </w:pPr>
    </w:lvl>
  </w:abstractNum>
  <w:abstractNum w:abstractNumId="1">
    <w:nsid w:val="BE94DE6A"/>
    <w:multiLevelType w:val="singleLevel"/>
    <w:tmpl w:val="BE94DE6A"/>
    <w:lvl w:ilvl="0" w:tentative="0">
      <w:start w:val="1"/>
      <w:numFmt w:val="decimal"/>
      <w:pStyle w:val="2"/>
      <w:lvlText w:val="%1."/>
      <w:lvlJc w:val="left"/>
      <w:pPr>
        <w:widowControl/>
        <w:tabs>
          <w:tab w:val="left" w:pos="360"/>
        </w:tabs>
        <w:ind w:left="360" w:hanging="360"/>
        <w:textAlignment w:val="baseline"/>
      </w:pPr>
    </w:lvl>
  </w:abstractNum>
  <w:abstractNum w:abstractNumId="2">
    <w:nsid w:val="FBDF9DC4"/>
    <w:multiLevelType w:val="singleLevel"/>
    <w:tmpl w:val="FBDF9DC4"/>
    <w:lvl w:ilvl="0" w:tentative="0">
      <w:start w:val="1"/>
      <w:numFmt w:val="decimal"/>
      <w:lvlText w:val="%1."/>
      <w:lvlJc w:val="left"/>
      <w:pPr>
        <w:tabs>
          <w:tab w:val="left" w:pos="312"/>
        </w:tabs>
      </w:pPr>
    </w:lvl>
  </w:abstractNum>
  <w:abstractNum w:abstractNumId="3">
    <w:nsid w:val="11A8E1D6"/>
    <w:multiLevelType w:val="singleLevel"/>
    <w:tmpl w:val="11A8E1D6"/>
    <w:lvl w:ilvl="0" w:tentative="0">
      <w:start w:val="1"/>
      <w:numFmt w:val="decimal"/>
      <w:lvlText w:val="%1."/>
      <w:lvlJc w:val="left"/>
      <w:pPr>
        <w:tabs>
          <w:tab w:val="left" w:pos="312"/>
        </w:tabs>
      </w:pPr>
    </w:lvl>
  </w:abstractNum>
  <w:abstractNum w:abstractNumId="4">
    <w:nsid w:val="6D8311AB"/>
    <w:multiLevelType w:val="singleLevel"/>
    <w:tmpl w:val="6D8311AB"/>
    <w:lvl w:ilvl="0" w:tentative="0">
      <w:start w:val="1"/>
      <w:numFmt w:val="decimal"/>
      <w:lvlText w:val="%1."/>
      <w:lvlJc w:val="left"/>
      <w:pPr>
        <w:tabs>
          <w:tab w:val="left" w:pos="312"/>
        </w:tabs>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2D269B"/>
    <w:rsid w:val="00537C28"/>
    <w:rsid w:val="007B2063"/>
    <w:rsid w:val="00C621A8"/>
    <w:rsid w:val="01BF5712"/>
    <w:rsid w:val="04722D72"/>
    <w:rsid w:val="04F96FF0"/>
    <w:rsid w:val="056A57F8"/>
    <w:rsid w:val="0583693B"/>
    <w:rsid w:val="0797489E"/>
    <w:rsid w:val="083749E7"/>
    <w:rsid w:val="08C276F9"/>
    <w:rsid w:val="094C3466"/>
    <w:rsid w:val="0AA417AC"/>
    <w:rsid w:val="0AB94B2B"/>
    <w:rsid w:val="0BF170DD"/>
    <w:rsid w:val="0C1B606D"/>
    <w:rsid w:val="0C6A55CF"/>
    <w:rsid w:val="0CB679B8"/>
    <w:rsid w:val="0D505C1B"/>
    <w:rsid w:val="0DAB4BFF"/>
    <w:rsid w:val="0DE528CD"/>
    <w:rsid w:val="10054735"/>
    <w:rsid w:val="11BC387F"/>
    <w:rsid w:val="12137217"/>
    <w:rsid w:val="131B45D5"/>
    <w:rsid w:val="1336279F"/>
    <w:rsid w:val="14103A0E"/>
    <w:rsid w:val="143E77DB"/>
    <w:rsid w:val="164D0F49"/>
    <w:rsid w:val="16A40EB5"/>
    <w:rsid w:val="16C950EC"/>
    <w:rsid w:val="16CD2C0E"/>
    <w:rsid w:val="17AF1790"/>
    <w:rsid w:val="18725427"/>
    <w:rsid w:val="1AD464F5"/>
    <w:rsid w:val="1B697EA8"/>
    <w:rsid w:val="1B7C407F"/>
    <w:rsid w:val="1C006A5E"/>
    <w:rsid w:val="1C84143D"/>
    <w:rsid w:val="1D4D225A"/>
    <w:rsid w:val="1F617814"/>
    <w:rsid w:val="20230F6D"/>
    <w:rsid w:val="203F0391"/>
    <w:rsid w:val="21C347B6"/>
    <w:rsid w:val="22274D44"/>
    <w:rsid w:val="22477195"/>
    <w:rsid w:val="22877591"/>
    <w:rsid w:val="230A1F70"/>
    <w:rsid w:val="23EB7FF4"/>
    <w:rsid w:val="24FD7FDE"/>
    <w:rsid w:val="254E2FC7"/>
    <w:rsid w:val="25761B3F"/>
    <w:rsid w:val="258E0C37"/>
    <w:rsid w:val="25B607B7"/>
    <w:rsid w:val="263C173A"/>
    <w:rsid w:val="26FD2518"/>
    <w:rsid w:val="280D69F7"/>
    <w:rsid w:val="28497097"/>
    <w:rsid w:val="28500425"/>
    <w:rsid w:val="289D055E"/>
    <w:rsid w:val="291458F7"/>
    <w:rsid w:val="2A770606"/>
    <w:rsid w:val="2B200583"/>
    <w:rsid w:val="2B4F70BA"/>
    <w:rsid w:val="2B8E7BE2"/>
    <w:rsid w:val="2C4604BD"/>
    <w:rsid w:val="2C9F197B"/>
    <w:rsid w:val="2CA33441"/>
    <w:rsid w:val="2CE55C20"/>
    <w:rsid w:val="2D9B2143"/>
    <w:rsid w:val="2DD91A0E"/>
    <w:rsid w:val="2DDE64D3"/>
    <w:rsid w:val="2E60513A"/>
    <w:rsid w:val="2F287302"/>
    <w:rsid w:val="30426D13"/>
    <w:rsid w:val="3062519A"/>
    <w:rsid w:val="31125F91"/>
    <w:rsid w:val="314F7A94"/>
    <w:rsid w:val="32A23F73"/>
    <w:rsid w:val="33E22FD7"/>
    <w:rsid w:val="3461209B"/>
    <w:rsid w:val="34B14942"/>
    <w:rsid w:val="34D643A8"/>
    <w:rsid w:val="35F72828"/>
    <w:rsid w:val="36E575D3"/>
    <w:rsid w:val="37526892"/>
    <w:rsid w:val="383218F5"/>
    <w:rsid w:val="38B16CBE"/>
    <w:rsid w:val="3A43255A"/>
    <w:rsid w:val="3B2A71FC"/>
    <w:rsid w:val="3BD309D5"/>
    <w:rsid w:val="3C502C92"/>
    <w:rsid w:val="3CC01BC6"/>
    <w:rsid w:val="3CD45671"/>
    <w:rsid w:val="3D6201A1"/>
    <w:rsid w:val="3D8175A7"/>
    <w:rsid w:val="3DA56947"/>
    <w:rsid w:val="3DD516A1"/>
    <w:rsid w:val="3E000124"/>
    <w:rsid w:val="3EC46785"/>
    <w:rsid w:val="3F8A6044"/>
    <w:rsid w:val="3FA27361"/>
    <w:rsid w:val="409475F1"/>
    <w:rsid w:val="40C61775"/>
    <w:rsid w:val="41193F7F"/>
    <w:rsid w:val="429C453B"/>
    <w:rsid w:val="430A1DED"/>
    <w:rsid w:val="43A702D9"/>
    <w:rsid w:val="44421112"/>
    <w:rsid w:val="44592EA4"/>
    <w:rsid w:val="4475773A"/>
    <w:rsid w:val="44930EE9"/>
    <w:rsid w:val="44B6062E"/>
    <w:rsid w:val="44DF115C"/>
    <w:rsid w:val="46746524"/>
    <w:rsid w:val="468772B0"/>
    <w:rsid w:val="477245B4"/>
    <w:rsid w:val="47F95F8C"/>
    <w:rsid w:val="485D476D"/>
    <w:rsid w:val="48D03190"/>
    <w:rsid w:val="49617FA5"/>
    <w:rsid w:val="4ACF042B"/>
    <w:rsid w:val="4BAD6FBB"/>
    <w:rsid w:val="4BD564BC"/>
    <w:rsid w:val="4C6A1C50"/>
    <w:rsid w:val="4CCE3E8B"/>
    <w:rsid w:val="4D171D42"/>
    <w:rsid w:val="4E165AE9"/>
    <w:rsid w:val="4E4F0BB0"/>
    <w:rsid w:val="4E6C5DF8"/>
    <w:rsid w:val="4EE72FE2"/>
    <w:rsid w:val="4F870321"/>
    <w:rsid w:val="5155064B"/>
    <w:rsid w:val="516052CE"/>
    <w:rsid w:val="5160707C"/>
    <w:rsid w:val="55A3038B"/>
    <w:rsid w:val="57C77E54"/>
    <w:rsid w:val="57FE0D55"/>
    <w:rsid w:val="58BF356D"/>
    <w:rsid w:val="590649AC"/>
    <w:rsid w:val="592C119F"/>
    <w:rsid w:val="59441031"/>
    <w:rsid w:val="5BE95901"/>
    <w:rsid w:val="5C317F92"/>
    <w:rsid w:val="5D042FB1"/>
    <w:rsid w:val="5FDF3861"/>
    <w:rsid w:val="600339F4"/>
    <w:rsid w:val="601856F1"/>
    <w:rsid w:val="60597AB8"/>
    <w:rsid w:val="6065645C"/>
    <w:rsid w:val="61096DE8"/>
    <w:rsid w:val="6291178B"/>
    <w:rsid w:val="62A72D5C"/>
    <w:rsid w:val="64C147A1"/>
    <w:rsid w:val="64F97173"/>
    <w:rsid w:val="66F9345B"/>
    <w:rsid w:val="670C3366"/>
    <w:rsid w:val="682B1D3A"/>
    <w:rsid w:val="692C7B17"/>
    <w:rsid w:val="69DB32EB"/>
    <w:rsid w:val="6A0A15CD"/>
    <w:rsid w:val="6A132A85"/>
    <w:rsid w:val="6AF705F9"/>
    <w:rsid w:val="6B301415"/>
    <w:rsid w:val="6BB43DF4"/>
    <w:rsid w:val="6BE648F5"/>
    <w:rsid w:val="6D452F22"/>
    <w:rsid w:val="6DC85BA0"/>
    <w:rsid w:val="6DF352BD"/>
    <w:rsid w:val="6E3000AA"/>
    <w:rsid w:val="6EBD5A97"/>
    <w:rsid w:val="6EC95E08"/>
    <w:rsid w:val="6F3E69CA"/>
    <w:rsid w:val="6F9D176F"/>
    <w:rsid w:val="6FD131C7"/>
    <w:rsid w:val="703A5210"/>
    <w:rsid w:val="705E3E6D"/>
    <w:rsid w:val="707252D5"/>
    <w:rsid w:val="710E3FA6"/>
    <w:rsid w:val="71662034"/>
    <w:rsid w:val="71775097"/>
    <w:rsid w:val="71C1048A"/>
    <w:rsid w:val="729A4455"/>
    <w:rsid w:val="7396188C"/>
    <w:rsid w:val="73A6715E"/>
    <w:rsid w:val="73F35F5B"/>
    <w:rsid w:val="74632373"/>
    <w:rsid w:val="746F7452"/>
    <w:rsid w:val="75596138"/>
    <w:rsid w:val="75B53352"/>
    <w:rsid w:val="76DE1AD5"/>
    <w:rsid w:val="77E63CA4"/>
    <w:rsid w:val="79C04582"/>
    <w:rsid w:val="7A214D4A"/>
    <w:rsid w:val="7A951295"/>
    <w:rsid w:val="7A9B0196"/>
    <w:rsid w:val="7B2C39A7"/>
    <w:rsid w:val="7BEE2EDE"/>
    <w:rsid w:val="7C012C7C"/>
    <w:rsid w:val="7D1F0DA2"/>
    <w:rsid w:val="7D494CE4"/>
    <w:rsid w:val="7DAB301E"/>
    <w:rsid w:val="7DAC0DCF"/>
    <w:rsid w:val="7DC90D2D"/>
    <w:rsid w:val="7E0C7AC0"/>
    <w:rsid w:val="7E694F12"/>
    <w:rsid w:val="7E81400A"/>
    <w:rsid w:val="7F710522"/>
    <w:rsid w:val="7F842003"/>
    <w:rsid w:val="7F9F508F"/>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ListNumber"/>
    <w:basedOn w:val="1"/>
    <w:qFormat/>
    <w:uiPriority w:val="0"/>
    <w:pPr>
      <w:numPr>
        <w:ilvl w:val="0"/>
        <w:numId w:val="1"/>
      </w:numPr>
      <w:jc w:val="both"/>
      <w:textAlignment w:val="baseline"/>
    </w:p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0"/>
  </w:style>
  <w:style w:type="character" w:customStyle="1" w:styleId="11">
    <w:name w:val="标题 3 Char Char"/>
    <w:qFormat/>
    <w:uiPriority w:val="0"/>
    <w:rPr>
      <w:rFonts w:eastAsia="楷体_GB2312"/>
      <w:b/>
      <w:kern w:val="2"/>
      <w:sz w:val="32"/>
      <w:szCs w:val="24"/>
      <w:lang w:val="en-US" w:eastAsia="zh-CN" w:bidi="ar-SA"/>
    </w:rPr>
  </w:style>
  <w:style w:type="table" w:customStyle="1" w:styleId="12">
    <w:name w:val="Table Normal"/>
    <w:semiHidden/>
    <w:unhideWhenUsed/>
    <w:qFormat/>
    <w:uiPriority w:val="0"/>
    <w:tblPr>
      <w:tblCellMar>
        <w:top w:w="0" w:type="dxa"/>
        <w:left w:w="0" w:type="dxa"/>
        <w:bottom w:w="0" w:type="dxa"/>
        <w:right w:w="0" w:type="dxa"/>
      </w:tblCellMar>
    </w:tblPr>
  </w:style>
  <w:style w:type="character" w:customStyle="1" w:styleId="13">
    <w:name w:val="NormalCharacter"/>
    <w:link w:val="1"/>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4713</Words>
  <Characters>5108</Characters>
  <Lines>0</Lines>
  <Paragraphs>0</Paragraphs>
  <TotalTime>21</TotalTime>
  <ScaleCrop>false</ScaleCrop>
  <LinksUpToDate>false</LinksUpToDate>
  <CharactersWithSpaces>5635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2022-11-09T01:39:49Z</cp:lastPrinted>
  <dcterms:modified xsi:type="dcterms:W3CDTF">2022-11-09T01:41:00Z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377A56B318954603893BD5B869B7BB42</vt:lpwstr>
  </property>
</Properties>
</file>