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华容县治河渡镇卫生院</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800017</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31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55"/>
        <w:gridCol w:w="117"/>
        <w:gridCol w:w="808"/>
        <w:gridCol w:w="1479"/>
        <w:gridCol w:w="226"/>
        <w:gridCol w:w="196"/>
        <w:gridCol w:w="164"/>
        <w:gridCol w:w="9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杨丽</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18711299708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我院是一所集医疗、预防、保健为一体的综合性“一级甲等”乡镇卫生院，承担所在乡(镇)的公共卫生管理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7"/>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2021年规范化居民电子健康档案已完成26308份，建档率达90.92%；免费接种一类疫苗2602人份, 二类疫苗 989人份；新冠疫苗44637人次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0-6岁儿童健康管理人数1794人，建档率100%</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产妇165人，出生新生儿168人，住院分娩率100 %，无孕产妇新生儿死亡现象，孕产妇系统管理165人；我院组织10多人的医疗组下到每个村场进行免费体检，共体检3817人次，其中65岁以上老年人2753人，体检率达72%，筛查出高血压166人，糖尿病577人，全镇共有高血压患者1996人，糖尿病患者577人，精神病患者128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我院将全镇8个村、居委会根据每个村、居人口的多少划分成8个片，然后实行分片包干，一个团队负责一个片区的公卫及家庭医生签约服务工作，全镇共签约8680人；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580</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11"/>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8"/>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1129</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652.16</w:t>
            </w: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476.84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8"/>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792.44</w:t>
            </w:r>
          </w:p>
        </w:tc>
        <w:tc>
          <w:tcPr>
            <w:tcW w:w="2435" w:type="dxa"/>
            <w:gridSpan w:val="5"/>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792.44</w:t>
            </w:r>
          </w:p>
        </w:tc>
        <w:tc>
          <w:tcPr>
            <w:tcW w:w="3644"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8"/>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1：保障职工工资福利发放，“五险一金缴纳”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2：公用经费确保工作正常运转</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3：医疗收入保障医院日常工作开展</w:t>
            </w:r>
          </w:p>
        </w:tc>
        <w:tc>
          <w:tcPr>
            <w:tcW w:w="4585"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职工工资福利发放，“五险一金缴纳”到位</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1：患者治愈率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2：公卫管理率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1：职工工资福利发放率</w:t>
            </w:r>
          </w:p>
        </w:tc>
        <w:tc>
          <w:tcPr>
            <w:tcW w:w="2684" w:type="dxa"/>
            <w:gridSpan w:val="7"/>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2：“五险一金”缴纳率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足额投入日常公用经费</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1：年初计划门诊收入完成率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2：年初计划住院收入完成率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1：工资福利到位率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2：“五险一金”缴纳到位率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1：患者治愈率</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8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1：医院正常开展各项业务</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1：环境污染处理率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1：患者满意度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2：居民满意度</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63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99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52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闵德胜</w:t>
            </w:r>
          </w:p>
        </w:tc>
        <w:tc>
          <w:tcPr>
            <w:tcW w:w="263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院长</w:t>
            </w:r>
          </w:p>
        </w:tc>
        <w:tc>
          <w:tcPr>
            <w:tcW w:w="299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华容县治河渡镇卫生院</w:t>
            </w:r>
          </w:p>
        </w:tc>
        <w:tc>
          <w:tcPr>
            <w:tcW w:w="252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白瑶</w:t>
            </w:r>
          </w:p>
        </w:tc>
        <w:tc>
          <w:tcPr>
            <w:tcW w:w="263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副院长</w:t>
            </w:r>
          </w:p>
        </w:tc>
        <w:tc>
          <w:tcPr>
            <w:tcW w:w="299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华容县治河渡镇卫生院</w:t>
            </w:r>
          </w:p>
        </w:tc>
        <w:tc>
          <w:tcPr>
            <w:tcW w:w="252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姚首良</w:t>
            </w:r>
          </w:p>
        </w:tc>
        <w:tc>
          <w:tcPr>
            <w:tcW w:w="263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副院长</w:t>
            </w:r>
          </w:p>
        </w:tc>
        <w:tc>
          <w:tcPr>
            <w:tcW w:w="299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华容县治河渡镇卫生院</w:t>
            </w:r>
          </w:p>
        </w:tc>
        <w:tc>
          <w:tcPr>
            <w:tcW w:w="252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欧伟</w:t>
            </w:r>
          </w:p>
        </w:tc>
        <w:tc>
          <w:tcPr>
            <w:tcW w:w="263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299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华容县治河渡镇卫生院</w:t>
            </w:r>
          </w:p>
        </w:tc>
        <w:tc>
          <w:tcPr>
            <w:tcW w:w="252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9"/>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治河渡镇卫生院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治河渡镇卫生院20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治河渡镇卫生院</w:t>
            </w:r>
            <w:r>
              <w:rPr>
                <w:rFonts w:hint="eastAsia" w:ascii="仿宋_GB2312" w:hAnsi="仿宋_GB2312" w:eastAsia="仿宋_GB2312" w:cs="仿宋_GB2312"/>
                <w:color w:val="auto"/>
                <w:sz w:val="32"/>
              </w:rPr>
              <w:t>系财政全额预算拨款单位。2021年编制部门核实</w:t>
            </w:r>
            <w:r>
              <w:rPr>
                <w:rFonts w:hint="eastAsia" w:ascii="仿宋_GB2312" w:hAnsi="仿宋_GB2312" w:eastAsia="仿宋_GB2312" w:cs="仿宋_GB2312"/>
                <w:color w:val="auto"/>
                <w:sz w:val="32"/>
                <w:lang w:eastAsia="zh-CN"/>
              </w:rPr>
              <w:t>我院</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50</w:t>
            </w:r>
            <w:r>
              <w:rPr>
                <w:rFonts w:hint="eastAsia" w:ascii="仿宋_GB2312" w:hAnsi="仿宋_GB2312" w:eastAsia="仿宋_GB2312" w:cs="仿宋_GB2312"/>
                <w:color w:val="auto"/>
                <w:sz w:val="32"/>
              </w:rPr>
              <w:t>名，实有编制人员</w:t>
            </w:r>
            <w:r>
              <w:rPr>
                <w:rFonts w:hint="eastAsia" w:ascii="仿宋_GB2312" w:hAnsi="仿宋_GB2312" w:eastAsia="仿宋_GB2312" w:cs="仿宋_GB2312"/>
                <w:color w:val="auto"/>
                <w:sz w:val="32"/>
                <w:lang w:val="en-US" w:eastAsia="zh-CN"/>
              </w:rPr>
              <w:t>41</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eastAsia="zh-CN"/>
              </w:rPr>
              <w:t>。编制床位80张，实际开放床位85张。卫生院主要以公共卫生服务为主，综合提供预防、保健和基本医疗服务。承担所在乡(镇)的公共卫生管理。</w:t>
            </w:r>
            <w:r>
              <w:rPr>
                <w:rFonts w:hint="eastAsia" w:ascii="仿宋_GB2312" w:hAnsi="仿宋_GB2312" w:eastAsia="仿宋_GB2312" w:cs="仿宋_GB2312"/>
                <w:color w:val="auto"/>
                <w:sz w:val="32"/>
              </w:rPr>
              <w:t>全</w:t>
            </w:r>
            <w:r>
              <w:rPr>
                <w:rFonts w:hint="eastAsia" w:ascii="仿宋_GB2312" w:hAnsi="仿宋_GB2312" w:eastAsia="仿宋_GB2312" w:cs="仿宋_GB2312"/>
                <w:color w:val="auto"/>
                <w:sz w:val="32"/>
                <w:lang w:eastAsia="zh-CN"/>
              </w:rPr>
              <w:t>院</w:t>
            </w:r>
            <w:r>
              <w:rPr>
                <w:rFonts w:hint="eastAsia" w:ascii="仿宋_GB2312" w:hAnsi="仿宋_GB2312" w:eastAsia="仿宋_GB2312" w:cs="仿宋_GB2312"/>
                <w:color w:val="auto"/>
                <w:sz w:val="32"/>
              </w:rPr>
              <w:t>开设有内外儿妇中医及中医理疗等临床科室，开设B超、检验、放射、心电图、脑功能、肺功能等辅助科室</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016年被中国农村卫生协会评为“群众满意的乡镇卫生院”，2017年被中国农村卫生协会评为“全国百佳乡镇卫生院”，2019年顺利通过“优质服务基层行基本标准”,2020年顺利通过“优质服务基层行推荐标准”，并被省卫健委评定为“社区医院”。</w:t>
            </w:r>
          </w:p>
          <w:p>
            <w:pPr>
              <w:numPr>
                <w:ilvl w:val="0"/>
                <w:numId w:val="1"/>
              </w:num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部门主要职能</w:t>
            </w:r>
            <w:r>
              <w:rPr>
                <w:rFonts w:hint="eastAsia" w:ascii="楷体_GB2312" w:hAnsi="楷体_GB2312" w:eastAsia="楷体_GB2312" w:cs="楷体_GB2312"/>
                <w:b/>
                <w:bCs/>
                <w:sz w:val="32"/>
                <w:lang w:eastAsia="zh-CN"/>
              </w:rPr>
              <w:t>及支出使用方向和内容</w:t>
            </w:r>
          </w:p>
          <w:p>
            <w:pPr>
              <w:shd w:val="solid" w:color="FFFFFF" w:fill="auto"/>
              <w:autoSpaceDN w:val="0"/>
              <w:spacing w:line="600" w:lineRule="exact"/>
              <w:ind w:firstLine="640" w:firstLineChars="200"/>
              <w:jc w:val="left"/>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我院是一所集医疗、预防、保健为一体的综合性“一级甲等”乡镇卫生院，承担所在乡(镇)的公共卫生管理。</w:t>
            </w:r>
          </w:p>
          <w:p>
            <w:pPr>
              <w:shd w:val="solid" w:color="FFFFFF" w:fill="auto"/>
              <w:autoSpaceDN w:val="0"/>
              <w:spacing w:line="600" w:lineRule="exact"/>
              <w:ind w:firstLine="640" w:firstLineChars="200"/>
              <w:jc w:val="left"/>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2021年，在卫健委的坚强领导下，本院围绕“健康华容”建设目标，以“12345”的工作思路，着力推进疫情防控、深化医改、业务扩容、项目保质、健康惠民等各项工作，取得了预期成效。</w:t>
            </w:r>
          </w:p>
          <w:p>
            <w:pPr>
              <w:numPr>
                <w:ilvl w:val="0"/>
                <w:numId w:val="0"/>
              </w:numPr>
              <w:shd w:val="solid" w:color="FFFFFF" w:fill="auto"/>
              <w:autoSpaceDN w:val="0"/>
              <w:spacing w:line="600" w:lineRule="exact"/>
              <w:jc w:val="left"/>
              <w:rPr>
                <w:rFonts w:hint="eastAsia" w:ascii="仿宋" w:hAnsi="仿宋" w:eastAsia="仿宋" w:cs="仿宋"/>
                <w:sz w:val="32"/>
                <w:szCs w:val="24"/>
              </w:rPr>
            </w:pPr>
            <w:r>
              <w:rPr>
                <w:rFonts w:hint="eastAsia" w:ascii="仿宋" w:hAnsi="仿宋" w:eastAsia="仿宋" w:cs="仿宋"/>
                <w:sz w:val="32"/>
                <w:szCs w:val="24"/>
              </w:rPr>
              <w:t>一、加强基础设施建设、改善就医环境</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近年来，随着社会经济的发展，人民生活水平的进一步提高，辖区居民的健康意识不断增强，人们对医疗服务的需求增大，2021年投入1600万元新建了一栋高标准医疗综合大楼，医疗业务用房不足得到了缓解、基础设施得到了进一步完善和优化，同时也给前来就医的患者提供更加温馨舒适的环境。</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rPr>
            </w:pPr>
            <w:r>
              <w:rPr>
                <w:rFonts w:hint="eastAsia" w:ascii="仿宋" w:hAnsi="仿宋" w:eastAsia="仿宋" w:cs="仿宋"/>
                <w:sz w:val="32"/>
                <w:szCs w:val="24"/>
              </w:rPr>
              <w:t>二、加大投入，引进先进设备、提高诊断能力和水平</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2021年引进一台800毫安万东数值化DR和一台汕头高清彩色，2022年引进一台迈瑞免疫发光仪，先进设备的引进，提升了对疾病诊断的准确率，为患者的有效治疗提供了有力保障，同时我院在放射检测和心电检测分别与县人民医院和岳阳市中心医院进行了远程会诊，为我院的疾病诊断准确率提供了坚强的保障；同时预防门诊启动了数字化预防门诊建设，并已正式投入使用。</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rPr>
            </w:pPr>
            <w:r>
              <w:rPr>
                <w:rFonts w:hint="eastAsia" w:ascii="仿宋" w:hAnsi="仿宋" w:eastAsia="仿宋" w:cs="仿宋"/>
                <w:sz w:val="32"/>
                <w:szCs w:val="24"/>
              </w:rPr>
              <w:t>三、加大人才引进和培养力度，确保人才梯队不断层</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鼓励在职人员参加继续教育，提高个人学历，提升单位整体素质。每年有计划的选送2—3名医护人员到三甲医院进修学习，及时掌握新知识和新技术，填补我院空白；到大专院校招聘1—2名优秀学生，确保我院医务人员老中青有效衔接。</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rPr>
            </w:pPr>
            <w:r>
              <w:rPr>
                <w:rFonts w:hint="eastAsia" w:ascii="仿宋" w:hAnsi="仿宋" w:eastAsia="仿宋" w:cs="仿宋"/>
                <w:sz w:val="32"/>
                <w:szCs w:val="24"/>
              </w:rPr>
              <w:t>四、加强医疗质量管理、提升服务能力和水平</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医疗质量是医院发展的生命线和永恒主题，我院始终把医疗质量与医疗安全放在首位，始终坚持“以病人为中心，以质量为核心”的服务理念，不断强化医疗质量管理，提高医疗服务水平，为辖区群众提供优质、便捷、安全、价廉的医疗卫生服务。进一步完善了质量管终体系。坚持做到医疗质量三级管理，即自控、科控、院控。强化责任，层层签订责任状。进一步落实各项核心制度和院内规章制度。坚持抗菌药物的合理应用。建立健全感染管理理系。同时定期开展了“三基”培训学习和常见病、多发病的专业知识讲座，从而提升全体医务人员的业务能力和水平。通过一系列质量管理措施，使“质量、效益”这一管理概念转变成医院管理中最活跃、最行之有效的因素，把人员的技术和仪器设备的潜力有机的结合到一起，保证了医疗工作的高效和安全，近年来未出现一起医疗纠纷与事故，近年来门诊人次和住院人次明显增加，社会效益和经济效益均有明显提升。</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五.</w:t>
            </w:r>
            <w:r>
              <w:rPr>
                <w:rFonts w:hint="default" w:ascii="仿宋" w:hAnsi="仿宋" w:eastAsia="仿宋" w:cs="仿宋"/>
                <w:sz w:val="32"/>
                <w:szCs w:val="24"/>
                <w:lang w:val="en-US" w:eastAsia="zh-CN"/>
              </w:rPr>
              <w:t>巩固成果，确保群众健康安全。</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_GB2312" w:hAnsi="仿宋" w:eastAsia="仿宋_GB2312" w:cs="Times New Roman"/>
                <w:sz w:val="32"/>
                <w:szCs w:val="32"/>
                <w:lang w:val="en-US" w:eastAsia="zh-CN"/>
              </w:rPr>
            </w:pPr>
            <w:r>
              <w:rPr>
                <w:rFonts w:hint="eastAsia" w:ascii="仿宋" w:hAnsi="仿宋" w:eastAsia="仿宋" w:cs="仿宋"/>
                <w:sz w:val="32"/>
                <w:szCs w:val="24"/>
                <w:lang w:val="en-US" w:eastAsia="zh-CN"/>
              </w:rPr>
              <w:t>1、</w:t>
            </w:r>
            <w:r>
              <w:rPr>
                <w:rFonts w:hint="default" w:ascii="仿宋" w:hAnsi="仿宋" w:eastAsia="仿宋" w:cs="仿宋"/>
                <w:sz w:val="32"/>
                <w:szCs w:val="24"/>
                <w:lang w:val="en-US" w:eastAsia="zh-CN"/>
              </w:rPr>
              <w:t>巩固疫情防控成果。</w:t>
            </w:r>
            <w:r>
              <w:rPr>
                <w:rFonts w:hint="eastAsia" w:ascii="仿宋_GB2312" w:hAnsi="仿宋" w:eastAsia="仿宋_GB2312" w:cs="Times New Roman"/>
                <w:sz w:val="32"/>
                <w:szCs w:val="32"/>
                <w:lang w:val="en-US" w:eastAsia="zh-CN"/>
              </w:rPr>
              <w:t>系统上下坚决克服厌战情绪和松劲心态，持续抓好了各项常态化疫情防控工作，有力巩固了全院疫情防控成果。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_GB2312" w:hAnsi="仿宋" w:eastAsia="仿宋_GB2312" w:cs="Times New Roman"/>
                <w:sz w:val="32"/>
                <w:szCs w:val="32"/>
              </w:rPr>
            </w:pPr>
            <w:r>
              <w:rPr>
                <w:rFonts w:hint="eastAsia" w:ascii="仿宋" w:hAnsi="仿宋" w:eastAsia="仿宋" w:cs="仿宋"/>
                <w:sz w:val="32"/>
                <w:szCs w:val="24"/>
                <w:lang w:val="en-US" w:eastAsia="zh-CN"/>
              </w:rPr>
              <w:t>2、</w:t>
            </w:r>
            <w:r>
              <w:rPr>
                <w:rFonts w:hint="default" w:ascii="仿宋" w:hAnsi="仿宋" w:eastAsia="仿宋" w:cs="仿宋"/>
                <w:sz w:val="32"/>
                <w:szCs w:val="24"/>
                <w:lang w:val="en-US" w:eastAsia="zh-CN"/>
              </w:rPr>
              <w:t>巩固疾病预防成果。</w:t>
            </w:r>
            <w:r>
              <w:rPr>
                <w:rFonts w:hint="eastAsia" w:ascii="仿宋_GB2312" w:hAnsi="仿宋" w:eastAsia="仿宋_GB2312" w:cs="Times New Roman"/>
                <w:sz w:val="32"/>
                <w:szCs w:val="32"/>
              </w:rPr>
              <w:t>有效落实各类重点传染病防治措施，全年无甲类传染病报告，乙、丙类传染病发病率控制在国家标准以内，无重大传染病暴发流行。</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六.</w:t>
            </w:r>
            <w:r>
              <w:rPr>
                <w:rFonts w:hint="default" w:ascii="仿宋" w:hAnsi="仿宋" w:eastAsia="仿宋" w:cs="仿宋"/>
                <w:sz w:val="32"/>
                <w:szCs w:val="24"/>
                <w:lang w:val="en-US" w:eastAsia="zh-CN"/>
              </w:rPr>
              <w:t>加强公共卫生管理、提高群众健康水平。</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卫生院的公共卫生工作主要职能是控制疾病流行，减少疾病发生，提高辖区群众的健康水平。为此，我院对公卫办工作人员进行了具体分工，明确了职责，在分工明确的同时又要求他们相互协作，我院将全镇8个村、居委会根据每个村、居人口的多少划分成8个片，然后实行分片包干，一个团队负责一个片区的公卫及家庭医生签约服务工作，全镇共签约8680人，对团队成员给予了相应的劳务报酬。为了提高乡村医生的工作积极性，我院对村卫生室制订了一个详细的考核细则，每年进行4次考核，严格实行“多做多给、少做少给、不做不给”的购买服务原则，对连续2年考核不合格的村卫生室上报上级主管部门取消其从事公共卫生的资格，这样既缓解了卫生院公卫人员人手不够的问题又做好了全镇的公共卫生工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健康宣教方面，我院在各村（居）开展慢性病、常见病防治及科学防病健康讲座12次，健康咨询9次，接受健康教育3900余人，共更换健康宣传窗108 余块，张贴糖尿病和高血压注意事项宣传画60余张，开展健康教育活动21次，发放健康处方24000多份，开展个体化健康教育676余人，参加健康教育4576多人次，通过健康宣教居民的健康意识有了明显提高。</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疾病预防控制方面，今年我镇没有出现传染病和流行病的传播流行。特别是近两年的新冠肺炎疫情以来，对预防接种、传染病及死亡人数都实行了网络直报，肺结核管理17人。已结案9人，在管8人，截止12月份我院共免费接种一类疫苗2602人份, 二类疫苗 989人份, 并对全镇范围内的儿童进行了8次查漏补种，儿童建卡建证率100%，卡证相符率100%。特别是新冠疫苗免费接种工作，我院投入了大量的人力物力，院领导班子以身作则，公卫办工作人员全部排班值班，按照上级要求开展新冠疫苗接种工作，截止12月31日，我院共接种新冠疫苗总人次为44637人次，通过有效的工作，牢固的建立了居民健康免疫屏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为了巩固完善农村三级妇幼保健网络，积极做好儿童保健工作。大力宣传母乳喂养，巩固爱婴行动成果，规范婚前保徤和孕期保健，提高农村新法接生率，住院分娩率，儿童与孕妇系统管理率，降低孕产妇和婴儿死亡率。全年全镇共有产妇165人，出生新生儿168人，住院分娩率100 %，无孕产妇新生儿死亡现象，孕产妇系统管理 165人，对85例高危孕产妇进行了追踪系统管理并建立了健康档案。辖区内0-6岁儿童有1794人，已建档1794人，建档率100%。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健康档案及慢性病管理：今年我院就针对建好居民健康档案和开展居民健康教育多次组织乡村医生的培训学习，3月份我院印发了居民免费健康体检须知12000多份，印发建立居民健康档案的意义宣传资料12000多份，积极争取镇党委政府的支持，4月份镇党委政府针对免费健康体检下发了红头文件。我院在4月份、10月份组织了2次下村免费体检，我院组织10多人的医疗组下到每个村场进行免费体检，共体检3817人次，其中65岁以上老年人2753人，体检率达72%，筛查出高血压166人，糖尿病577人，全镇共有高血压患者1996人，糖尿病患者577人，精神病患者128人，均已建档。同时发放了高血压、糠尿病健康处方6000多份，并完成了全镇三慢病人的随访工作。全镇共有28935人，已建纸质档案26308人份，建档率达90.92%，档案查阅15255人份，查阅率达57.98%。</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七、落实新冠肺炎常态化防疫举措，完善防疫重点环节，提高全员防疫意识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我院坚持“做实细节、环环相扣、预警机制、预防为主”四大原则，成立疫情防控工作领导小组，细化并落实各项举措，筑起日常工作的疫情“防火墙”。设立发热就诊通道及发热诊室，确保不符合体佂的就诊人员不得进入诊疗区域。</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各村（社区）卫生室积极配合村（社区）开展疫情发生地区返乡人员的排查管理工作，指导开展健康监测，连续监测体温14天，提高追踪的敏感性和精细化程度，做到情况清、底数明。有针对性采取防控措施，做到外防输入，内防扩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3、卫生院领导班子多次召开疫情分析会，严密掌握各村（社区）卫生室疫情防控落实情况，实时上报相关数据，全面落实早发现、早报告、早隔离、早诊断、早治疗防控措施，目前我院常态化防控工作按照上级指示精神均已得到落实。</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eastAsia" w:ascii="仿宋_GB2312" w:hAnsi="仿宋_GB2312" w:eastAsia="仿宋_GB2312" w:cs="仿宋_GB2312"/>
                <w:b/>
                <w:bCs/>
                <w:sz w:val="32"/>
                <w:szCs w:val="28"/>
                <w:lang w:val="en-US" w:eastAsia="zh-CN"/>
              </w:rPr>
            </w:pPr>
            <w:r>
              <w:rPr>
                <w:rFonts w:hint="eastAsia" w:ascii="仿宋_GB2312" w:hAnsi="仿宋_GB2312" w:eastAsia="仿宋_GB2312" w:cs="仿宋_GB2312"/>
                <w:sz w:val="32"/>
                <w:szCs w:val="28"/>
                <w:lang w:val="en-US" w:eastAsia="zh-CN"/>
              </w:rPr>
              <w:t>2021年华容县治河渡镇卫生院整体基本支出1129万元，主要是用于人员工资、社会保障缴费、临时工工资以及为保障医疗卫生机构正常运转、完成日常工作任务而发生的商品和服务支出。其中：工资福利支出652.16万元、商品和服务支出543.13</w:t>
            </w:r>
            <w:bookmarkStart w:id="0" w:name="_GoBack"/>
            <w:bookmarkEnd w:id="0"/>
            <w:r>
              <w:rPr>
                <w:rFonts w:hint="eastAsia" w:ascii="仿宋_GB2312" w:hAnsi="仿宋_GB2312" w:eastAsia="仿宋_GB2312" w:cs="仿宋_GB2312"/>
                <w:sz w:val="32"/>
                <w:szCs w:val="28"/>
                <w:lang w:val="en-US" w:eastAsia="zh-CN"/>
              </w:rPr>
              <w:t>万元、专业设备支出56.71万元。</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1、项目资金安排落实、总投入等情况分析</w:t>
            </w:r>
          </w:p>
          <w:p>
            <w:pPr>
              <w:spacing w:line="560" w:lineRule="exact"/>
              <w:ind w:firstLine="640" w:firstLineChars="200"/>
              <w:rPr>
                <w:rFonts w:hint="eastAsia" w:ascii="仿宋_GB2312" w:hAnsi="宋体" w:eastAsia="仿宋_GB2312" w:cs="宋体"/>
                <w:color w:val="auto"/>
                <w:sz w:val="32"/>
                <w:szCs w:val="28"/>
                <w:lang w:val="en-US" w:eastAsia="zh-CN"/>
              </w:rPr>
            </w:pPr>
            <w:r>
              <w:rPr>
                <w:rFonts w:hint="eastAsia" w:ascii="仿宋_GB2312" w:hAnsi="仿宋_GB2312" w:eastAsia="仿宋_GB2312" w:cs="仿宋_GB2312"/>
                <w:sz w:val="32"/>
                <w:szCs w:val="28"/>
                <w:lang w:val="en-US" w:eastAsia="zh-CN"/>
              </w:rPr>
              <w:t>我院项目资金按照年初预算的安排，按照月度与项目建设资金的建设进度等安排资金落实，2021年华容县治河渡镇卫生院项目支出114万元，主要用于公共卫生专用材料支出、突发公共卫生疫情防控物质支出</w:t>
            </w:r>
            <w:r>
              <w:rPr>
                <w:rFonts w:hint="eastAsia" w:ascii="仿宋_GB2312" w:hAnsi="仿宋_GB2312" w:eastAsia="仿宋_GB2312" w:cs="仿宋_GB2312"/>
                <w:color w:val="auto"/>
                <w:sz w:val="32"/>
                <w:szCs w:val="28"/>
                <w:lang w:val="en-US" w:eastAsia="zh-CN"/>
              </w:rPr>
              <w:t>。</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我院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闵德胜</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副院长白瑶</w:t>
            </w:r>
            <w:r>
              <w:rPr>
                <w:rFonts w:hint="default" w:ascii="Times New Roman" w:hAnsi="Times New Roman" w:eastAsia="仿宋_GB2312" w:cs="Times New Roman"/>
                <w:color w:val="auto"/>
                <w:kern w:val="2"/>
                <w:sz w:val="32"/>
                <w:szCs w:val="32"/>
                <w:shd w:val="clear" w:color="auto" w:fill="FFFFFF"/>
                <w:lang w:val="en-US" w:eastAsia="zh-CN" w:bidi="ar-SA"/>
              </w:rPr>
              <w:t>为副组长、各科室负责人为成员的绩效管理工作领导小组，负责绩效评价的组织管理和实施工作，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1243万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580</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事业收入663万元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1243万元，其中：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1129</w:t>
            </w:r>
            <w:r>
              <w:rPr>
                <w:rFonts w:hint="eastAsia" w:ascii="仿宋_GB2312" w:hAnsi="宋体" w:eastAsia="仿宋_GB2312" w:cs="宋体"/>
                <w:sz w:val="32"/>
                <w:szCs w:val="28"/>
              </w:rPr>
              <w:t>万元</w:t>
            </w:r>
            <w:r>
              <w:rPr>
                <w:rFonts w:hint="eastAsia" w:ascii="仿宋_GB2312" w:hAnsi="宋体" w:eastAsia="仿宋_GB2312" w:cs="宋体"/>
                <w:sz w:val="32"/>
                <w:szCs w:val="28"/>
                <w:lang w:val="en-US" w:eastAsia="zh-CN"/>
              </w:rPr>
              <w:t>。</w:t>
            </w: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114万元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hAnsi="宋体" w:eastAsia="仿宋_GB2312" w:cs="宋体"/>
                <w:b w:val="0"/>
                <w:bCs w:val="0"/>
                <w:sz w:val="32"/>
                <w:szCs w:val="28"/>
                <w:lang w:val="en-US" w:eastAsia="zh-CN"/>
              </w:rPr>
              <w:t>2</w:t>
            </w:r>
            <w:r>
              <w:rPr>
                <w:rFonts w:hint="eastAsia" w:ascii="仿宋_GB2312" w:eastAsia="仿宋_GB2312" w:cs="宋体"/>
                <w:b w:val="0"/>
                <w:bCs w:val="0"/>
                <w:sz w:val="32"/>
                <w:szCs w:val="28"/>
                <w:lang w:eastAsia="zh-CN"/>
              </w:rPr>
              <w:t>021年“三公”经费财政拨款支出预算为0万元，支出决算为0万</w:t>
            </w:r>
            <w:r>
              <w:rPr>
                <w:rFonts w:hint="eastAsia" w:ascii="仿宋_GB2312" w:eastAsia="仿宋_GB2312" w:cs="宋体"/>
                <w:sz w:val="32"/>
                <w:szCs w:val="28"/>
                <w:lang w:eastAsia="zh-CN"/>
              </w:rPr>
              <w:t>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b w:val="0"/>
                <w:bCs w:val="0"/>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val="0"/>
                <w:bCs w:val="0"/>
                <w:sz w:val="32"/>
                <w:szCs w:val="28"/>
                <w:lang w:eastAsia="zh-CN"/>
              </w:rPr>
              <w:t>2021年本单位没有使用政府性基金预算财政拨款安排的收支。</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全县规范化居民电子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w:t>
            </w:r>
            <w:r>
              <w:rPr>
                <w:rFonts w:hint="eastAsia" w:ascii="华文仿宋" w:hAnsi="华文仿宋" w:eastAsia="华文仿宋" w:cs="Times New Roman"/>
                <w:sz w:val="32"/>
                <w:szCs w:val="32"/>
              </w:rPr>
              <w:t>26308份，建档率达</w:t>
            </w:r>
            <w:r>
              <w:rPr>
                <w:rFonts w:hint="eastAsia" w:ascii="华文仿宋" w:hAnsi="华文仿宋" w:eastAsia="华文仿宋" w:cs="Times New Roman"/>
                <w:sz w:val="32"/>
                <w:szCs w:val="32"/>
                <w:lang w:val="en-US" w:eastAsia="zh-CN"/>
              </w:rPr>
              <w:t>90.92%</w:t>
            </w:r>
            <w:r>
              <w:rPr>
                <w:rFonts w:hint="eastAsia" w:ascii="华文仿宋" w:hAnsi="华文仿宋" w:eastAsia="华文仿宋" w:cs="Times New Roman"/>
                <w:sz w:val="32"/>
                <w:szCs w:val="32"/>
              </w:rPr>
              <w:t>；我院共接种新冠疫苗总人次为44637人次；免费接种一类疫苗2602人份, 二类疫苗 989人份</w:t>
            </w:r>
            <w:r>
              <w:rPr>
                <w:rFonts w:hint="eastAsia" w:ascii="华文仿宋" w:hAnsi="华文仿宋" w:eastAsia="华文仿宋" w:cs="Times New Roman"/>
                <w:sz w:val="32"/>
                <w:szCs w:val="32"/>
                <w:lang w:val="en-US" w:eastAsia="zh-CN"/>
              </w:rPr>
              <w:t>；</w:t>
            </w:r>
            <w:r>
              <w:rPr>
                <w:rFonts w:hint="eastAsia" w:ascii="华文仿宋" w:hAnsi="华文仿宋" w:eastAsia="华文仿宋" w:cs="Times New Roman"/>
                <w:sz w:val="32"/>
                <w:szCs w:val="32"/>
              </w:rPr>
              <w:t>辖区内0-6岁儿童有1794人，已建档1794人，建档率100%。；全年全镇共有产妇165人，出生新生儿168人，住院分娩率100 %，无孕产妇新生儿死亡现象，孕产妇系统管理 165人，对85例高危孕产妇进行了追踪系统管理并建立了健康档案。老年人2753人，体检率达72%，筛查出高血压166人，糖尿病577人，全镇共有高血压患者1996人，糖尿病患者577人，精神病患者128人，均已建档。同时发放了高血压、糠尿病健康处方6000多份，并完成了全镇三慢病人的随访工作。全镇共有28935人，已建纸质档案26308人份，建档率达90.92%，档案查阅15255人份，查阅率达57.98%。。</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我院将全镇8个村、居委会根据每个村、居人口的多少划分成8个片，然后实行分片包干，一个团队负责一个片区的公卫及家庭医生签约服务工作，全镇共签约8680人，对团队成员给予了相应的劳务报酬。</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健康宣教方面，我院在各村（居）开展慢性病、常见病防治及科学防病健康讲座12次，健康咨询9次，接受健康教育3900余人，共更换健康宣传窗108 余块，张贴糖尿病和高血压注意事项宣传画60余张，开展健康教育活动21次，发放健康处方24000多份，开展个体化健康教育676余人，参加健康教育4576多人次，通过健康宣教居民的健康意识有了明显提高。</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存在的主要问题及下一步工作规划</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二）、工作规划</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预算财务分析常态化，定期做好预算支出财务分析，做好部门整体支出预算评价工作。</w:t>
            </w:r>
          </w:p>
          <w:p>
            <w:pPr>
              <w:tabs>
                <w:tab w:val="center" w:pos="4153"/>
              </w:tabs>
              <w:spacing w:line="540" w:lineRule="exact"/>
              <w:ind w:firstLine="645"/>
              <w:jc w:val="left"/>
              <w:rPr>
                <w:rFonts w:hint="eastAsia" w:ascii="宋体" w:hAnsi="宋体" w:eastAsia="宋体" w:cs="宋体"/>
                <w:bCs/>
                <w:spacing w:val="-6"/>
                <w:sz w:val="32"/>
                <w:szCs w:val="32"/>
              </w:rPr>
            </w:pPr>
            <w:r>
              <w:rPr>
                <w:rFonts w:hint="eastAsia" w:ascii="宋体" w:hAnsi="宋体" w:eastAsia="宋体" w:cs="宋体"/>
                <w:b/>
                <w:bCs w:val="0"/>
                <w:sz w:val="32"/>
                <w:szCs w:val="32"/>
                <w:lang w:val="en-US" w:eastAsia="zh-CN"/>
              </w:rPr>
              <w:t>4.</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w:t>
            </w:r>
            <w:r>
              <w:rPr>
                <w:rFonts w:hint="eastAsia" w:ascii="宋体" w:hAnsi="宋体" w:eastAsia="宋体" w:cs="宋体"/>
                <w:bCs/>
                <w:spacing w:val="-6"/>
                <w:sz w:val="32"/>
                <w:szCs w:val="32"/>
              </w:rPr>
              <w:t xml:space="preserve"> </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5、继续巩固“全国百佳乡镇卫生院”成果，加强医疗安全服务意识与医德医风行风建设。</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6、加强公共卫生工作管理力度，提高群众满意度，力争我院的公共卫生工作再上新台阶。</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7、加强我院全体医务人员的教育管理，大力提倡医务人员微笑式服务、视病友为亲人，争取把每项工作做细做实做精。</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8、下大力抓好卫生院服务功能建设，改善和优化就医环境。</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9、继续发展壮大中医药服务能力建设。</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治河渡镇卫生院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58573971">
    <w:nsid w:val="EBF30B93"/>
    <w:multiLevelType w:val="singleLevel"/>
    <w:tmpl w:val="EBF30B93"/>
    <w:lvl w:ilvl="0" w:tentative="1">
      <w:start w:val="2"/>
      <w:numFmt w:val="chineseCounting"/>
      <w:suff w:val="nothing"/>
      <w:lvlText w:val="（%1）"/>
      <w:lvlJc w:val="left"/>
      <w:rPr>
        <w:rFonts w:hint="eastAsia"/>
      </w:rPr>
    </w:lvl>
  </w:abstractNum>
  <w:num w:numId="1">
    <w:abstractNumId w:val="39585739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2I2MWMyZjIzOThiNzlmZjZkNzUzYjQwYWI4MjIifQ=="/>
  </w:docVars>
  <w:rsids>
    <w:rsidRoot w:val="2CE55C20"/>
    <w:rsid w:val="007B2063"/>
    <w:rsid w:val="083749E7"/>
    <w:rsid w:val="0CAD24E9"/>
    <w:rsid w:val="0CB679B8"/>
    <w:rsid w:val="0DE528CD"/>
    <w:rsid w:val="0FE95EB3"/>
    <w:rsid w:val="10054735"/>
    <w:rsid w:val="1336279F"/>
    <w:rsid w:val="15253159"/>
    <w:rsid w:val="18725427"/>
    <w:rsid w:val="1AA40DB2"/>
    <w:rsid w:val="23344139"/>
    <w:rsid w:val="24B15CB8"/>
    <w:rsid w:val="254E2FC7"/>
    <w:rsid w:val="25B607B7"/>
    <w:rsid w:val="263C173A"/>
    <w:rsid w:val="289D055E"/>
    <w:rsid w:val="29BB1C74"/>
    <w:rsid w:val="2A770606"/>
    <w:rsid w:val="2AEF5518"/>
    <w:rsid w:val="2C9F197B"/>
    <w:rsid w:val="2CA33441"/>
    <w:rsid w:val="2CE55C20"/>
    <w:rsid w:val="2ED959B4"/>
    <w:rsid w:val="2F287302"/>
    <w:rsid w:val="30426D13"/>
    <w:rsid w:val="350727B3"/>
    <w:rsid w:val="3A255BB6"/>
    <w:rsid w:val="3A43255A"/>
    <w:rsid w:val="3D6201A1"/>
    <w:rsid w:val="3EC46785"/>
    <w:rsid w:val="3F375A43"/>
    <w:rsid w:val="3F8A6044"/>
    <w:rsid w:val="43535202"/>
    <w:rsid w:val="43A702D9"/>
    <w:rsid w:val="44592EA4"/>
    <w:rsid w:val="477245B4"/>
    <w:rsid w:val="49617FA5"/>
    <w:rsid w:val="4BAD6FBB"/>
    <w:rsid w:val="4D171D42"/>
    <w:rsid w:val="4E4F0BB0"/>
    <w:rsid w:val="51D13AD5"/>
    <w:rsid w:val="572958E7"/>
    <w:rsid w:val="57CB5CDA"/>
    <w:rsid w:val="59E35ED0"/>
    <w:rsid w:val="5ACC2442"/>
    <w:rsid w:val="5BE95901"/>
    <w:rsid w:val="5C9A1694"/>
    <w:rsid w:val="677156E7"/>
    <w:rsid w:val="6A0A15CD"/>
    <w:rsid w:val="6B321631"/>
    <w:rsid w:val="6D452F22"/>
    <w:rsid w:val="6DC85BA0"/>
    <w:rsid w:val="6DF352BD"/>
    <w:rsid w:val="705E3E6D"/>
    <w:rsid w:val="706C6358"/>
    <w:rsid w:val="71C1048A"/>
    <w:rsid w:val="7396188C"/>
    <w:rsid w:val="73A6715E"/>
    <w:rsid w:val="73F35F5B"/>
    <w:rsid w:val="77AA0998"/>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3234</Words>
  <Characters>3520</Characters>
  <Lines>0</Lines>
  <Paragraphs>0</Paragraphs>
  <TotalTime>0</TotalTime>
  <ScaleCrop>false</ScaleCrop>
  <LinksUpToDate>false</LinksUpToDate>
  <CharactersWithSpaces>4022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2022-11-08T09:02:25Z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