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华容县新河乡卫生院</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 xml:space="preserve">    800021                  </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评价机构：部门（单位）评价组</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袁晓凤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18773077375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napToGrid w:val="0"/>
              <w:spacing w:line="52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新河乡卫生院是一所集医疗、预防保健、健康教育、康复为一体的综合性乡镇卫生服务机构；卫生院下设9个行政村卫生室，承担着全镇三万多名人口的医疗、公共卫生、保健、预防等工作。编制床位55张，是全镇医疗、保健中心。</w:t>
            </w:r>
            <w:r>
              <w:rPr>
                <w:rFonts w:ascii="仿宋_GB2312" w:hAnsi="仿宋_GB2312" w:eastAsia="仿宋_GB2312" w:cs="仿宋_GB2312"/>
                <w:color w:val="00000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djustRightInd w:val="0"/>
              <w:snapToGrid w:val="0"/>
              <w:spacing w:line="600" w:lineRule="atLeas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2021年规范化居民电子健康档案已完成34626份，建档率达90.7</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；共完成接种3323针次，其中卡介苗、乙肝疫苗、脊灰疫苗、麻疹疫苗、百白破、流脑、乙脑、甲肝等免疫规划疫苗接种率均达98%以上；0-6岁儿童健康管理人数2285人，新生儿家庭访视率100%，儿童健康管理率96.5</w:t>
            </w:r>
            <w:r>
              <w:rPr>
                <w:rFonts w:ascii="仿宋_GB2312" w:hAnsi="仿宋_GB2312" w:eastAsia="仿宋_GB2312" w:cs="仿宋_GB2312"/>
                <w:color w:val="000000"/>
                <w:szCs w:val="21"/>
              </w:rPr>
              <w:t xml:space="preserve"> %</w:t>
            </w:r>
            <w:r>
              <w:rPr>
                <w:rFonts w:hint="eastAsia" w:ascii="仿宋_GB2312" w:hAnsi="仿宋_GB2312" w:eastAsia="仿宋_GB2312" w:cs="仿宋_GB2312"/>
                <w:color w:val="000000"/>
                <w:szCs w:val="21"/>
              </w:rPr>
              <w:t>%；共管理232例孕产妇，早孕建册率99</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，产后访视率</w:t>
            </w:r>
            <w:r>
              <w:rPr>
                <w:rFonts w:ascii="仿宋_GB2312" w:hAnsi="仿宋_GB2312" w:eastAsia="仿宋_GB2312" w:cs="仿宋_GB2312"/>
                <w:color w:val="000000"/>
                <w:szCs w:val="21"/>
              </w:rPr>
              <w:t>100 %</w:t>
            </w:r>
            <w:r>
              <w:rPr>
                <w:rFonts w:hint="eastAsia" w:ascii="仿宋_GB2312" w:hAnsi="仿宋_GB2312" w:eastAsia="仿宋_GB2312" w:cs="仿宋_GB2312"/>
                <w:color w:val="000000"/>
                <w:szCs w:val="21"/>
              </w:rPr>
              <w:t>；老年人健康管理</w:t>
            </w:r>
            <w:r>
              <w:rPr>
                <w:rFonts w:ascii="仿宋_GB2312" w:hAnsi="仿宋_GB2312" w:eastAsia="仿宋_GB2312" w:cs="仿宋_GB2312"/>
                <w:color w:val="000000"/>
                <w:szCs w:val="21"/>
              </w:rPr>
              <w:t>4611</w:t>
            </w:r>
            <w:r>
              <w:rPr>
                <w:rFonts w:hint="eastAsia" w:ascii="仿宋_GB2312" w:hAnsi="仿宋_GB2312" w:eastAsia="仿宋_GB2312" w:cs="仿宋_GB2312"/>
                <w:color w:val="000000"/>
                <w:szCs w:val="21"/>
              </w:rPr>
              <w:t>人，健康管理率</w:t>
            </w:r>
            <w:r>
              <w:rPr>
                <w:rFonts w:ascii="仿宋_GB2312" w:hAnsi="仿宋_GB2312" w:eastAsia="仿宋_GB2312" w:cs="仿宋_GB2312"/>
                <w:color w:val="000000"/>
                <w:szCs w:val="21"/>
              </w:rPr>
              <w:t>98.88 %</w:t>
            </w:r>
            <w:r>
              <w:rPr>
                <w:rFonts w:hint="eastAsia" w:ascii="仿宋_GB2312" w:hAnsi="仿宋_GB2312" w:eastAsia="仿宋_GB2312" w:cs="仿宋_GB2312"/>
                <w:color w:val="000000"/>
                <w:szCs w:val="21"/>
              </w:rPr>
              <w:t xml:space="preserve"> ;糖尿病830人，规范管理322人，规范管理率62.65%；高血压管理2410人,规范管理962人,规范管理率62.98%；严重精神障碍患者健康管理178人，规范管理178人，规范管理率100%；肺结核8人，已管理8人，管理率100%，规范服药8人，规范服药率100%；接受中医药健康管理服务老年人3629人，老年人中医药健康管理率74.8%，0-3岁儿童接受中医药健康管理服务1030人，儿童中医药健康管理服务率45.4%；卫生院均实行了传染病和突发公共卫生事件预警应急机制，传染病疫情报告率100%，及时报告率100%；卫生计生监督协管信息报告率100%。</w:t>
            </w:r>
          </w:p>
          <w:p>
            <w:pPr>
              <w:adjustRightInd w:val="0"/>
              <w:snapToGrid w:val="0"/>
              <w:spacing w:line="600" w:lineRule="atLeas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全乡家庭医生团队5个累计签约人数13613人，通过“卫宁家医平台”实现了应签尽签，签约率100%；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311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215.48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215.48 </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96%</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石友良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何云志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新河乡卫生院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ind w:firstLine="360" w:firstLineChars="150"/>
              <w:jc w:val="left"/>
              <w:textAlignment w:val="center"/>
              <w:rPr>
                <w:rFonts w:ascii="仿宋_GB2312" w:hAnsi="仿宋_GB2312" w:eastAsia="仿宋_GB2312" w:cs="仿宋_GB2312"/>
                <w:color w:val="000000"/>
                <w:sz w:val="24"/>
              </w:rPr>
            </w:pPr>
            <w:r>
              <w:rPr>
                <w:rFonts w:hint="eastAsia" w:eastAsia="仿宋_GB2312"/>
                <w:sz w:val="24"/>
              </w:rPr>
              <w:t>年      月   日</w:t>
            </w:r>
          </w:p>
        </w:tc>
      </w:tr>
    </w:tbl>
    <w:p>
      <w:pPr>
        <w:rPr>
          <w:rFonts w:eastAsia="仿宋_GB2312" w:cs="仿宋_GB2312"/>
          <w:bCs/>
          <w:sz w:val="28"/>
          <w:szCs w:val="28"/>
        </w:rPr>
      </w:pPr>
      <w:r>
        <w:rPr>
          <w:rFonts w:hint="eastAsia" w:eastAsia="仿宋_GB2312" w:cs="仿宋_GB2312"/>
          <w:bCs/>
          <w:sz w:val="28"/>
          <w:szCs w:val="28"/>
        </w:rPr>
        <w:t>填报人（签名）：袁晓凤  联系电话：18773077375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华容县新河乡卫生院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rPr>
              <w:t>2021年整体支出绩效评价报告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sz w:val="32"/>
                <w:szCs w:val="28"/>
              </w:rPr>
            </w:pPr>
            <w:r>
              <w:rPr>
                <w:rFonts w:eastAsia="仿宋_GB2312"/>
                <w:sz w:val="32"/>
                <w:szCs w:val="32"/>
              </w:rPr>
              <w:t>根据</w:t>
            </w:r>
            <w:r>
              <w:rPr>
                <w:rFonts w:hint="eastAsia" w:eastAsia="仿宋_GB2312"/>
                <w:sz w:val="32"/>
                <w:szCs w:val="32"/>
              </w:rPr>
              <w:t>华容县财政局</w:t>
            </w:r>
            <w:r>
              <w:rPr>
                <w:rFonts w:eastAsia="仿宋_GB2312"/>
                <w:sz w:val="32"/>
                <w:szCs w:val="32"/>
              </w:rPr>
              <w:t>《关于开展20</w:t>
            </w:r>
            <w:r>
              <w:rPr>
                <w:rFonts w:hint="eastAsia" w:eastAsia="仿宋_GB2312"/>
                <w:sz w:val="32"/>
                <w:szCs w:val="32"/>
              </w:rPr>
              <w:t>21</w:t>
            </w:r>
            <w:r>
              <w:rPr>
                <w:rFonts w:eastAsia="仿宋_GB2312"/>
                <w:sz w:val="32"/>
                <w:szCs w:val="32"/>
              </w:rPr>
              <w:t>年度</w:t>
            </w:r>
            <w:r>
              <w:rPr>
                <w:rFonts w:hint="eastAsia" w:eastAsia="仿宋_GB2312"/>
                <w:sz w:val="32"/>
                <w:szCs w:val="32"/>
              </w:rPr>
              <w:t>财政</w:t>
            </w:r>
            <w:r>
              <w:rPr>
                <w:rFonts w:eastAsia="仿宋_GB2312"/>
                <w:sz w:val="32"/>
                <w:szCs w:val="32"/>
              </w:rPr>
              <w:t>支出绩效自评工作的通知》（</w:t>
            </w:r>
            <w:r>
              <w:rPr>
                <w:rFonts w:hint="eastAsia" w:eastAsia="仿宋_GB2312"/>
                <w:sz w:val="32"/>
                <w:szCs w:val="32"/>
              </w:rPr>
              <w:t>华财函〔</w:t>
            </w:r>
            <w:r>
              <w:rPr>
                <w:rFonts w:eastAsia="仿宋_GB2312"/>
                <w:sz w:val="32"/>
                <w:szCs w:val="32"/>
              </w:rPr>
              <w:t>20</w:t>
            </w:r>
            <w:r>
              <w:rPr>
                <w:rFonts w:hint="eastAsia" w:eastAsia="仿宋_GB2312"/>
                <w:sz w:val="32"/>
                <w:szCs w:val="32"/>
              </w:rPr>
              <w:t>22〕37</w:t>
            </w:r>
            <w:r>
              <w:rPr>
                <w:rFonts w:eastAsia="仿宋_GB2312"/>
                <w:sz w:val="32"/>
                <w:szCs w:val="32"/>
              </w:rPr>
              <w:t>号）</w:t>
            </w:r>
            <w:r>
              <w:rPr>
                <w:rFonts w:hint="eastAsia" w:ascii="仿宋_GB2312" w:hAnsi="仿宋_GB2312" w:eastAsia="仿宋_GB2312" w:cs="仿宋_GB2312"/>
                <w:sz w:val="32"/>
                <w:szCs w:val="28"/>
              </w:rPr>
              <w:t>，通过对华容县新河乡卫生院2021年度部门整体支出开展绩效自评，现将情况汇报如下：</w:t>
            </w:r>
          </w:p>
          <w:p>
            <w:pPr>
              <w:spacing w:line="600" w:lineRule="exact"/>
              <w:ind w:firstLine="630" w:firstLineChars="196"/>
              <w:jc w:val="left"/>
              <w:rPr>
                <w:rFonts w:hint="eastAsia" w:ascii="方正小标" w:hAnsi="方正小标" w:eastAsia="黑体" w:cs="方正小标"/>
                <w:b/>
                <w:sz w:val="32"/>
                <w:szCs w:val="28"/>
              </w:rPr>
            </w:pPr>
            <w:r>
              <w:rPr>
                <w:rFonts w:hint="eastAsia" w:ascii="方正小标" w:hAnsi="方正小标" w:eastAsia="黑体" w:cs="方正小标"/>
                <w:b/>
                <w:sz w:val="32"/>
                <w:szCs w:val="28"/>
              </w:rPr>
              <w:t>一、部门概况</w:t>
            </w:r>
          </w:p>
          <w:p>
            <w:pPr>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（一）部门基本概况</w:t>
            </w:r>
          </w:p>
          <w:p>
            <w:pPr>
              <w:shd w:val="solid" w:color="FFFFFF" w:fill="auto"/>
              <w:autoSpaceDN w:val="0"/>
              <w:spacing w:line="60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华容县新河乡卫生院系财政全额预算拨款单位。2021年编制部门核实华容县新河乡卫生院卫生院事业编制35名，实有事业编制人员17人。华容县新河乡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rPr>
            </w:pPr>
            <w:r>
              <w:rPr>
                <w:rFonts w:hint="eastAsia" w:ascii="楷体_GB2312" w:hAnsi="楷体_GB2312" w:eastAsia="楷体_GB2312" w:cs="楷体_GB2312"/>
                <w:b/>
                <w:bCs/>
                <w:sz w:val="32"/>
              </w:rPr>
              <w:t>（二）部门主要职能及支出使用方向和内容</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我院应承担本辖区内的各项医疗卫生服务和一定的卫生行政管理工作，具体工作职能如下：</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2.普及卫生保健常识，在重点人群和重点场所开展健康教育，帮助居民形成有利于维护和增进健康的行为方式，指导开展爱国卫生工作。</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5.开展访及儿童保系统管理，进行体格检查和生长发育监测及评价，开展健康指导。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10.负责辖区内突发公共卫生事件的报告并协助处理。</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11.做好卫生行政部门规定的其他公共卫生服务。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12.使用农村适宜医疗技术和中医药技术，正确处理常</w:t>
            </w:r>
          </w:p>
          <w:p>
            <w:pPr>
              <w:adjustRightInd w:val="0"/>
              <w:snapToGrid w:val="0"/>
              <w:spacing w:line="600" w:lineRule="atLeast"/>
              <w:rPr>
                <w:rFonts w:hint="eastAsia" w:ascii="仿宋" w:hAnsi="仿宋" w:eastAsia="仿宋" w:cs="仿宋"/>
                <w:sz w:val="32"/>
                <w:szCs w:val="24"/>
              </w:rPr>
            </w:pPr>
            <w:r>
              <w:rPr>
                <w:rFonts w:hint="eastAsia" w:ascii="仿宋" w:hAnsi="仿宋" w:eastAsia="仿宋" w:cs="仿宋"/>
                <w:sz w:val="32"/>
                <w:szCs w:val="24"/>
              </w:rPr>
              <w:t>见病、多发病，对疑难重症进行恰当的处理并转诊。承担乡村现场应急救护、转诊服务和康复服务。</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13.一般卫生院具备能完成外科的止血、缝合、包扎、等处置。</w:t>
            </w:r>
          </w:p>
          <w:p>
            <w:pPr>
              <w:adjustRightInd w:val="0"/>
              <w:snapToGrid w:val="0"/>
              <w:spacing w:line="600" w:lineRule="atLeast"/>
              <w:ind w:firstLine="630"/>
              <w:rPr>
                <w:rFonts w:hint="eastAsia" w:ascii="仿宋" w:hAnsi="仿宋" w:eastAsia="仿宋" w:cs="仿宋"/>
                <w:sz w:val="32"/>
                <w:szCs w:val="24"/>
              </w:rPr>
            </w:pPr>
            <w:r>
              <w:rPr>
                <w:rFonts w:hint="eastAsia" w:ascii="仿宋" w:hAnsi="仿宋" w:eastAsia="仿宋" w:cs="仿宋"/>
                <w:sz w:val="32"/>
                <w:szCs w:val="24"/>
              </w:rPr>
              <w:t>14.健全消毒、隔离制度，遵守无菌操作规程，加强医疗质量管理。做好医疗废物处理和污水、污物无害化处理。</w:t>
            </w:r>
          </w:p>
          <w:p>
            <w:pPr>
              <w:adjustRightInd w:val="0"/>
              <w:snapToGrid w:val="0"/>
              <w:spacing w:line="600" w:lineRule="atLeast"/>
              <w:ind w:firstLine="630"/>
              <w:rPr>
                <w:rFonts w:ascii="仿宋" w:hAnsi="仿宋" w:eastAsia="仿宋" w:cs="仿宋"/>
                <w:sz w:val="32"/>
                <w:szCs w:val="24"/>
              </w:rPr>
            </w:pPr>
            <w:r>
              <w:rPr>
                <w:rFonts w:hint="eastAsia" w:ascii="仿宋" w:hAnsi="仿宋" w:eastAsia="仿宋" w:cs="仿宋"/>
                <w:sz w:val="32"/>
                <w:szCs w:val="24"/>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（一）基本支出情况</w:t>
            </w:r>
          </w:p>
          <w:p>
            <w:pPr>
              <w:spacing w:line="560" w:lineRule="exact"/>
              <w:ind w:firstLine="640" w:firstLineChars="200"/>
              <w:rPr>
                <w:rFonts w:ascii="华文仿宋" w:hAnsi="华文仿宋" w:eastAsia="仿宋_GB2312"/>
                <w:b/>
                <w:bCs/>
                <w:sz w:val="32"/>
                <w:szCs w:val="32"/>
              </w:rPr>
            </w:pPr>
            <w:r>
              <w:rPr>
                <w:rFonts w:hint="eastAsia" w:ascii="仿宋_GB2312" w:hAnsi="仿宋_GB2312" w:eastAsia="仿宋_GB2312" w:cs="仿宋_GB2312"/>
                <w:sz w:val="32"/>
                <w:szCs w:val="28"/>
              </w:rPr>
              <w:t>2021年华容县新河乡卫生院整体基本支出合计</w:t>
            </w:r>
            <w:r>
              <w:rPr>
                <w:rFonts w:hint="eastAsia" w:ascii="仿宋_GB2312" w:hAnsi="仿宋_GB2312" w:eastAsia="仿宋_GB2312" w:cs="仿宋_GB2312"/>
                <w:sz w:val="32"/>
                <w:szCs w:val="28"/>
                <w:lang w:val="en-US" w:eastAsia="zh-CN"/>
              </w:rPr>
              <w:t>507</w:t>
            </w:r>
            <w:r>
              <w:rPr>
                <w:rFonts w:hint="eastAsia" w:ascii="仿宋_GB2312" w:hAnsi="仿宋_GB2312" w:eastAsia="仿宋_GB2312" w:cs="仿宋_GB2312"/>
                <w:sz w:val="32"/>
                <w:szCs w:val="28"/>
              </w:rPr>
              <w:t>万元，主要是用于人员工资、社会保障缴费、临时工工资以及为保障医疗卫生机构正常运转、完成日常工作任务而发生的 商品和服务支出。其中：工资福利支出196万元；商品和服务支出</w:t>
            </w:r>
            <w:r>
              <w:rPr>
                <w:rFonts w:hint="eastAsia" w:ascii="仿宋_GB2312" w:hAnsi="仿宋_GB2312" w:eastAsia="仿宋_GB2312" w:cs="仿宋_GB2312"/>
                <w:sz w:val="32"/>
                <w:szCs w:val="28"/>
                <w:lang w:val="en-US" w:eastAsia="zh-CN"/>
              </w:rPr>
              <w:t>311</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spacing w:line="600" w:lineRule="exact"/>
              <w:ind w:firstLine="321" w:firstLineChars="1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（二）项目支出情况</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1、项目资金安排落实、总投入等情况</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我院项目资金按照年初预算的安排，按照月度与进度等安排资金落实，2021年华容县新河乡卫生院整体年初项目资金合计申报114万元，主要是用于基本公共卫生服务、应急物质储备的支出。</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2.专项资金实际使用情况分析</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2021年华容县新河乡卫生院整体项目支出合计114万元，其中；商品和服务支出114万元</w:t>
            </w:r>
            <w:r>
              <w:rPr>
                <w:rFonts w:hint="eastAsia" w:ascii="仿宋_GB2312" w:hAnsi="宋体" w:eastAsia="仿宋_GB2312" w:cs="宋体"/>
                <w:sz w:val="32"/>
                <w:szCs w:val="28"/>
              </w:rPr>
              <w:t>。</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3、专项资金管理情况分析</w:t>
            </w:r>
          </w:p>
          <w:p>
            <w:pPr>
              <w:spacing w:line="600" w:lineRule="exact"/>
              <w:ind w:firstLine="470" w:firstLineChars="147"/>
              <w:jc w:val="left"/>
              <w:rPr>
                <w:rFonts w:hint="eastAsia" w:eastAsia="仿宋_GB2312"/>
                <w:sz w:val="32"/>
                <w:szCs w:val="32"/>
                <w:shd w:val="clear" w:color="auto" w:fill="FFFFFF"/>
              </w:rPr>
            </w:pPr>
            <w:r>
              <w:rPr>
                <w:rFonts w:eastAsia="仿宋_GB2312"/>
                <w:sz w:val="32"/>
                <w:szCs w:val="32"/>
                <w:shd w:val="clear" w:color="auto" w:fill="FFFFFF"/>
              </w:rPr>
              <w:t>严格按项目资金进行管理，执行相关财务支出管理制度，资金管理制度。</w:t>
            </w:r>
            <w:r>
              <w:rPr>
                <w:rFonts w:hint="eastAsia" w:eastAsia="仿宋_GB2312"/>
                <w:sz w:val="32"/>
                <w:szCs w:val="32"/>
                <w:shd w:val="clear" w:color="auto" w:fill="FFFFFF"/>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三、部门专项组织实施情况</w:t>
            </w:r>
          </w:p>
          <w:p>
            <w:pPr>
              <w:adjustRightInd w:val="0"/>
              <w:snapToGrid w:val="0"/>
              <w:spacing w:line="620" w:lineRule="atLeast"/>
              <w:ind w:firstLine="640" w:firstLineChars="200"/>
              <w:rPr>
                <w:rFonts w:eastAsia="仿宋_GB2312"/>
                <w:sz w:val="32"/>
                <w:szCs w:val="32"/>
                <w:shd w:val="clear" w:color="auto" w:fill="FFFFFF"/>
              </w:rPr>
            </w:pPr>
            <w:r>
              <w:rPr>
                <w:rFonts w:eastAsia="仿宋_GB2312"/>
                <w:sz w:val="32"/>
                <w:szCs w:val="32"/>
                <w:shd w:val="clear" w:color="auto" w:fill="FFFFFF"/>
              </w:rPr>
              <w:t>为顺利开展绩效评价工作，</w:t>
            </w:r>
            <w:r>
              <w:rPr>
                <w:rFonts w:hint="eastAsia" w:eastAsia="仿宋_GB2312"/>
                <w:sz w:val="32"/>
                <w:szCs w:val="32"/>
                <w:shd w:val="clear" w:color="auto" w:fill="FFFFFF"/>
              </w:rPr>
              <w:t>卫生院</w:t>
            </w:r>
            <w:r>
              <w:rPr>
                <w:rFonts w:eastAsia="仿宋_GB2312"/>
                <w:sz w:val="32"/>
                <w:szCs w:val="32"/>
                <w:shd w:val="clear" w:color="auto" w:fill="FFFFFF"/>
              </w:rPr>
              <w:t>成立了以</w:t>
            </w:r>
            <w:r>
              <w:rPr>
                <w:rFonts w:hint="eastAsia" w:eastAsia="仿宋_GB2312"/>
                <w:sz w:val="32"/>
                <w:szCs w:val="32"/>
                <w:shd w:val="clear" w:color="auto" w:fill="FFFFFF"/>
              </w:rPr>
              <w:t>院</w:t>
            </w:r>
            <w:r>
              <w:rPr>
                <w:rFonts w:eastAsia="仿宋_GB2312"/>
                <w:sz w:val="32"/>
                <w:szCs w:val="32"/>
                <w:shd w:val="clear" w:color="auto" w:fill="FFFFFF"/>
              </w:rPr>
              <w:t>长</w:t>
            </w:r>
            <w:r>
              <w:rPr>
                <w:rFonts w:hint="eastAsia" w:eastAsia="仿宋_GB2312"/>
                <w:sz w:val="32"/>
                <w:szCs w:val="32"/>
                <w:shd w:val="clear" w:color="auto" w:fill="FFFFFF"/>
              </w:rPr>
              <w:t>段前锋</w:t>
            </w:r>
            <w:r>
              <w:rPr>
                <w:rFonts w:eastAsia="仿宋_GB2312"/>
                <w:sz w:val="32"/>
                <w:szCs w:val="32"/>
                <w:shd w:val="clear" w:color="auto" w:fill="FFFFFF"/>
              </w:rPr>
              <w:t>同志为组长、</w:t>
            </w:r>
            <w:r>
              <w:rPr>
                <w:rFonts w:hint="eastAsia" w:eastAsia="仿宋_GB2312"/>
                <w:sz w:val="32"/>
                <w:szCs w:val="32"/>
                <w:shd w:val="clear" w:color="auto" w:fill="FFFFFF"/>
              </w:rPr>
              <w:t>副院长毛涛、工会主席胡守平为副组长、</w:t>
            </w:r>
            <w:r>
              <w:rPr>
                <w:rFonts w:eastAsia="仿宋_GB2312"/>
                <w:sz w:val="32"/>
                <w:szCs w:val="32"/>
                <w:shd w:val="clear" w:color="auto" w:fill="FFFFFF"/>
              </w:rPr>
              <w:t>各科室负责人为成员的绩效管理工作领导小组，负责绩效评价的组织管理和实施工作</w:t>
            </w:r>
            <w:r>
              <w:rPr>
                <w:rFonts w:hint="eastAsia" w:eastAsia="仿宋_GB2312"/>
                <w:sz w:val="32"/>
                <w:szCs w:val="32"/>
                <w:shd w:val="clear" w:color="auto" w:fill="FFFFFF"/>
              </w:rPr>
              <w:t>，</w:t>
            </w:r>
            <w:r>
              <w:rPr>
                <w:rFonts w:eastAsia="仿宋_GB2312"/>
                <w:sz w:val="32"/>
                <w:szCs w:val="32"/>
                <w:shd w:val="clear" w:color="auto" w:fill="FFFFFF"/>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四、部门整体支出绩效情况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（1）收入情况：全年收入合计621万元，其中：一般公共预算财政拨款收入469万元，事业收入152万元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（2）支出情况:全年支出合计621万元，其中：基本支出507万元（工</w:t>
            </w:r>
            <w:r>
              <w:rPr>
                <w:rFonts w:hint="eastAsia" w:ascii="仿宋_GB2312" w:hAnsi="仿宋_GB2312" w:eastAsia="仿宋_GB2312" w:cs="仿宋_GB2312"/>
                <w:sz w:val="32"/>
                <w:szCs w:val="28"/>
              </w:rPr>
              <w:t>资福利支出196万元；商品和服务支出</w:t>
            </w:r>
            <w:r>
              <w:rPr>
                <w:rFonts w:hint="eastAsia" w:ascii="仿宋_GB2312" w:hAnsi="仿宋_GB2312" w:eastAsia="仿宋_GB2312" w:cs="仿宋_GB2312"/>
                <w:sz w:val="32"/>
                <w:szCs w:val="28"/>
                <w:lang w:val="en-US" w:eastAsia="zh-CN"/>
              </w:rPr>
              <w:t>311</w:t>
            </w:r>
            <w:bookmarkStart w:id="0" w:name="_GoBack"/>
            <w:bookmarkEnd w:id="0"/>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项目支出114</w:t>
            </w:r>
            <w:r>
              <w:rPr>
                <w:rFonts w:hint="eastAsia" w:ascii="仿宋_GB2312" w:hAnsi="仿宋_GB2312" w:eastAsia="仿宋_GB2312" w:cs="仿宋_GB2312"/>
                <w:sz w:val="32"/>
                <w:szCs w:val="28"/>
              </w:rPr>
              <w:t>万元，主要是商品服务支出114万元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rPr>
              <w:t>2021年部门预算安排“三公”经费”</w:t>
            </w:r>
            <w:r>
              <w:rPr>
                <w:rFonts w:hint="eastAsia" w:ascii="仿宋_GB2312" w:hAnsi="楷体" w:eastAsia="仿宋_GB2312"/>
                <w:sz w:val="24"/>
                <w:szCs w:val="24"/>
              </w:rPr>
              <w:t xml:space="preserve"> 0</w:t>
            </w:r>
            <w:r>
              <w:rPr>
                <w:rFonts w:hint="eastAsia" w:ascii="仿宋_GB2312" w:eastAsia="仿宋_GB2312" w:cs="宋体"/>
                <w:sz w:val="32"/>
                <w:szCs w:val="28"/>
              </w:rPr>
              <w:t>万元，实际支出0万元。其中公务用车运行维护0万元，公务接待费0万元。</w:t>
            </w:r>
          </w:p>
          <w:p>
            <w:pPr>
              <w:adjustRightInd w:val="0"/>
              <w:snapToGrid w:val="0"/>
              <w:spacing w:line="600" w:lineRule="atLeast"/>
              <w:rPr>
                <w:rFonts w:hint="eastAsia" w:ascii="仿宋_GB2312" w:hAnsi="仿宋_GB2312" w:eastAsia="仿宋_GB2312" w:cs="仿宋_GB2312"/>
                <w:sz w:val="32"/>
                <w:szCs w:val="28"/>
              </w:rPr>
            </w:pPr>
            <w:r>
              <w:rPr>
                <w:rFonts w:hint="eastAsia" w:ascii="仿宋_GB2312" w:eastAsia="仿宋_GB2312"/>
                <w:b/>
                <w:bCs/>
                <w:sz w:val="32"/>
                <w:szCs w:val="32"/>
              </w:rPr>
              <w:t xml:space="preserve">  </w:t>
            </w:r>
            <w:r>
              <w:rPr>
                <w:rFonts w:hint="eastAsia" w:ascii="仿宋_GB2312" w:hAnsi="宋体" w:eastAsia="仿宋_GB2312" w:cs="宋体"/>
                <w:b/>
                <w:bCs/>
                <w:sz w:val="32"/>
                <w:szCs w:val="28"/>
              </w:rPr>
              <w:t>3.政府性基金预算财政拨款项目支出情况：2</w:t>
            </w:r>
            <w:r>
              <w:rPr>
                <w:rFonts w:hint="eastAsia" w:ascii="仿宋_GB2312" w:hAnsi="宋体" w:eastAsia="仿宋_GB2312" w:cs="宋体"/>
                <w:sz w:val="32"/>
                <w:szCs w:val="32"/>
              </w:rPr>
              <w:t>021年华容县新河乡卫让院没有</w:t>
            </w:r>
            <w:r>
              <w:rPr>
                <w:rFonts w:hint="eastAsia" w:ascii="仿宋_GB2312" w:hAnsi="仿宋_GB2312" w:eastAsia="仿宋_GB2312" w:cs="仿宋_GB2312"/>
                <w:sz w:val="32"/>
                <w:szCs w:val="28"/>
              </w:rPr>
              <w:t>政府性基金预算财政拨款项目收入和支出。</w:t>
            </w:r>
          </w:p>
          <w:p>
            <w:pPr>
              <w:adjustRightInd w:val="0"/>
              <w:snapToGrid w:val="0"/>
              <w:spacing w:line="600" w:lineRule="atLeast"/>
              <w:rPr>
                <w:rFonts w:hint="eastAsia" w:ascii="华文仿宋" w:hAnsi="华文仿宋" w:eastAsia="华文仿宋"/>
                <w:sz w:val="32"/>
                <w:szCs w:val="32"/>
              </w:rPr>
            </w:pPr>
            <w:r>
              <w:rPr>
                <w:rFonts w:hint="eastAsia" w:ascii="仿宋_GB2312" w:eastAsia="仿宋_GB2312"/>
                <w:b/>
                <w:bCs/>
                <w:sz w:val="32"/>
                <w:szCs w:val="32"/>
              </w:rPr>
              <w:t xml:space="preserve">  4</w:t>
            </w:r>
            <w:r>
              <w:rPr>
                <w:rFonts w:hint="eastAsia" w:ascii="仿宋_GB2312" w:hAnsi="宋体" w:eastAsia="仿宋_GB2312" w:cs="宋体"/>
                <w:b/>
                <w:bCs/>
                <w:sz w:val="32"/>
                <w:szCs w:val="28"/>
              </w:rPr>
              <w:t>.部门整体绩效目标完成情况：</w:t>
            </w:r>
            <w:r>
              <w:rPr>
                <w:rFonts w:hint="eastAsia" w:ascii="华文仿宋" w:hAnsi="华文仿宋" w:eastAsia="华文仿宋"/>
                <w:sz w:val="32"/>
                <w:szCs w:val="32"/>
              </w:rPr>
              <w:t>2021年规范化居民电子健康档案已完成</w:t>
            </w:r>
            <w:r>
              <w:rPr>
                <w:rFonts w:hint="eastAsia" w:ascii="Calibri" w:hAnsi="Calibri" w:cs="Calibri"/>
                <w:sz w:val="32"/>
                <w:szCs w:val="32"/>
              </w:rPr>
              <w:t>34626</w:t>
            </w:r>
            <w:r>
              <w:rPr>
                <w:rFonts w:hint="eastAsia" w:ascii="华文仿宋" w:hAnsi="华文仿宋" w:eastAsia="华文仿宋"/>
                <w:sz w:val="32"/>
                <w:szCs w:val="32"/>
              </w:rPr>
              <w:t>份，建档率达</w:t>
            </w:r>
            <w:r>
              <w:rPr>
                <w:rFonts w:hint="eastAsia" w:ascii="Calibri" w:hAnsi="Calibri" w:cs="Calibri"/>
                <w:sz w:val="32"/>
                <w:szCs w:val="32"/>
              </w:rPr>
              <w:t>90.7</w:t>
            </w:r>
            <w:r>
              <w:rPr>
                <w:rFonts w:ascii="Calibri" w:hAnsi="Calibri" w:cs="Calibri"/>
                <w:sz w:val="32"/>
                <w:szCs w:val="32"/>
              </w:rPr>
              <w:t>%</w:t>
            </w:r>
            <w:r>
              <w:rPr>
                <w:rFonts w:hint="eastAsia" w:ascii="华文仿宋" w:hAnsi="华文仿宋" w:eastAsia="华文仿宋"/>
                <w:sz w:val="32"/>
                <w:szCs w:val="32"/>
              </w:rPr>
              <w:t>；共完成接种3323针次，其中卡介苗、乙肝疫苗、脊灰疫苗、麻疹疫苗、百白破、流脑、乙脑、甲肝等免疫规划疫苗接种率均达98%以上；0-6岁儿童健康管理人数</w:t>
            </w:r>
            <w:r>
              <w:rPr>
                <w:rFonts w:hint="eastAsia" w:ascii="Calibri" w:hAnsi="Calibri" w:cs="Calibri"/>
                <w:sz w:val="32"/>
                <w:szCs w:val="32"/>
              </w:rPr>
              <w:t>2285</w:t>
            </w:r>
            <w:r>
              <w:rPr>
                <w:rFonts w:hint="eastAsia" w:ascii="华文仿宋" w:hAnsi="华文仿宋" w:eastAsia="华文仿宋"/>
                <w:sz w:val="32"/>
                <w:szCs w:val="32"/>
              </w:rPr>
              <w:t>人，新生儿家庭访视率100%，儿童健康管理率</w:t>
            </w:r>
            <w:r>
              <w:rPr>
                <w:rFonts w:hint="eastAsia" w:ascii="Calibri" w:hAnsi="Calibri" w:cs="Calibri"/>
                <w:sz w:val="32"/>
                <w:szCs w:val="32"/>
              </w:rPr>
              <w:t>96.5</w:t>
            </w:r>
            <w:r>
              <w:rPr>
                <w:rFonts w:ascii="Calibri" w:hAnsi="Calibri" w:cs="Calibri"/>
                <w:sz w:val="32"/>
                <w:szCs w:val="32"/>
              </w:rPr>
              <w:t xml:space="preserve"> %</w:t>
            </w:r>
            <w:r>
              <w:rPr>
                <w:rFonts w:hint="eastAsia" w:ascii="华文仿宋" w:hAnsi="华文仿宋" w:eastAsia="华文仿宋"/>
                <w:sz w:val="32"/>
                <w:szCs w:val="32"/>
              </w:rPr>
              <w:t>%；共管理</w:t>
            </w:r>
            <w:r>
              <w:rPr>
                <w:rFonts w:hint="eastAsia" w:ascii="Calibri" w:hAnsi="Calibri" w:cs="Calibri"/>
                <w:sz w:val="32"/>
                <w:szCs w:val="32"/>
              </w:rPr>
              <w:t>232</w:t>
            </w:r>
            <w:r>
              <w:rPr>
                <w:rFonts w:hint="eastAsia" w:ascii="华文仿宋" w:hAnsi="华文仿宋" w:eastAsia="华文仿宋"/>
                <w:sz w:val="32"/>
                <w:szCs w:val="32"/>
              </w:rPr>
              <w:t>例孕产妇，早孕建册率</w:t>
            </w:r>
            <w:r>
              <w:rPr>
                <w:rFonts w:hint="eastAsia" w:ascii="Calibri" w:hAnsi="Calibri" w:cs="Calibri"/>
                <w:sz w:val="32"/>
                <w:szCs w:val="32"/>
              </w:rPr>
              <w:t>99</w:t>
            </w:r>
            <w:r>
              <w:rPr>
                <w:rFonts w:ascii="Calibri" w:hAnsi="Calibri" w:cs="Calibri"/>
                <w:sz w:val="32"/>
                <w:szCs w:val="32"/>
              </w:rPr>
              <w:t>%</w:t>
            </w:r>
            <w:r>
              <w:rPr>
                <w:rFonts w:hint="eastAsia" w:ascii="华文仿宋" w:hAnsi="华文仿宋" w:eastAsia="华文仿宋"/>
                <w:sz w:val="32"/>
                <w:szCs w:val="32"/>
              </w:rPr>
              <w:t>，产后访视率</w:t>
            </w:r>
            <w:r>
              <w:rPr>
                <w:rFonts w:ascii="Calibri" w:hAnsi="Calibri" w:cs="Calibri"/>
                <w:sz w:val="32"/>
                <w:szCs w:val="32"/>
              </w:rPr>
              <w:t>100 %</w:t>
            </w:r>
            <w:r>
              <w:rPr>
                <w:rFonts w:hint="eastAsia" w:ascii="华文仿宋" w:hAnsi="华文仿宋" w:eastAsia="华文仿宋"/>
                <w:sz w:val="32"/>
                <w:szCs w:val="32"/>
              </w:rPr>
              <w:t>；老年人健康管理</w:t>
            </w:r>
            <w:r>
              <w:rPr>
                <w:rFonts w:ascii="Calibri" w:hAnsi="Calibri" w:cs="Calibri"/>
                <w:sz w:val="32"/>
                <w:szCs w:val="32"/>
              </w:rPr>
              <w:t>4611</w:t>
            </w:r>
            <w:r>
              <w:rPr>
                <w:rFonts w:hint="eastAsia" w:ascii="华文仿宋" w:hAnsi="华文仿宋" w:eastAsia="华文仿宋"/>
                <w:sz w:val="32"/>
                <w:szCs w:val="32"/>
              </w:rPr>
              <w:t>人，健康管理率</w:t>
            </w:r>
            <w:r>
              <w:rPr>
                <w:rFonts w:ascii="Calibri" w:hAnsi="Calibri" w:cs="Calibri"/>
                <w:sz w:val="32"/>
                <w:szCs w:val="32"/>
              </w:rPr>
              <w:t>98.88 %</w:t>
            </w:r>
            <w:r>
              <w:rPr>
                <w:rFonts w:hint="eastAsia" w:ascii="华文仿宋" w:hAnsi="华文仿宋" w:eastAsia="华文仿宋"/>
                <w:sz w:val="32"/>
                <w:szCs w:val="32"/>
              </w:rPr>
              <w:t xml:space="preserve"> ;糖尿病</w:t>
            </w:r>
            <w:r>
              <w:rPr>
                <w:rFonts w:hint="eastAsia" w:ascii="Calibri" w:hAnsi="Calibri" w:cs="Calibri"/>
                <w:sz w:val="32"/>
                <w:szCs w:val="32"/>
              </w:rPr>
              <w:t>830</w:t>
            </w:r>
            <w:r>
              <w:rPr>
                <w:rFonts w:hint="eastAsia" w:ascii="华文仿宋" w:hAnsi="华文仿宋" w:eastAsia="华文仿宋"/>
                <w:sz w:val="32"/>
                <w:szCs w:val="32"/>
              </w:rPr>
              <w:t>人，规范管理322人，规范管理率62.65%；高血压管理2410人,规范管理962人,规范管理率62.98%；严重精神障碍患者健康管理178人，规范管理178人，规范管理率100%；肺结核8人，已管理8人，管理率100%，规范服药8人，规范服药率100%；接受中医药健康管理服务老年人3629人，老年人中医药健康管理率74.8%，0-3岁儿童接受中医药健康管理服务</w:t>
            </w:r>
            <w:r>
              <w:rPr>
                <w:rFonts w:hint="eastAsia" w:ascii="Calibri" w:hAnsi="Calibri" w:cs="Calibri"/>
                <w:sz w:val="32"/>
                <w:szCs w:val="32"/>
              </w:rPr>
              <w:t>1030</w:t>
            </w:r>
            <w:r>
              <w:rPr>
                <w:rFonts w:hint="eastAsia" w:ascii="华文仿宋" w:hAnsi="华文仿宋" w:eastAsia="华文仿宋"/>
                <w:sz w:val="32"/>
                <w:szCs w:val="32"/>
              </w:rPr>
              <w:t>人，儿童中医药健康管理服务率45.4%；卫生院均实行了传染病和突发公共卫生事件预警应急机制，传染病疫情报告率100%，及时报告率100%；卫生计生监督协管信息报告率100%。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全乡家庭医生团队5个累计签约人数</w:t>
            </w:r>
            <w:r>
              <w:rPr>
                <w:rFonts w:hint="eastAsia" w:ascii="Calibri" w:hAnsi="Calibri" w:cs="Calibri"/>
                <w:sz w:val="32"/>
                <w:szCs w:val="32"/>
              </w:rPr>
              <w:t>13613</w:t>
            </w:r>
            <w:r>
              <w:rPr>
                <w:rFonts w:hint="eastAsia" w:ascii="华文仿宋" w:hAnsi="华文仿宋" w:eastAsia="华文仿宋"/>
                <w:sz w:val="32"/>
                <w:szCs w:val="32"/>
              </w:rPr>
              <w:t>人，通过“卫宁家医平台”实现了应签尽签，签约率100%；</w:t>
            </w:r>
          </w:p>
          <w:p>
            <w:pPr>
              <w:adjustRightInd w:val="0"/>
              <w:snapToGrid w:val="0"/>
              <w:spacing w:line="60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2021年共发放健康教育应刷资料种类17种,发放健康教育印刷资料9000多份,设置2个健康教育宣传栏,健康教育宣传栏内容更新次数6次；共举办12次健康教育讲座, 760人参加健康教育讲座,共举办健康教育咨询活动9次, 450人参加健康教育咨询;健康教育知识全面普及，人民群众健康意识普遍增强，群众满意度达90%以上。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五、存在的主要问题及下一步工作建议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（一）、存在的问题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rPr>
              <w:t>1、预算编制有待更严格执行。预算编制与实际支出项目有的存在差异。</w:t>
            </w:r>
            <w:r>
              <w:rPr>
                <w:rFonts w:hint="eastAsia" w:ascii="仿宋_GB2312" w:hAnsi="仿宋" w:eastAsia="仿宋_GB2312"/>
                <w:sz w:val="32"/>
                <w:szCs w:val="32"/>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2、</w:t>
            </w:r>
            <w:r>
              <w:rPr>
                <w:rFonts w:hint="eastAsia" w:eastAsia="仿宋_GB2312"/>
                <w:sz w:val="32"/>
                <w:szCs w:val="32"/>
              </w:rPr>
              <w:t>加强对</w:t>
            </w:r>
            <w:r>
              <w:rPr>
                <w:rFonts w:eastAsia="仿宋_GB2312"/>
                <w:sz w:val="32"/>
                <w:szCs w:val="32"/>
              </w:rPr>
              <w:t>卫生院基础设施</w:t>
            </w:r>
            <w:r>
              <w:rPr>
                <w:rFonts w:hint="eastAsia" w:eastAsia="仿宋_GB2312"/>
                <w:sz w:val="32"/>
                <w:szCs w:val="32"/>
              </w:rPr>
              <w:t>及</w:t>
            </w:r>
            <w:r>
              <w:rPr>
                <w:rFonts w:eastAsia="仿宋_GB2312"/>
                <w:sz w:val="32"/>
                <w:szCs w:val="32"/>
              </w:rPr>
              <w:t>能力建设</w:t>
            </w:r>
            <w:r>
              <w:rPr>
                <w:rFonts w:hint="eastAsia" w:eastAsia="仿宋_GB2312"/>
                <w:sz w:val="32"/>
                <w:szCs w:val="32"/>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rPr>
            </w:pPr>
            <w:r>
              <w:rPr>
                <w:rFonts w:hint="eastAsia" w:ascii="黑体" w:hAnsi="宋体" w:eastAsia="黑体" w:cs="宋体"/>
                <w:b/>
                <w:sz w:val="32"/>
                <w:szCs w:val="32"/>
              </w:rPr>
              <w:t>（</w:t>
            </w:r>
            <w:r>
              <w:rPr>
                <w:rFonts w:hint="eastAsia" w:ascii="黑体" w:hAnsi="宋体" w:eastAsia="黑体" w:cs="宋体"/>
                <w:sz w:val="32"/>
                <w:szCs w:val="32"/>
              </w:rPr>
              <w:t>二）、工作建议</w:t>
            </w:r>
          </w:p>
          <w:p>
            <w:pPr>
              <w:pStyle w:val="5"/>
              <w:adjustRightInd w:val="0"/>
              <w:snapToGrid w:val="0"/>
              <w:spacing w:before="0" w:beforeAutospacing="0" w:afterAutospacing="0" w:line="600" w:lineRule="atLeast"/>
              <w:ind w:firstLine="643" w:firstLineChars="200"/>
              <w:rPr>
                <w:rFonts w:hint="eastAsia" w:eastAsia="仿宋_GB2312"/>
                <w:kern w:val="2"/>
                <w:sz w:val="32"/>
                <w:szCs w:val="32"/>
              </w:rPr>
            </w:pPr>
            <w:r>
              <w:rPr>
                <w:rFonts w:hint="eastAsia" w:eastAsia="仿宋_GB2312"/>
                <w:b/>
                <w:bCs/>
                <w:kern w:val="2"/>
                <w:sz w:val="32"/>
                <w:szCs w:val="32"/>
              </w:rPr>
              <w:t>1.强化宣传</w:t>
            </w:r>
            <w:r>
              <w:rPr>
                <w:rFonts w:hint="eastAsia" w:eastAsia="仿宋_GB2312"/>
                <w:kern w:val="2"/>
                <w:sz w:val="32"/>
                <w:szCs w:val="32"/>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cs="宋体"/>
                <w:b/>
                <w:sz w:val="32"/>
                <w:szCs w:val="32"/>
              </w:rPr>
              <w:t>2.严格审核。</w:t>
            </w:r>
            <w:r>
              <w:rPr>
                <w:rFonts w:hint="eastAsia" w:eastAsia="仿宋_GB2312"/>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cs="宋体"/>
                <w:b/>
                <w:sz w:val="32"/>
                <w:szCs w:val="32"/>
              </w:rPr>
              <w:t>3.分析常态化。</w:t>
            </w:r>
            <w:r>
              <w:rPr>
                <w:rFonts w:hint="eastAsia" w:ascii="仿宋_GB2312" w:hAnsi="宋体" w:eastAsia="仿宋_GB2312" w:cs="宋体"/>
                <w:sz w:val="32"/>
                <w:szCs w:val="32"/>
                <w:shd w:val="clear" w:color="auto" w:fill="FFFFFF"/>
              </w:rPr>
              <w:t>将预算财务分析常态化，定期做好预算支出财务分析，做好医院整体支出预算评价工作。</w:t>
            </w:r>
          </w:p>
          <w:p>
            <w:pPr>
              <w:tabs>
                <w:tab w:val="center" w:pos="4153"/>
              </w:tabs>
              <w:spacing w:line="540" w:lineRule="exact"/>
              <w:ind w:firstLine="645"/>
              <w:jc w:val="left"/>
              <w:rPr>
                <w:rFonts w:hint="eastAsia" w:ascii="宋体" w:hAnsi="宋体" w:cs="宋体"/>
                <w:bCs/>
                <w:sz w:val="32"/>
                <w:szCs w:val="32"/>
              </w:rPr>
            </w:pPr>
            <w:r>
              <w:rPr>
                <w:rFonts w:hint="eastAsia" w:ascii="宋体" w:hAnsi="宋体" w:cs="宋体"/>
                <w:b/>
                <w:sz w:val="32"/>
                <w:szCs w:val="32"/>
              </w:rPr>
              <w:t>4.强化信息公开。</w:t>
            </w:r>
            <w:r>
              <w:rPr>
                <w:rFonts w:hint="eastAsia" w:eastAsia="仿宋_GB2312"/>
                <w:sz w:val="32"/>
                <w:szCs w:val="32"/>
              </w:rPr>
              <w:t>积极宣传和引导居民群众对医疗卫生服务的认知度和信任度，激发公众的参与度，从而积极献计献策、监督政府职能部门的各项工作。</w:t>
            </w:r>
            <w:r>
              <w:rPr>
                <w:rFonts w:hint="eastAsia" w:ascii="宋体" w:hAnsi="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rPr>
            </w:pPr>
            <w:r>
              <w:rPr>
                <w:rFonts w:hint="eastAsia" w:ascii="宋体" w:hAnsi="宋体" w:cs="宋体"/>
                <w:b/>
                <w:kern w:val="0"/>
                <w:sz w:val="32"/>
                <w:szCs w:val="32"/>
                <w:lang w:bidi="ar"/>
              </w:rPr>
              <w:t>5.加大人才培养。</w:t>
            </w:r>
            <w:r>
              <w:rPr>
                <w:rFonts w:hint="eastAsia" w:eastAsia="仿宋_GB2312"/>
                <w:sz w:val="32"/>
                <w:szCs w:val="32"/>
              </w:rPr>
              <w:t>由于基层医疗卫生机构医护人员总量不足且青黄不接的问题，希望财政能加大对医疗卫生本土化人才培养的投入，</w:t>
            </w:r>
          </w:p>
          <w:p>
            <w:pPr>
              <w:pStyle w:val="5"/>
              <w:adjustRightInd w:val="0"/>
              <w:snapToGrid w:val="0"/>
              <w:spacing w:before="0" w:beforeAutospacing="0" w:afterAutospacing="0" w:line="600" w:lineRule="atLeast"/>
              <w:ind w:firstLine="643" w:firstLineChars="200"/>
              <w:rPr>
                <w:rFonts w:hint="eastAsia" w:eastAsia="黑体"/>
                <w:sz w:val="32"/>
                <w:szCs w:val="32"/>
                <w:shd w:val="clear" w:color="auto" w:fill="FFFFFF"/>
                <w:lang w:bidi="ar"/>
              </w:rPr>
            </w:pPr>
            <w:r>
              <w:rPr>
                <w:rFonts w:hint="eastAsia" w:ascii="宋体" w:hAnsi="宋体" w:cs="宋体"/>
                <w:b/>
                <w:sz w:val="32"/>
                <w:szCs w:val="32"/>
                <w:lang w:bidi="ar"/>
              </w:rPr>
              <w:t>6.增强投入。</w:t>
            </w:r>
            <w:r>
              <w:rPr>
                <w:rFonts w:hint="eastAsia" w:eastAsia="仿宋_GB2312"/>
                <w:sz w:val="32"/>
                <w:szCs w:val="32"/>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sz w:val="30"/>
                <w:szCs w:val="30"/>
              </w:rPr>
            </w:pPr>
            <w:r>
              <w:rPr>
                <w:rFonts w:ascii="黑体" w:hAnsi="黑体" w:eastAsia="黑体"/>
                <w:sz w:val="30"/>
                <w:szCs w:val="30"/>
              </w:rPr>
              <w:t>绩效自评结果拟应用和公开情况</w:t>
            </w:r>
          </w:p>
          <w:p>
            <w:pPr>
              <w:tabs>
                <w:tab w:val="center" w:pos="4153"/>
              </w:tabs>
              <w:spacing w:line="540" w:lineRule="exact"/>
              <w:ind w:firstLine="645"/>
              <w:jc w:val="left"/>
              <w:rPr>
                <w:rFonts w:ascii="仿宋_GB2312" w:hAnsi="宋体" w:eastAsia="仿宋_GB2312" w:cs="宋体"/>
                <w:sz w:val="32"/>
                <w:szCs w:val="32"/>
                <w:shd w:val="clear" w:color="auto" w:fill="FFFFFF"/>
              </w:rPr>
            </w:pPr>
            <w:r>
              <w:rPr>
                <w:rFonts w:hint="eastAsia" w:eastAsia="仿宋_GB2312"/>
                <w:sz w:val="32"/>
                <w:szCs w:val="32"/>
              </w:rPr>
              <w:t>根据考核评分细则，按照部门整体支出绩效评价指标体系对照，打分得出我院自评结果为95分，等级为优秀。考评认为华容县新河乡卫生院2021年整体支出，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将考评结果在单位门户网与政务网上</w:t>
            </w:r>
            <w:r>
              <w:rPr>
                <w:rFonts w:hint="eastAsia" w:ascii="仿宋_GB2312" w:hAnsi="宋体" w:eastAsia="仿宋_GB2312" w:cs="宋体"/>
                <w:sz w:val="32"/>
                <w:szCs w:val="32"/>
                <w:shd w:val="clear" w:color="auto" w:fill="FFFFFF"/>
              </w:rPr>
              <w:t>进行公开。</w:t>
            </w:r>
          </w:p>
          <w:p>
            <w:pPr>
              <w:spacing w:line="560" w:lineRule="exact"/>
              <w:ind w:firstLine="600" w:firstLineChars="200"/>
              <w:rPr>
                <w:rFonts w:ascii="黑体" w:hAnsi="黑体" w:eastAsia="黑体"/>
                <w:sz w:val="30"/>
                <w:szCs w:val="30"/>
              </w:rPr>
            </w:pPr>
            <w:r>
              <w:rPr>
                <w:rFonts w:ascii="黑体" w:hAnsi="黑体" w:eastAsia="黑体"/>
                <w:sz w:val="30"/>
                <w:szCs w:val="30"/>
              </w:rPr>
              <w:t>七、其他需要说明的情况</w:t>
            </w:r>
          </w:p>
          <w:p>
            <w:pPr>
              <w:spacing w:line="560" w:lineRule="exact"/>
              <w:ind w:firstLine="600" w:firstLineChars="200"/>
              <w:rPr>
                <w:rFonts w:eastAsia="仿宋_GB2312"/>
                <w:sz w:val="30"/>
                <w:szCs w:val="30"/>
              </w:rPr>
            </w:pPr>
          </w:p>
          <w:p>
            <w:pPr>
              <w:spacing w:line="560" w:lineRule="exact"/>
              <w:ind w:firstLine="600" w:firstLineChars="200"/>
              <w:rPr>
                <w:rFonts w:eastAsia="仿宋_GB2312"/>
                <w:sz w:val="30"/>
                <w:szCs w:val="30"/>
              </w:rPr>
            </w:pPr>
            <w:r>
              <w:rPr>
                <w:rFonts w:eastAsia="仿宋_GB2312"/>
                <w:sz w:val="30"/>
                <w:szCs w:val="30"/>
              </w:rPr>
              <w:t>附件：</w:t>
            </w:r>
          </w:p>
          <w:p>
            <w:pPr>
              <w:spacing w:line="560" w:lineRule="exact"/>
              <w:ind w:right="-483" w:rightChars="-230" w:firstLine="600" w:firstLineChars="200"/>
              <w:rPr>
                <w:rFonts w:eastAsia="仿宋_GB2312"/>
                <w:sz w:val="30"/>
                <w:szCs w:val="30"/>
              </w:rPr>
            </w:pPr>
            <w:r>
              <w:rPr>
                <w:rFonts w:eastAsia="仿宋_GB2312"/>
                <w:sz w:val="30"/>
                <w:szCs w:val="30"/>
              </w:rPr>
              <w:t>1</w:t>
            </w:r>
            <w:r>
              <w:rPr>
                <w:rFonts w:hint="eastAsia" w:eastAsia="仿宋_GB2312"/>
                <w:sz w:val="30"/>
                <w:szCs w:val="30"/>
              </w:rPr>
              <w:t>．华容县2021年度部门整体支出绩效自评报告</w:t>
            </w:r>
          </w:p>
          <w:p>
            <w:pPr>
              <w:spacing w:line="560" w:lineRule="exact"/>
              <w:ind w:right="-483" w:rightChars="-230" w:firstLine="600" w:firstLineChars="200"/>
              <w:rPr>
                <w:rFonts w:hint="eastAsia" w:eastAsia="仿宋_GB2312"/>
                <w:sz w:val="30"/>
                <w:szCs w:val="30"/>
              </w:rPr>
            </w:pPr>
            <w:r>
              <w:rPr>
                <w:rFonts w:eastAsia="仿宋_GB2312"/>
                <w:sz w:val="30"/>
                <w:szCs w:val="30"/>
              </w:rPr>
              <w:t>2</w:t>
            </w:r>
            <w:r>
              <w:rPr>
                <w:rFonts w:hint="eastAsia" w:eastAsia="仿宋_GB2312"/>
                <w:sz w:val="30"/>
                <w:szCs w:val="30"/>
              </w:rPr>
              <w:t>．华容县财政项目支出绩效评价自评报告</w:t>
            </w:r>
          </w:p>
          <w:p>
            <w:pPr>
              <w:spacing w:line="560" w:lineRule="exact"/>
              <w:ind w:right="-483" w:rightChars="-230" w:firstLine="600" w:firstLineChars="200"/>
              <w:rPr>
                <w:rFonts w:eastAsia="仿宋_GB2312"/>
                <w:sz w:val="30"/>
                <w:szCs w:val="30"/>
              </w:rPr>
            </w:pPr>
            <w:r>
              <w:rPr>
                <w:rFonts w:hint="eastAsia" w:eastAsia="仿宋_GB2312"/>
                <w:sz w:val="30"/>
                <w:szCs w:val="30"/>
              </w:rPr>
              <w:t>3.  2021年部门整体支出绩效评价评分</w:t>
            </w:r>
            <w:r>
              <w:rPr>
                <w:rFonts w:eastAsia="仿宋_GB2312"/>
                <w:sz w:val="30"/>
                <w:szCs w:val="30"/>
              </w:rPr>
              <w:t>表</w:t>
            </w:r>
          </w:p>
          <w:p>
            <w:pPr>
              <w:spacing w:line="560" w:lineRule="exact"/>
              <w:ind w:right="-483" w:rightChars="-230" w:firstLine="600" w:firstLineChars="200"/>
              <w:rPr>
                <w:rFonts w:hint="eastAsia" w:eastAsia="仿宋_GB2312"/>
                <w:sz w:val="30"/>
                <w:szCs w:val="30"/>
              </w:rPr>
            </w:pPr>
            <w:r>
              <w:rPr>
                <w:rFonts w:eastAsia="仿宋_GB2312"/>
                <w:sz w:val="30"/>
                <w:szCs w:val="30"/>
              </w:rPr>
              <w:t>4</w:t>
            </w:r>
            <w:r>
              <w:rPr>
                <w:rFonts w:hint="eastAsia" w:eastAsia="仿宋_GB2312"/>
                <w:sz w:val="30"/>
                <w:szCs w:val="30"/>
              </w:rPr>
              <w:t xml:space="preserve">.  </w:t>
            </w:r>
            <w:r>
              <w:rPr>
                <w:rFonts w:eastAsia="仿宋_GB2312"/>
                <w:sz w:val="30"/>
                <w:szCs w:val="30"/>
              </w:rPr>
              <w:t>20</w:t>
            </w:r>
            <w:r>
              <w:rPr>
                <w:rFonts w:hint="eastAsia" w:eastAsia="仿宋_GB2312"/>
                <w:sz w:val="30"/>
                <w:szCs w:val="30"/>
              </w:rPr>
              <w:t>21年度项目支出绩效评价体系</w:t>
            </w:r>
            <w:r>
              <w:rPr>
                <w:rFonts w:eastAsia="仿宋_GB2312"/>
                <w:sz w:val="30"/>
                <w:szCs w:val="30"/>
              </w:rPr>
              <w:t>评分</w:t>
            </w:r>
            <w:r>
              <w:rPr>
                <w:rFonts w:hint="eastAsia" w:eastAsia="仿宋_GB2312"/>
                <w:sz w:val="30"/>
                <w:szCs w:val="30"/>
              </w:rPr>
              <w:t>表</w:t>
            </w:r>
          </w:p>
          <w:p>
            <w:pPr>
              <w:spacing w:line="560" w:lineRule="exact"/>
              <w:ind w:right="-483" w:rightChars="-230" w:firstLine="600" w:firstLineChars="200"/>
              <w:rPr>
                <w:rFonts w:hint="eastAsia" w:eastAsia="仿宋_GB2312"/>
                <w:sz w:val="30"/>
                <w:szCs w:val="30"/>
              </w:rPr>
            </w:pPr>
          </w:p>
          <w:p>
            <w:pPr>
              <w:tabs>
                <w:tab w:val="center" w:pos="4153"/>
              </w:tabs>
              <w:spacing w:line="540" w:lineRule="exact"/>
              <w:rPr>
                <w:rFonts w:hint="eastAsia" w:ascii="仿宋_GB2312" w:hAnsi="仿宋_GB2312" w:eastAsia="仿宋_GB2312"/>
                <w:bCs/>
                <w:spacing w:val="-26"/>
                <w:sz w:val="32"/>
                <w:szCs w:val="32"/>
              </w:rPr>
            </w:pPr>
            <w:r>
              <w:rPr>
                <w:rFonts w:hint="eastAsia"/>
                <w:shd w:val="clear" w:color="auto" w:fill="FFFFFF"/>
              </w:rPr>
              <w:t xml:space="preserve">                                                   </w:t>
            </w:r>
            <w:r>
              <w:rPr>
                <w:rFonts w:hint="eastAsia" w:ascii="仿宋_GB2312" w:hAnsi="仿宋_GB2312" w:eastAsia="仿宋_GB2312"/>
                <w:bCs/>
                <w:spacing w:val="-26"/>
                <w:sz w:val="32"/>
                <w:szCs w:val="32"/>
              </w:rPr>
              <w:t>华容县新河乡卫生院</w:t>
            </w:r>
          </w:p>
          <w:p>
            <w:pPr>
              <w:tabs>
                <w:tab w:val="center" w:pos="4153"/>
              </w:tabs>
              <w:spacing w:line="540" w:lineRule="exact"/>
              <w:ind w:firstLine="5896" w:firstLineChars="2200"/>
              <w:rPr>
                <w:rFonts w:ascii="仿宋_GB2312" w:hAnsi="仿宋_GB2312" w:eastAsia="仿宋_GB2312"/>
                <w:bCs/>
                <w:spacing w:val="-26"/>
                <w:sz w:val="32"/>
                <w:szCs w:val="32"/>
              </w:rPr>
            </w:pPr>
            <w:r>
              <w:rPr>
                <w:rFonts w:hint="eastAsia" w:ascii="仿宋_GB2312" w:hAnsi="仿宋_GB2312" w:eastAsia="仿宋_GB2312"/>
                <w:bCs/>
                <w:spacing w:val="-26"/>
                <w:sz w:val="32"/>
                <w:szCs w:val="32"/>
              </w:rPr>
              <w:t>2022年10月</w:t>
            </w:r>
          </w:p>
          <w:p>
            <w:pPr>
              <w:spacing w:line="440" w:lineRule="exact"/>
              <w:ind w:firstLine="640" w:firstLineChars="200"/>
              <w:rPr>
                <w:rFonts w:eastAsia="仿宋_GB2312"/>
                <w:sz w:val="32"/>
                <w:szCs w:val="32"/>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167E6"/>
    <w:rsid w:val="00141F28"/>
    <w:rsid w:val="001E1DC1"/>
    <w:rsid w:val="00252E4A"/>
    <w:rsid w:val="002C456A"/>
    <w:rsid w:val="002D22B1"/>
    <w:rsid w:val="00326C81"/>
    <w:rsid w:val="00390EA0"/>
    <w:rsid w:val="00486D7B"/>
    <w:rsid w:val="004C5CBC"/>
    <w:rsid w:val="00527FEE"/>
    <w:rsid w:val="00530333"/>
    <w:rsid w:val="005840A3"/>
    <w:rsid w:val="0059415C"/>
    <w:rsid w:val="006044DE"/>
    <w:rsid w:val="007B2063"/>
    <w:rsid w:val="008B4BA8"/>
    <w:rsid w:val="009B09EA"/>
    <w:rsid w:val="00B90C5B"/>
    <w:rsid w:val="00BE49A8"/>
    <w:rsid w:val="00C46CC1"/>
    <w:rsid w:val="00C84545"/>
    <w:rsid w:val="00CA5AD0"/>
    <w:rsid w:val="00E955A9"/>
    <w:rsid w:val="00F0039F"/>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5955D97"/>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715</Words>
  <Characters>4082</Characters>
  <Lines>34</Lines>
  <Paragraphs>9</Paragraphs>
  <TotalTime>0</TotalTime>
  <ScaleCrop>false</ScaleCrop>
  <LinksUpToDate>false</LinksUpToDate>
  <CharactersWithSpaces>4788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2022-11-08T09:13:49Z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