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库区移民事务中心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400002</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白燕</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13469258889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shd w:val="clear" w:color="auto" w:fill="FFFFFF"/>
              <w:spacing w:line="413" w:lineRule="atLeast"/>
              <w:rPr>
                <w:rFonts w:ascii="仿宋_GB2312" w:hAnsi="Arial"/>
                <w:color w:val="000000"/>
                <w:sz w:val="21"/>
                <w:szCs w:val="21"/>
                <w:shd w:val="clear" w:color="auto" w:fill="FFFFFF"/>
              </w:rPr>
            </w:pPr>
            <w:r>
              <w:rPr>
                <w:rFonts w:hint="eastAsia" w:ascii="仿宋_GB2312" w:hAnsi="仿宋_GB2312" w:eastAsia="仿宋_GB2312" w:cs="仿宋_GB2312"/>
                <w:color w:val="000000"/>
                <w:sz w:val="24"/>
                <w:lang w:val="en-US" w:eastAsia="zh-CN"/>
              </w:rPr>
              <w:t xml:space="preserve"> </w:t>
            </w:r>
            <w:r>
              <w:rPr>
                <w:rFonts w:ascii="仿宋_GB2312" w:hAnsi="Arial"/>
                <w:color w:val="000000"/>
                <w:sz w:val="24"/>
                <w:szCs w:val="24"/>
                <w:shd w:val="clear" w:color="auto" w:fill="FFFFFF"/>
              </w:rPr>
              <w:t>1、</w:t>
            </w:r>
            <w:r>
              <w:rPr>
                <w:rFonts w:ascii="仿宋_GB2312" w:hAnsi="Arial"/>
                <w:color w:val="000000"/>
                <w:sz w:val="21"/>
                <w:szCs w:val="21"/>
                <w:shd w:val="clear" w:color="auto" w:fill="FFFFFF"/>
              </w:rPr>
              <w:t>贯彻执行上级有关移民安置和后扶政策；</w:t>
            </w:r>
          </w:p>
          <w:p>
            <w:pPr>
              <w:widowControl/>
              <w:shd w:val="clear" w:color="auto" w:fill="FFFFFF"/>
              <w:spacing w:line="413" w:lineRule="atLeast"/>
              <w:jc w:val="left"/>
              <w:rPr>
                <w:rFonts w:ascii="仿宋_GB2312" w:hAnsi="Arial"/>
                <w:color w:val="000000"/>
                <w:sz w:val="21"/>
                <w:szCs w:val="21"/>
                <w:shd w:val="clear" w:color="auto" w:fill="FFFFFF"/>
              </w:rPr>
            </w:pPr>
            <w:r>
              <w:rPr>
                <w:rFonts w:ascii="仿宋_GB2312" w:hAnsi="Arial"/>
                <w:color w:val="000000"/>
                <w:sz w:val="21"/>
                <w:szCs w:val="21"/>
                <w:shd w:val="clear" w:color="auto" w:fill="FFFFFF"/>
              </w:rPr>
              <w:t>2、负责大中型水库移民安置稳定、生产开发、技术培训、后期扶持配套项目规划编制，并确保项目实施和竣工验收；</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ascii="仿宋_GB2312" w:hAnsi="Arial"/>
                <w:color w:val="000000"/>
                <w:sz w:val="21"/>
                <w:szCs w:val="21"/>
                <w:shd w:val="clear" w:color="auto" w:fill="FFFFFF"/>
              </w:rPr>
              <w:t>3、负责处理平垸行洪、移民建镇遗留问题。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 xml:space="preserve">: </w:t>
            </w:r>
            <w:r>
              <w:rPr>
                <w:rFonts w:ascii="仿宋_GB2312" w:hAnsi="Arial"/>
                <w:color w:val="000000"/>
                <w:sz w:val="21"/>
                <w:szCs w:val="21"/>
                <w:shd w:val="clear" w:color="auto" w:fill="FFFFFF"/>
              </w:rPr>
              <w:t>综合编制移民安置规划；</w:t>
            </w:r>
          </w:p>
          <w:p>
            <w:pPr>
              <w:spacing w:line="320" w:lineRule="exact"/>
              <w:jc w:val="left"/>
              <w:textAlignment w:val="center"/>
              <w:rPr>
                <w:rFonts w:ascii="仿宋_GB2312" w:hAnsi="仿宋_GB2312"/>
                <w:color w:val="000000"/>
                <w:sz w:val="21"/>
                <w:szCs w:val="21"/>
              </w:rPr>
            </w:pPr>
            <w:r>
              <w:rPr>
                <w:rFonts w:hint="eastAsia" w:ascii="仿宋_GB2312" w:hAnsi="仿宋_GB2312" w:eastAsia="仿宋_GB2312" w:cs="仿宋_GB2312"/>
                <w:color w:val="000000"/>
                <w:sz w:val="21"/>
                <w:szCs w:val="21"/>
              </w:rPr>
              <w:t>任务2：</w:t>
            </w:r>
            <w:r>
              <w:rPr>
                <w:rFonts w:ascii="仿宋_GB2312" w:hAnsi="Arial"/>
                <w:color w:val="000000"/>
                <w:sz w:val="21"/>
                <w:szCs w:val="21"/>
                <w:shd w:val="clear" w:color="auto" w:fill="FFFFFF"/>
              </w:rPr>
              <w:t>搞好库区基础设施项目的实施工作；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1"/>
                <w:szCs w:val="21"/>
              </w:rPr>
              <w:t>任务3</w:t>
            </w:r>
            <w:r>
              <w:rPr>
                <w:rFonts w:ascii="仿宋_GB2312" w:hAnsi="仿宋_GB2312"/>
                <w:color w:val="000000"/>
                <w:sz w:val="21"/>
                <w:szCs w:val="21"/>
              </w:rPr>
              <w:t>：</w:t>
            </w:r>
            <w:r>
              <w:rPr>
                <w:rFonts w:ascii="仿宋_GB2312" w:hAnsi="Arial"/>
                <w:color w:val="000000"/>
                <w:sz w:val="21"/>
                <w:szCs w:val="21"/>
                <w:shd w:val="clear" w:color="auto" w:fill="FFFFFF"/>
              </w:rPr>
              <w:t>做好移民信访接待，维护库区社会稳定工作</w:t>
            </w:r>
            <w:r>
              <w:rPr>
                <w:rFonts w:hint="eastAsia" w:ascii="仿宋_GB2312" w:hAnsi="Arial"/>
                <w:color w:val="000000"/>
                <w:sz w:val="21"/>
                <w:szCs w:val="21"/>
                <w:shd w:val="clear" w:color="auto" w:fill="FFFFFF"/>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ascii="仿宋_GB2312" w:hAnsi="Arial"/>
                <w:color w:val="000000"/>
                <w:sz w:val="21"/>
                <w:szCs w:val="21"/>
                <w:shd w:val="clear" w:color="auto" w:fill="FFFFFF"/>
              </w:rPr>
              <w:t>认真贯彻落实移民后期扶持政策，围绕精准扶贫，加大产业扶持和基础设施建设力度，切实强化工作措施，着力破解库区发展瓶劲，实现资金效益最大化，在确保争先创优的同时，通过合理利用形成一定的社会效益，有效转化为地方经济发展增长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1277.84</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531.96</w:t>
            </w:r>
          </w:p>
        </w:tc>
        <w:tc>
          <w:tcPr>
            <w:tcW w:w="1705"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737.35</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1277.84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196.27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151.15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45.12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1080.57</w:t>
            </w:r>
            <w:bookmarkStart w:id="0" w:name="_GoBack"/>
            <w:bookmarkEnd w:id="0"/>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0.71</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15.44</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15.44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widowControl/>
              <w:shd w:val="clear" w:color="auto" w:fill="FFFFFF"/>
              <w:jc w:val="left"/>
              <w:textAlignment w:val="center"/>
              <w:rPr>
                <w:rFonts w:ascii="仿宋_GB2312" w:hAnsi="仿宋_GB2312"/>
                <w:color w:val="000000"/>
                <w:sz w:val="24"/>
                <w:szCs w:val="24"/>
              </w:rPr>
            </w:pPr>
            <w:r>
              <w:rPr>
                <w:rFonts w:hint="eastAsia" w:ascii="仿宋_GB2312" w:hAnsi="仿宋_GB2312" w:eastAsia="仿宋_GB2312" w:cs="仿宋_GB2312"/>
                <w:color w:val="000000"/>
                <w:sz w:val="24"/>
              </w:rPr>
              <w:t>目标1：目标1</w:t>
            </w:r>
            <w:r>
              <w:rPr>
                <w:rFonts w:hint="eastAsia" w:ascii="仿宋_GB2312" w:hAnsi="仿宋_GB2312" w:eastAsia="仿宋_GB2312" w:cs="仿宋_GB2312"/>
                <w:color w:val="000000"/>
                <w:sz w:val="24"/>
                <w:lang w:val="en-US" w:eastAsia="zh-CN"/>
              </w:rPr>
              <w:t>:</w:t>
            </w:r>
            <w:r>
              <w:rPr>
                <w:rFonts w:hint="eastAsia" w:ascii="宋体" w:hAnsi="宋体"/>
                <w:color w:val="000000"/>
                <w:kern w:val="0"/>
                <w:shd w:val="clear" w:color="auto" w:fill="FFFFFF"/>
              </w:rPr>
              <w:t>综合编制移民安置规划；</w:t>
            </w:r>
          </w:p>
          <w:p>
            <w:pPr>
              <w:widowControl/>
              <w:shd w:val="clear" w:color="auto" w:fill="FFFFFF"/>
              <w:jc w:val="left"/>
              <w:textAlignment w:val="center"/>
              <w:rPr>
                <w:rFonts w:ascii="仿宋_GB2312" w:hAnsi="仿宋_GB2312"/>
                <w:color w:val="000000"/>
                <w:sz w:val="24"/>
                <w:szCs w:val="24"/>
              </w:rPr>
            </w:pPr>
            <w:r>
              <w:rPr>
                <w:rFonts w:hint="eastAsia" w:ascii="仿宋_GB2312" w:hAnsi="仿宋_GB2312" w:eastAsia="仿宋_GB2312" w:cs="仿宋_GB2312"/>
                <w:color w:val="000000"/>
                <w:sz w:val="24"/>
              </w:rPr>
              <w:t>目标2：</w:t>
            </w:r>
            <w:r>
              <w:rPr>
                <w:rFonts w:hint="eastAsia" w:ascii="宋体" w:hAnsi="宋体"/>
                <w:color w:val="000000"/>
                <w:kern w:val="0"/>
                <w:shd w:val="clear" w:color="auto" w:fill="FFFFFF"/>
              </w:rPr>
              <w:t>搞好库区基础设施项目的实施工作；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val="en-US" w:eastAsia="zh-CN"/>
              </w:rPr>
              <w:t>:</w:t>
            </w:r>
            <w:r>
              <w:rPr>
                <w:rFonts w:hint="eastAsia" w:ascii="宋体" w:hAnsi="宋体"/>
                <w:color w:val="000000"/>
                <w:kern w:val="0"/>
                <w:shd w:val="clear" w:color="auto" w:fill="FFFFFF"/>
              </w:rPr>
              <w:t>做好移民信访接待，维护库区社会稳定工作。</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ascii="仿宋_GB2312" w:hAnsi="仿宋_GB2312"/>
                <w:color w:val="000000"/>
                <w:sz w:val="24"/>
                <w:szCs w:val="24"/>
              </w:rPr>
              <w:t>均已完工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_GB2312" w:hAnsi="??_GB2312"/>
                <w:color w:val="000000"/>
                <w:sz w:val="24"/>
                <w:szCs w:val="24"/>
              </w:rPr>
              <w:t>社会工资水平</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b w:val="0"/>
                <w:bCs w:val="0"/>
                <w:color w:val="000000"/>
                <w:sz w:val="24"/>
                <w:szCs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_GB2312" w:hAnsi="??_GB2312"/>
                <w:color w:val="000000"/>
                <w:sz w:val="24"/>
                <w:szCs w:val="24"/>
              </w:rPr>
              <w:t>满足基本运转人均额社会工资水平</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b w:val="0"/>
                <w:bCs w:val="0"/>
                <w:color w:val="000000"/>
                <w:sz w:val="24"/>
                <w:szCs w:val="24"/>
              </w:rPr>
              <w:t>中等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_GB2312" w:hAnsi="??_GB2312"/>
                <w:color w:val="000000"/>
                <w:sz w:val="24"/>
                <w:szCs w:val="24"/>
              </w:rPr>
              <w:t>财政供养人员</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_GB2312" w:hAnsi="??_GB2312"/>
                <w:color w:val="000000"/>
                <w:sz w:val="24"/>
                <w:szCs w:val="24"/>
              </w:rPr>
              <w:t>在职人员数</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ascii="仿宋_GB2312" w:hAnsi="仿宋_GB2312"/>
                <w:color w:val="000000"/>
                <w:sz w:val="24"/>
                <w:szCs w:val="24"/>
              </w:rPr>
              <w:t>20</w:t>
            </w:r>
            <w:r>
              <w:rPr>
                <w:rFonts w:hint="eastAsia" w:ascii="仿宋_GB2312" w:hAnsi="仿宋_GB2312"/>
                <w:color w:val="000000"/>
                <w:sz w:val="24"/>
                <w:szCs w:val="24"/>
                <w:lang w:val="en-US" w:eastAsia="zh-CN"/>
              </w:rPr>
              <w:t>21</w:t>
            </w:r>
            <w:r>
              <w:rPr>
                <w:rFonts w:ascii="仿宋_GB2312" w:hAnsi="仿宋_GB2312"/>
                <w:color w:val="000000"/>
                <w:sz w:val="24"/>
                <w:szCs w:val="24"/>
              </w:rPr>
              <w:t>年度</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ascii="仿宋_GB2312" w:hAnsi="仿宋_GB2312"/>
                <w:color w:val="000000"/>
                <w:sz w:val="24"/>
                <w:szCs w:val="24"/>
              </w:rPr>
              <w:t>20</w:t>
            </w:r>
            <w:r>
              <w:rPr>
                <w:rFonts w:hint="eastAsia" w:ascii="仿宋_GB2312" w:hAnsi="仿宋_GB2312"/>
                <w:color w:val="000000"/>
                <w:sz w:val="24"/>
                <w:szCs w:val="24"/>
                <w:lang w:val="en-US" w:eastAsia="zh-CN"/>
              </w:rPr>
              <w:t>21</w:t>
            </w:r>
            <w:r>
              <w:rPr>
                <w:rFonts w:ascii="仿宋_GB2312" w:hAnsi="仿宋_GB2312"/>
                <w:color w:val="000000"/>
                <w:sz w:val="24"/>
                <w:szCs w:val="24"/>
              </w:rPr>
              <w:t>年度</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1-12月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_GB2312" w:hAnsi="??_GB2312"/>
                <w:color w:val="000000"/>
                <w:sz w:val="21"/>
                <w:szCs w:val="21"/>
              </w:rPr>
              <w:t>人员费用金额</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149.67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_GB2312" w:hAnsi="??_GB2312"/>
                <w:color w:val="000000"/>
                <w:sz w:val="21"/>
                <w:szCs w:val="21"/>
              </w:rPr>
              <w:t>公用费用金额</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38.07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ascii="仿宋_GB2312" w:hAnsi="仿宋_GB2312"/>
                <w:color w:val="000000"/>
                <w:sz w:val="21"/>
                <w:szCs w:val="21"/>
              </w:rPr>
              <w:t>项目支出</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_GB2312" w:hAnsi="??_GB2312"/>
                <w:color w:val="000000"/>
                <w:sz w:val="21"/>
                <w:szCs w:val="21"/>
              </w:rPr>
              <w:t>维持机关干部队伍</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_GB2312" w:hAnsi="??_GB2312"/>
                <w:color w:val="000000"/>
                <w:sz w:val="21"/>
                <w:szCs w:val="21"/>
              </w:rPr>
              <w:t>维持社会稳定</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_GB2312" w:hAnsi="??_GB2312"/>
                <w:b w:val="0"/>
                <w:bCs w:val="0"/>
                <w:color w:val="000000"/>
                <w:sz w:val="24"/>
                <w:szCs w:val="24"/>
              </w:rPr>
              <w:t>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_GB2312" w:hAnsi="??_GB2312"/>
                <w:color w:val="000000"/>
                <w:sz w:val="21"/>
                <w:szCs w:val="21"/>
              </w:rPr>
              <w:t>工作人员工作水平</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_GB2312" w:hAnsi="??_GB2312"/>
                <w:color w:val="000000"/>
                <w:sz w:val="21"/>
                <w:szCs w:val="21"/>
              </w:rPr>
              <w:t>促进社会健康发展</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_GB2312" w:hAnsi="??_GB2312"/>
                <w:b w:val="0"/>
                <w:bCs w:val="0"/>
                <w:color w:val="000000"/>
                <w:sz w:val="24"/>
                <w:szCs w:val="24"/>
              </w:rPr>
              <w:t>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_GB2312" w:hAnsi="??_GB2312"/>
                <w:color w:val="000000"/>
                <w:sz w:val="21"/>
                <w:szCs w:val="21"/>
              </w:rPr>
              <w:t>维持系统工作健康发展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val="0"/>
                <w:color w:val="000000"/>
                <w:kern w:val="2"/>
                <w:sz w:val="24"/>
                <w:szCs w:val="24"/>
                <w:lang w:val="en-US" w:eastAsia="zh-CN" w:bidi="ar-SA"/>
              </w:rPr>
            </w:pPr>
            <w:r>
              <w:rPr>
                <w:rFonts w:hint="eastAsia" w:ascii="??_GB2312" w:hAnsi="??_GB2312"/>
                <w:b w:val="0"/>
                <w:bCs w:val="0"/>
                <w:color w:val="000000"/>
                <w:sz w:val="24"/>
                <w:szCs w:val="24"/>
              </w:rPr>
              <w:t>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_GB2312" w:hAnsi="??_GB2312"/>
                <w:color w:val="000000"/>
                <w:sz w:val="21"/>
                <w:szCs w:val="21"/>
              </w:rPr>
              <w:t>群众满意，</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_GB2312" w:hAnsi="??_GB2312"/>
                <w:color w:val="000000"/>
                <w:sz w:val="21"/>
                <w:szCs w:val="21"/>
              </w:rPr>
              <w:t>社会认可</w:t>
            </w:r>
            <w:r>
              <w:rPr>
                <w:rFonts w:hint="eastAsia" w:ascii="??_GB2312" w:hAnsi="??_GB2312"/>
                <w:color w:val="000000"/>
                <w:sz w:val="21"/>
                <w:szCs w:val="21"/>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ascii="仿宋_GB2312" w:hAnsi="仿宋_GB2312"/>
                <w:b w:val="0"/>
                <w:bCs w:val="0"/>
                <w:color w:val="000000"/>
                <w:sz w:val="24"/>
                <w:szCs w:val="24"/>
              </w:rPr>
              <w:t>100</w:t>
            </w:r>
            <w:r>
              <w:rPr>
                <w:rFonts w:hint="eastAsia" w:ascii="宋体" w:hAnsi="宋体"/>
                <w:b w:val="0"/>
                <w:bCs w:val="0"/>
                <w:color w:val="000000"/>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罗斌</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水利局副局长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移民开发服务中心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王志勇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移民开发服务中心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张美红</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移民开发服务中心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刘翠华</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移民开发服务中心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_GB2312" w:hAnsi="??_GB2312"/>
                <w:sz w:val="28"/>
                <w:szCs w:val="28"/>
              </w:rPr>
              <w:t>根据编委核定，</w:t>
            </w:r>
            <w:r>
              <w:rPr>
                <w:rFonts w:ascii="??_GB2312" w:hAnsi="??_GB2312"/>
                <w:sz w:val="28"/>
                <w:szCs w:val="28"/>
              </w:rPr>
              <w:t>20</w:t>
            </w:r>
            <w:r>
              <w:rPr>
                <w:rFonts w:hint="eastAsia" w:ascii="??_GB2312" w:hAnsi="??_GB2312"/>
                <w:sz w:val="28"/>
                <w:szCs w:val="28"/>
                <w:lang w:val="en-US" w:eastAsia="zh-CN"/>
              </w:rPr>
              <w:t>21</w:t>
            </w:r>
            <w:r>
              <w:rPr>
                <w:rFonts w:hint="eastAsia" w:ascii="??_GB2312" w:hAnsi="??_GB2312"/>
                <w:sz w:val="28"/>
                <w:szCs w:val="28"/>
              </w:rPr>
              <w:t>年我单位设股室</w:t>
            </w:r>
            <w:r>
              <w:rPr>
                <w:rFonts w:ascii="??_GB2312" w:hAnsi="??_GB2312"/>
                <w:sz w:val="28"/>
                <w:szCs w:val="28"/>
              </w:rPr>
              <w:t> </w:t>
            </w:r>
            <w:r>
              <w:rPr>
                <w:rFonts w:hint="eastAsia" w:ascii="??_GB2312" w:hAnsi="??_GB2312"/>
                <w:sz w:val="28"/>
                <w:szCs w:val="28"/>
                <w:lang w:val="en-US" w:eastAsia="zh-CN"/>
              </w:rPr>
              <w:t>4</w:t>
            </w:r>
            <w:r>
              <w:rPr>
                <w:rFonts w:hint="eastAsia" w:ascii="??_GB2312" w:hAnsi="??_GB2312"/>
                <w:sz w:val="28"/>
                <w:szCs w:val="28"/>
              </w:rPr>
              <w:t>个。</w:t>
            </w:r>
            <w:r>
              <w:rPr>
                <w:rFonts w:ascii="??_GB2312" w:hAnsi="??_GB2312"/>
                <w:sz w:val="28"/>
                <w:szCs w:val="28"/>
              </w:rPr>
              <w:t>20</w:t>
            </w:r>
            <w:r>
              <w:rPr>
                <w:rFonts w:hint="eastAsia" w:ascii="??_GB2312" w:hAnsi="??_GB2312"/>
                <w:sz w:val="28"/>
                <w:szCs w:val="28"/>
                <w:lang w:val="en-US" w:eastAsia="zh-CN"/>
              </w:rPr>
              <w:t>21</w:t>
            </w:r>
            <w:r>
              <w:rPr>
                <w:rFonts w:hint="eastAsia" w:ascii="??_GB2312" w:hAnsi="??_GB2312"/>
                <w:sz w:val="28"/>
                <w:szCs w:val="28"/>
              </w:rPr>
              <w:t>年末，我单位共有编制</w:t>
            </w:r>
            <w:r>
              <w:rPr>
                <w:rFonts w:hint="eastAsia" w:ascii="??_GB2312" w:hAnsi="??_GB2312"/>
                <w:sz w:val="28"/>
                <w:szCs w:val="28"/>
                <w:lang w:val="en-US" w:eastAsia="zh-CN"/>
              </w:rPr>
              <w:t>11</w:t>
            </w:r>
            <w:r>
              <w:rPr>
                <w:rFonts w:hint="eastAsia" w:ascii="??_GB2312" w:hAnsi="??_GB2312"/>
                <w:sz w:val="28"/>
                <w:szCs w:val="28"/>
              </w:rPr>
              <w:t>人，其中行政编制</w:t>
            </w:r>
            <w:r>
              <w:rPr>
                <w:rFonts w:hint="eastAsia" w:ascii="??_GB2312" w:hAnsi="??_GB2312"/>
                <w:sz w:val="28"/>
                <w:szCs w:val="28"/>
                <w:lang w:val="en-US" w:eastAsia="zh-CN"/>
              </w:rPr>
              <w:t>11</w:t>
            </w:r>
            <w:r>
              <w:rPr>
                <w:rFonts w:hint="eastAsia" w:ascii="??_GB2312" w:hAnsi="??_GB2312"/>
                <w:sz w:val="28"/>
                <w:szCs w:val="28"/>
              </w:rPr>
              <w:t>人，年末实有人数</w:t>
            </w:r>
            <w:r>
              <w:rPr>
                <w:rFonts w:hint="eastAsia" w:ascii="??_GB2312" w:hAnsi="??_GB2312"/>
                <w:sz w:val="28"/>
                <w:szCs w:val="28"/>
                <w:lang w:val="en-US" w:eastAsia="zh-CN"/>
              </w:rPr>
              <w:t>11</w:t>
            </w:r>
            <w:r>
              <w:rPr>
                <w:rFonts w:hint="eastAsia" w:ascii="??_GB2312" w:hAnsi="??_GB2312"/>
                <w:sz w:val="28"/>
                <w:szCs w:val="28"/>
              </w:rPr>
              <w:t>人；其中在职人员</w:t>
            </w:r>
            <w:r>
              <w:rPr>
                <w:rFonts w:hint="eastAsia" w:ascii="??_GB2312" w:hAnsi="??_GB2312"/>
                <w:sz w:val="28"/>
                <w:szCs w:val="28"/>
                <w:lang w:val="en-US" w:eastAsia="zh-CN"/>
              </w:rPr>
              <w:t>11</w:t>
            </w:r>
            <w:r>
              <w:rPr>
                <w:rFonts w:hint="eastAsia" w:ascii="??_GB2312" w:hAnsi="??_GB2312"/>
                <w:sz w:val="28"/>
                <w:szCs w:val="28"/>
              </w:rPr>
              <w:t>人，退休人员</w:t>
            </w:r>
            <w:r>
              <w:rPr>
                <w:rFonts w:hint="eastAsia" w:ascii="??_GB2312" w:hAnsi="??_GB2312"/>
                <w:sz w:val="28"/>
                <w:szCs w:val="28"/>
                <w:lang w:val="en-US" w:eastAsia="zh-CN"/>
              </w:rPr>
              <w:t>6</w:t>
            </w:r>
            <w:r>
              <w:rPr>
                <w:rFonts w:hint="eastAsia" w:ascii="宋体" w:hAnsi="宋体"/>
                <w:sz w:val="28"/>
                <w:szCs w:val="28"/>
              </w:rPr>
              <w:t>人。</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560" w:firstLineChars="200"/>
              <w:rPr>
                <w:rFonts w:hint="eastAsia" w:ascii="仿宋_GB2312" w:hAnsi="仿宋_GB2312" w:eastAsia="仿宋_GB2312" w:cs="仿宋_GB2312"/>
                <w:bCs/>
                <w:sz w:val="28"/>
                <w:szCs w:val="28"/>
              </w:rPr>
            </w:pPr>
            <w:r>
              <w:rPr>
                <w:rFonts w:ascii="仿宋_GB2312" w:hAnsi="仿宋_GB2312"/>
                <w:sz w:val="28"/>
                <w:szCs w:val="28"/>
              </w:rPr>
              <w:t xml:space="preserve"> 20</w:t>
            </w:r>
            <w:r>
              <w:rPr>
                <w:rFonts w:hint="eastAsia" w:ascii="仿宋_GB2312" w:hAnsi="仿宋_GB2312"/>
                <w:sz w:val="28"/>
                <w:szCs w:val="28"/>
                <w:lang w:val="en-US" w:eastAsia="zh-CN"/>
              </w:rPr>
              <w:t>21</w:t>
            </w:r>
            <w:r>
              <w:rPr>
                <w:rFonts w:hint="eastAsia" w:ascii="??_GB2312" w:hAnsi="??_GB2312"/>
                <w:sz w:val="28"/>
                <w:szCs w:val="28"/>
              </w:rPr>
              <w:t>年本单位对财政拨入资金，首先严格按照财政“节约、低耗、高效”的原则开展工作，统筹安排，合理支出。保障和改善民生为重点，增加移民收入，增加移民自我发展能力为目标，维护库区和移民安置社会大局稳定，营造经济和谐发展良好环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宋体" w:cs="仿宋_GB2312"/>
                <w:bCs/>
                <w:sz w:val="28"/>
                <w:szCs w:val="28"/>
                <w:lang w:val="en-US" w:eastAsia="zh-CN"/>
              </w:rPr>
            </w:pPr>
            <w:r>
              <w:rPr>
                <w:rFonts w:hint="eastAsia" w:ascii="??_GB2312" w:hAnsi="??_GB2312"/>
                <w:sz w:val="28"/>
                <w:szCs w:val="28"/>
              </w:rPr>
              <w:t>基本支出的主要用途是人员经费和日常公用经费，主要包括人员工资、津贴补贴、年终一次性奖金、社会保障缴费、办公费、印刷费、水费、电费、邮电费、差旅费、维修（护）费、会议费、培训费、“三公”经费、生活补助、住房公积金、其他对个人和家庭的补助支出；其资金的管理通过国库集中支付；对“三公”经费的使用和管理，严格按照“只减不增”的原则控制，本单位“三公”经费</w:t>
            </w:r>
            <w:r>
              <w:rPr>
                <w:rFonts w:hint="eastAsia" w:ascii="??_GB2312" w:hAnsi="??_GB2312"/>
                <w:sz w:val="28"/>
                <w:szCs w:val="28"/>
                <w:lang w:eastAsia="zh-CN"/>
              </w:rPr>
              <w:t>及</w:t>
            </w:r>
            <w:r>
              <w:rPr>
                <w:rFonts w:hint="eastAsia" w:ascii="??_GB2312" w:hAnsi="??_GB2312"/>
                <w:sz w:val="28"/>
                <w:szCs w:val="28"/>
              </w:rPr>
              <w:t>公务接待费</w:t>
            </w:r>
            <w:r>
              <w:rPr>
                <w:rFonts w:hint="eastAsia" w:ascii="仿宋_GB2312" w:hAnsi="仿宋_GB2312" w:eastAsia="仿宋_GB2312" w:cs="仿宋_GB2312"/>
                <w:color w:val="000000"/>
                <w:sz w:val="24"/>
                <w:lang w:val="en-US" w:eastAsia="zh-CN"/>
              </w:rPr>
              <w:t>0.71</w:t>
            </w:r>
            <w:r>
              <w:rPr>
                <w:rFonts w:hint="eastAsia" w:ascii="??_GB2312" w:hAnsi="??_GB2312"/>
                <w:sz w:val="28"/>
                <w:szCs w:val="28"/>
              </w:rPr>
              <w:t>万元，公车运行及维护费为0万元</w:t>
            </w:r>
            <w:r>
              <w:rPr>
                <w:rFonts w:hint="eastAsia" w:ascii="??_GB2312" w:hAnsi="??_GB2312"/>
                <w:sz w:val="28"/>
                <w:szCs w:val="28"/>
                <w:lang w:val="en-US" w:eastAsia="zh-CN"/>
              </w:rPr>
              <w:t>.</w:t>
            </w: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w:t>
            </w:r>
            <w:r>
              <w:rPr>
                <w:rFonts w:hint="eastAsia" w:ascii="黑体" w:hAnsi="黑体" w:eastAsia="黑体" w:cs="黑体"/>
                <w:bCs/>
                <w:sz w:val="28"/>
                <w:szCs w:val="28"/>
                <w:lang w:eastAsia="zh-CN"/>
              </w:rPr>
              <w:t>项目</w:t>
            </w:r>
            <w:r>
              <w:rPr>
                <w:rFonts w:hint="eastAsia" w:ascii="黑体" w:hAnsi="黑体" w:eastAsia="黑体" w:cs="黑体"/>
                <w:bCs/>
                <w:sz w:val="28"/>
                <w:szCs w:val="28"/>
              </w:rPr>
              <w:t>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w:t>
            </w:r>
            <w:r>
              <w:rPr>
                <w:rFonts w:hint="eastAsia" w:ascii="仿宋_GB2312" w:hAnsi="仿宋_GB2312" w:eastAsia="仿宋_GB2312" w:cs="仿宋_GB2312"/>
                <w:bCs/>
                <w:sz w:val="28"/>
                <w:szCs w:val="28"/>
                <w:lang w:eastAsia="zh-CN"/>
              </w:rPr>
              <w:t>项目</w:t>
            </w:r>
            <w:r>
              <w:rPr>
                <w:rFonts w:hint="eastAsia" w:ascii="仿宋_GB2312" w:hAnsi="仿宋_GB2312" w:eastAsia="仿宋_GB2312" w:cs="仿宋_GB2312"/>
                <w:bCs/>
                <w:sz w:val="28"/>
                <w:szCs w:val="28"/>
              </w:rPr>
              <w:t>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我县高度重视水库移民工作，建立了县级移民管理机构，移民管理机构人员配备齐全，职责分工明确，相关经费纳入同级财政预算；在后扶人口核定登记、资金管理、项目管理、监督检查等方面均制定了相应的规章制度，后期扶持各项工作基本做到有法可依、有章可循、有据可查、有人负责。</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按照上级移民主管部门要求，2</w:t>
            </w:r>
            <w:r>
              <w:rPr>
                <w:rFonts w:ascii="Times New Roman" w:hAnsi="Times New Roman" w:eastAsia="仿宋"/>
                <w:color w:val="000000" w:themeColor="text1"/>
                <w:sz w:val="30"/>
                <w:szCs w:val="30"/>
                <w14:textFill>
                  <w14:solidFill>
                    <w14:schemeClr w14:val="tx1"/>
                  </w14:solidFill>
                </w14:textFill>
              </w:rPr>
              <w:t>021年</w:t>
            </w:r>
            <w:r>
              <w:rPr>
                <w:rFonts w:hint="eastAsia" w:ascii="Times New Roman" w:hAnsi="Times New Roman" w:eastAsia="仿宋"/>
                <w:color w:val="000000" w:themeColor="text1"/>
                <w:sz w:val="30"/>
                <w:szCs w:val="30"/>
                <w14:textFill>
                  <w14:solidFill>
                    <w14:schemeClr w14:val="tx1"/>
                  </w14:solidFill>
                </w14:textFill>
              </w:rPr>
              <w:t>我中心组织编制了《华容县大中型水库移民后期扶持“十四五”规划》，并相应建立和完善了“十四五”规划项目库建设，保证了项目的可行性、效益性和前瞻性。编报的年度规划计划充分尊重移民意愿，听取村组群众的意见，规划目标明确，并通过县政府审核及省、市移民主管部门审查、备案；规划需调整变更的及时进行报批。在编制年度计划时，严格扶助对象和范围。在资金投向方面，突出产业扶持为重点，优先安排整村推进、饮水安全和道路交通等民生项目。</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我县每年进行一次后扶人口动态管理核定工作，更新直补人口花名册。移民直补以户为单位进行核准确认并公示，做到每一个移民的直补发放与户主一一对应，发放数据精准到户到人，确保移民直补资金及时足额发放到位。项目按照省、市项目管理的相关文件要求，参照有关行业管理规定，结合实际情况实行“招标投标制、项目法人责任制、合同管理制、建设监理制”“四制”管理。项目建设主体和管理责任明确，从项目的前期到竣工验收执行基本建设程序，项目竣工后按相关规定要求进行了项目验收移交管理，2</w:t>
            </w:r>
            <w:r>
              <w:rPr>
                <w:rFonts w:ascii="Times New Roman" w:hAnsi="Times New Roman" w:eastAsia="仿宋"/>
                <w:color w:val="000000" w:themeColor="text1"/>
                <w:sz w:val="30"/>
                <w:szCs w:val="30"/>
                <w14:textFill>
                  <w14:solidFill>
                    <w14:schemeClr w14:val="tx1"/>
                  </w14:solidFill>
                </w14:textFill>
              </w:rPr>
              <w:t>021年</w:t>
            </w:r>
            <w:r>
              <w:rPr>
                <w:rFonts w:hint="eastAsia" w:ascii="Times New Roman" w:hAnsi="Times New Roman" w:eastAsia="仿宋"/>
                <w:color w:val="000000" w:themeColor="text1"/>
                <w:sz w:val="30"/>
                <w:szCs w:val="30"/>
                <w14:textFill>
                  <w14:solidFill>
                    <w14:schemeClr w14:val="tx1"/>
                  </w14:solidFill>
                </w14:textFill>
              </w:rPr>
              <w:t>中央水库移民扶持基金项目实施管理较规范。</w:t>
            </w:r>
          </w:p>
          <w:p>
            <w:pPr>
              <w:spacing w:line="560" w:lineRule="exact"/>
              <w:ind w:firstLine="600" w:firstLineChars="200"/>
              <w:rPr>
                <w:rFonts w:hint="eastAsia"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为加强和规范水库移民后期扶持项目与资金管理，维护移民合法权益，确保库区大局的稳定，我中心严格执行《湖南省水库移民资金财务管理办法》和《湖南省水库移民资金会计核算办法》，对2</w:t>
            </w:r>
            <w:r>
              <w:rPr>
                <w:rFonts w:ascii="Times New Roman" w:hAnsi="Times New Roman" w:eastAsia="仿宋"/>
                <w:color w:val="000000" w:themeColor="text1"/>
                <w:sz w:val="30"/>
                <w:szCs w:val="30"/>
                <w14:textFill>
                  <w14:solidFill>
                    <w14:schemeClr w14:val="tx1"/>
                  </w14:solidFill>
                </w14:textFill>
              </w:rPr>
              <w:t>021年</w:t>
            </w:r>
            <w:r>
              <w:rPr>
                <w:rFonts w:hint="eastAsia" w:ascii="Times New Roman" w:hAnsi="Times New Roman" w:eastAsia="仿宋"/>
                <w:color w:val="000000" w:themeColor="text1"/>
                <w:sz w:val="30"/>
                <w:szCs w:val="30"/>
                <w14:textFill>
                  <w14:solidFill>
                    <w14:schemeClr w14:val="tx1"/>
                  </w14:solidFill>
                </w14:textFill>
              </w:rPr>
              <w:t>中央水库移民扶持基金的拨付、管理、使用严格把关。</w:t>
            </w:r>
            <w:r>
              <w:rPr>
                <w:rFonts w:hint="eastAsia" w:ascii="Times New Roman" w:hAnsi="Times New Roman" w:eastAsia="仿宋"/>
                <w:b/>
                <w:color w:val="000000" w:themeColor="text1"/>
                <w:sz w:val="30"/>
                <w:szCs w:val="30"/>
                <w14:textFill>
                  <w14:solidFill>
                    <w14:schemeClr w14:val="tx1"/>
                  </w14:solidFill>
                </w14:textFill>
              </w:rPr>
              <w:t>一是</w:t>
            </w:r>
            <w:r>
              <w:rPr>
                <w:rFonts w:hint="eastAsia" w:ascii="Times New Roman" w:hAnsi="Times New Roman" w:eastAsia="仿宋"/>
                <w:color w:val="000000" w:themeColor="text1"/>
                <w:sz w:val="30"/>
                <w:szCs w:val="30"/>
                <w14:textFill>
                  <w14:solidFill>
                    <w14:schemeClr w14:val="tx1"/>
                  </w14:solidFill>
                </w14:textFill>
              </w:rPr>
              <w:t>认真做好移民直补资金发放。我中心积极与财政、银行协调，确保直补资金按时足额发放到移民手中；</w:t>
            </w:r>
            <w:r>
              <w:rPr>
                <w:rFonts w:hint="eastAsia" w:ascii="Times New Roman" w:hAnsi="Times New Roman" w:eastAsia="仿宋"/>
                <w:b/>
                <w:color w:val="000000" w:themeColor="text1"/>
                <w:sz w:val="30"/>
                <w:szCs w:val="30"/>
                <w14:textFill>
                  <w14:solidFill>
                    <w14:schemeClr w14:val="tx1"/>
                  </w14:solidFill>
                </w14:textFill>
              </w:rPr>
              <w:t>二是</w:t>
            </w:r>
            <w:r>
              <w:rPr>
                <w:rFonts w:hint="eastAsia" w:ascii="Times New Roman" w:hAnsi="Times New Roman" w:eastAsia="仿宋"/>
                <w:color w:val="000000" w:themeColor="text1"/>
                <w:sz w:val="30"/>
                <w:szCs w:val="30"/>
                <w14:textFill>
                  <w14:solidFill>
                    <w14:schemeClr w14:val="tx1"/>
                  </w14:solidFill>
                </w14:textFill>
              </w:rPr>
              <w:t>严把资金拨付关。积极协调财政组织资金，争取项目资金及时到位。资金拨付严格按照程序走，没有计划，未报批和验收不合格的项目坚决不拨付资金，保证了资金安全，未发现挤占、截留、挪用移民专项资金的现象；</w:t>
            </w:r>
            <w:r>
              <w:rPr>
                <w:rFonts w:hint="eastAsia" w:ascii="Times New Roman" w:hAnsi="Times New Roman" w:eastAsia="仿宋"/>
                <w:b/>
                <w:color w:val="000000" w:themeColor="text1"/>
                <w:sz w:val="30"/>
                <w:szCs w:val="30"/>
                <w14:textFill>
                  <w14:solidFill>
                    <w14:schemeClr w14:val="tx1"/>
                  </w14:solidFill>
                </w14:textFill>
              </w:rPr>
              <w:t>三是</w:t>
            </w:r>
            <w:r>
              <w:rPr>
                <w:rFonts w:hint="eastAsia" w:ascii="Times New Roman" w:hAnsi="Times New Roman" w:eastAsia="仿宋"/>
                <w:color w:val="000000" w:themeColor="text1"/>
                <w:sz w:val="30"/>
                <w:szCs w:val="30"/>
                <w14:textFill>
                  <w14:solidFill>
                    <w14:schemeClr w14:val="tx1"/>
                  </w14:solidFill>
                </w14:textFill>
              </w:rPr>
              <w:t xml:space="preserve">严格落实财务制度。配备了专门的会计人员，对移民资金实行分类管理、专帐核算。项目资金实施台帐管理。 </w:t>
            </w:r>
          </w:p>
          <w:p>
            <w:pPr>
              <w:spacing w:line="560" w:lineRule="exact"/>
              <w:ind w:firstLine="600" w:firstLineChars="200"/>
              <w:rPr>
                <w:rFonts w:hint="eastAsia"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认真开展内审工作，配合上级开展内审、审计、稽察，对存在的问题及时落实整改措施，整改到位。2021年上级移民主管部门未对我中心开展监督检查。配合第三方机构</w:t>
            </w:r>
            <w:r>
              <w:rPr>
                <w:rFonts w:ascii="Times New Roman" w:hAnsi="Times New Roman" w:eastAsia="仿宋"/>
                <w:color w:val="000000" w:themeColor="text1"/>
                <w:sz w:val="30"/>
                <w:szCs w:val="30"/>
                <w14:textFill>
                  <w14:solidFill>
                    <w14:schemeClr w14:val="tx1"/>
                  </w14:solidFill>
                </w14:textFill>
              </w:rPr>
              <w:t>完成了我县</w:t>
            </w:r>
            <w:r>
              <w:rPr>
                <w:rFonts w:hint="eastAsia" w:ascii="Times New Roman" w:hAnsi="Times New Roman" w:eastAsia="仿宋"/>
                <w:color w:val="000000" w:themeColor="text1"/>
                <w:sz w:val="30"/>
                <w:szCs w:val="30"/>
                <w14:textFill>
                  <w14:solidFill>
                    <w14:schemeClr w14:val="tx1"/>
                  </w14:solidFill>
                </w14:textFill>
              </w:rPr>
              <w:t>2</w:t>
            </w:r>
            <w:r>
              <w:rPr>
                <w:rFonts w:ascii="Times New Roman" w:hAnsi="Times New Roman" w:eastAsia="仿宋"/>
                <w:color w:val="000000" w:themeColor="text1"/>
                <w:sz w:val="30"/>
                <w:szCs w:val="30"/>
                <w14:textFill>
                  <w14:solidFill>
                    <w14:schemeClr w14:val="tx1"/>
                  </w14:solidFill>
                </w14:textFill>
              </w:rPr>
              <w:t>021年度</w:t>
            </w:r>
            <w:r>
              <w:rPr>
                <w:rFonts w:hint="eastAsia" w:ascii="Times New Roman" w:hAnsi="Times New Roman" w:eastAsia="仿宋"/>
                <w:color w:val="000000" w:themeColor="text1"/>
                <w:sz w:val="30"/>
                <w:szCs w:val="30"/>
                <w14:textFill>
                  <w14:solidFill>
                    <w14:schemeClr w14:val="tx1"/>
                  </w14:solidFill>
                </w14:textFill>
              </w:rPr>
              <w:t>大中型水库移民后期扶持政策实施监测评估工作，对监测评估指出的问题按要求进行了整改。</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按照上级移民主管部门要求，我中心按时完成了2</w:t>
            </w:r>
            <w:r>
              <w:rPr>
                <w:rFonts w:ascii="Times New Roman" w:hAnsi="Times New Roman" w:eastAsia="仿宋"/>
                <w:color w:val="000000" w:themeColor="text1"/>
                <w:sz w:val="30"/>
                <w:szCs w:val="30"/>
                <w14:textFill>
                  <w14:solidFill>
                    <w14:schemeClr w14:val="tx1"/>
                  </w14:solidFill>
                </w14:textFill>
              </w:rPr>
              <w:t>021</w:t>
            </w:r>
            <w:r>
              <w:rPr>
                <w:rFonts w:hint="eastAsia" w:ascii="Times New Roman" w:hAnsi="Times New Roman" w:eastAsia="仿宋"/>
                <w:color w:val="000000" w:themeColor="text1"/>
                <w:sz w:val="30"/>
                <w:szCs w:val="30"/>
                <w14:textFill>
                  <w14:solidFill>
                    <w14:schemeClr w14:val="tx1"/>
                  </w14:solidFill>
                </w14:textFill>
              </w:rPr>
              <w:t>年度信息统计工作，及时报送了统计报表，更新了信息系统数据，做到数据齐全、准确，内容完整。</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我中心与财政部门结合实际，制定了绩效管理细则，根据年度财政指标下达和年度计划制定情况，科学设置年度绩效目标，由分管领导牵头、各股室支持配合，共同参与绩效管理和自评工作，准确填报绩效评价数据，在规定期限内完成了202</w:t>
            </w:r>
            <w:r>
              <w:rPr>
                <w:rFonts w:ascii="Times New Roman" w:hAnsi="Times New Roman" w:eastAsia="仿宋"/>
                <w:color w:val="000000" w:themeColor="text1"/>
                <w:sz w:val="30"/>
                <w:szCs w:val="30"/>
                <w14:textFill>
                  <w14:solidFill>
                    <w14:schemeClr w14:val="tx1"/>
                  </w14:solidFill>
                </w14:textFill>
              </w:rPr>
              <w:t>1</w:t>
            </w:r>
            <w:r>
              <w:rPr>
                <w:rFonts w:hint="eastAsia" w:ascii="Times New Roman" w:hAnsi="Times New Roman" w:eastAsia="仿宋"/>
                <w:color w:val="000000" w:themeColor="text1"/>
                <w:sz w:val="30"/>
                <w:szCs w:val="30"/>
                <w14:textFill>
                  <w14:solidFill>
                    <w14:schemeClr w14:val="tx1"/>
                  </w14:solidFill>
                </w14:textFill>
              </w:rPr>
              <w:t>年度绩效自评工作，并上报了绩效自评材料。</w:t>
            </w:r>
          </w:p>
          <w:p>
            <w:pPr>
              <w:spacing w:line="560" w:lineRule="exact"/>
              <w:rPr>
                <w:rFonts w:hint="eastAsia" w:ascii="Times New Roman" w:hAnsi="Times New Roman" w:eastAsia="仿宋"/>
                <w:color w:val="000000" w:themeColor="text1"/>
                <w:sz w:val="30"/>
                <w:szCs w:val="30"/>
                <w14:textFill>
                  <w14:solidFill>
                    <w14:schemeClr w14:val="tx1"/>
                  </w14:solidFill>
                </w14:textFill>
              </w:rPr>
            </w:pPr>
          </w:p>
          <w:p>
            <w:pPr>
              <w:numPr>
                <w:ilvl w:val="0"/>
                <w:numId w:val="2"/>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我县2021年未完成的绩效目标主要体现在项目管理，以及数量指标、质量指标和时效指标等产出指标方面。</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1、</w:t>
            </w:r>
            <w:r>
              <w:rPr>
                <w:rFonts w:hint="eastAsia" w:asciiTheme="majorEastAsia" w:hAnsiTheme="majorEastAsia" w:eastAsiaTheme="majorEastAsia"/>
                <w:color w:val="000000" w:themeColor="text1"/>
                <w:sz w:val="30"/>
                <w:szCs w:val="30"/>
                <w14:textFill>
                  <w14:solidFill>
                    <w14:schemeClr w14:val="tx1"/>
                  </w14:solidFill>
                </w14:textFill>
              </w:rPr>
              <w:t>项目管理</w:t>
            </w:r>
          </w:p>
          <w:p>
            <w:pPr>
              <w:ind w:firstLine="590"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b/>
                <w:color w:val="000000" w:themeColor="text1"/>
                <w:sz w:val="30"/>
                <w:szCs w:val="30"/>
                <w14:textFill>
                  <w14:solidFill>
                    <w14:schemeClr w14:val="tx1"/>
                  </w14:solidFill>
                </w14:textFill>
              </w:rPr>
              <w:t>一是</w:t>
            </w:r>
            <w:r>
              <w:rPr>
                <w:rFonts w:hint="eastAsia" w:ascii="Times New Roman" w:hAnsi="Times New Roman" w:eastAsia="仿宋"/>
                <w:color w:val="000000" w:themeColor="text1"/>
                <w:sz w:val="30"/>
                <w:szCs w:val="30"/>
                <w14:textFill>
                  <w14:solidFill>
                    <w14:schemeClr w14:val="tx1"/>
                  </w14:solidFill>
                </w14:textFill>
              </w:rPr>
              <w:t>散小项目安排较多。其主要原因是我县移民资金总量较少而移民村（场）又较多，适当照顾了部分移民人数较少的移民村（场）安排项目的客观需求，以维护库区稳定；</w:t>
            </w:r>
            <w:r>
              <w:rPr>
                <w:rFonts w:hint="eastAsia" w:ascii="Times New Roman" w:hAnsi="Times New Roman" w:eastAsia="仿宋"/>
                <w:b/>
                <w:color w:val="000000" w:themeColor="text1"/>
                <w:sz w:val="30"/>
                <w:szCs w:val="30"/>
                <w14:textFill>
                  <w14:solidFill>
                    <w14:schemeClr w14:val="tx1"/>
                  </w14:solidFill>
                </w14:textFill>
              </w:rPr>
              <w:t>二是</w:t>
            </w:r>
            <w:r>
              <w:rPr>
                <w:rFonts w:hint="eastAsia" w:ascii="Times New Roman" w:hAnsi="Times New Roman" w:eastAsia="仿宋"/>
                <w:color w:val="000000" w:themeColor="text1"/>
                <w:sz w:val="30"/>
                <w:szCs w:val="30"/>
                <w14:textFill>
                  <w14:solidFill>
                    <w14:schemeClr w14:val="tx1"/>
                  </w14:solidFill>
                </w14:textFill>
              </w:rPr>
              <w:t>存在个别项目未批先建现象。其主要原因是因机构改革导致个别项目计划审批下达滞后，以及个别项目因抢季节必须实施等。</w:t>
            </w:r>
          </w:p>
          <w:p>
            <w:pPr>
              <w:ind w:firstLine="588" w:firstLineChars="196"/>
              <w:rPr>
                <w:rFonts w:ascii="Times New Roman" w:hAnsi="Times New Roman" w:eastAsiaTheme="majorEastAsia"/>
                <w:color w:val="000000" w:themeColor="text1"/>
                <w:sz w:val="30"/>
                <w:szCs w:val="30"/>
                <w14:textFill>
                  <w14:solidFill>
                    <w14:schemeClr w14:val="tx1"/>
                  </w14:solidFill>
                </w14:textFill>
              </w:rPr>
            </w:pPr>
            <w:r>
              <w:rPr>
                <w:rFonts w:ascii="Times New Roman" w:hAnsi="Times New Roman" w:eastAsiaTheme="majorEastAsia"/>
                <w:color w:val="000000" w:themeColor="text1"/>
                <w:sz w:val="30"/>
                <w:szCs w:val="30"/>
                <w14:textFill>
                  <w14:solidFill>
                    <w14:schemeClr w14:val="tx1"/>
                  </w14:solidFill>
                </w14:textFill>
              </w:rPr>
              <w:t>2</w:t>
            </w:r>
            <w:r>
              <w:rPr>
                <w:rFonts w:hint="eastAsia" w:ascii="Times New Roman" w:hAnsi="Times New Roman" w:eastAsiaTheme="majorEastAsia"/>
                <w:color w:val="000000" w:themeColor="text1"/>
                <w:sz w:val="30"/>
                <w:szCs w:val="30"/>
                <w14:textFill>
                  <w14:solidFill>
                    <w14:schemeClr w14:val="tx1"/>
                  </w14:solidFill>
                </w14:textFill>
              </w:rPr>
              <w:t>、数量指标</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ascii="Times New Roman" w:hAnsi="Times New Roman" w:eastAsia="仿宋"/>
                <w:color w:val="000000" w:themeColor="text1"/>
                <w:sz w:val="30"/>
                <w:szCs w:val="30"/>
                <w14:textFill>
                  <w14:solidFill>
                    <w14:schemeClr w14:val="tx1"/>
                  </w14:solidFill>
                </w14:textFill>
              </w:rPr>
              <w:t>未完成其他项目1</w:t>
            </w:r>
            <w:r>
              <w:rPr>
                <w:rFonts w:hint="eastAsia" w:ascii="Times New Roman" w:hAnsi="Times New Roman" w:eastAsia="仿宋"/>
                <w:color w:val="000000" w:themeColor="text1"/>
                <w:sz w:val="30"/>
                <w:szCs w:val="30"/>
                <w14:textFill>
                  <w14:solidFill>
                    <w14:schemeClr w14:val="tx1"/>
                  </w14:solidFill>
                </w14:textFill>
              </w:rPr>
              <w:t>个。其主要原因是</w:t>
            </w:r>
            <w:r>
              <w:rPr>
                <w:rFonts w:ascii="Times New Roman" w:hAnsi="Times New Roman" w:eastAsia="仿宋"/>
                <w:color w:val="000000" w:themeColor="text1"/>
                <w:sz w:val="30"/>
                <w:szCs w:val="30"/>
                <w14:textFill>
                  <w14:solidFill>
                    <w14:schemeClr w14:val="tx1"/>
                  </w14:solidFill>
                </w14:textFill>
              </w:rPr>
              <w:t>监测评估费</w:t>
            </w:r>
            <w:r>
              <w:rPr>
                <w:rFonts w:hint="eastAsia" w:ascii="Times New Roman" w:hAnsi="Times New Roman" w:eastAsia="仿宋"/>
                <w:color w:val="000000" w:themeColor="text1"/>
                <w:sz w:val="30"/>
                <w:szCs w:val="30"/>
                <w14:textFill>
                  <w14:solidFill>
                    <w14:schemeClr w14:val="tx1"/>
                  </w14:solidFill>
                </w14:textFill>
              </w:rPr>
              <w:t>未结算。</w:t>
            </w:r>
          </w:p>
          <w:p>
            <w:pPr>
              <w:ind w:firstLine="588" w:firstLineChars="196"/>
              <w:rPr>
                <w:rFonts w:ascii="Times New Roman" w:hAnsi="Times New Roman" w:eastAsiaTheme="majorEastAsia"/>
                <w:color w:val="000000" w:themeColor="text1"/>
                <w:sz w:val="30"/>
                <w:szCs w:val="30"/>
                <w14:textFill>
                  <w14:solidFill>
                    <w14:schemeClr w14:val="tx1"/>
                  </w14:solidFill>
                </w14:textFill>
              </w:rPr>
            </w:pPr>
            <w:r>
              <w:rPr>
                <w:rFonts w:ascii="Times New Roman" w:hAnsi="Times New Roman" w:eastAsiaTheme="majorEastAsia"/>
                <w:color w:val="000000" w:themeColor="text1"/>
                <w:sz w:val="30"/>
                <w:szCs w:val="30"/>
                <w14:textFill>
                  <w14:solidFill>
                    <w14:schemeClr w14:val="tx1"/>
                  </w14:solidFill>
                </w14:textFill>
              </w:rPr>
              <w:t>3</w:t>
            </w:r>
            <w:r>
              <w:rPr>
                <w:rFonts w:hint="eastAsia" w:ascii="Times New Roman" w:hAnsi="Times New Roman" w:eastAsiaTheme="majorEastAsia"/>
                <w:color w:val="000000" w:themeColor="text1"/>
                <w:sz w:val="30"/>
                <w:szCs w:val="30"/>
                <w14:textFill>
                  <w14:solidFill>
                    <w14:schemeClr w14:val="tx1"/>
                  </w14:solidFill>
                </w14:textFill>
              </w:rPr>
              <w:t>、质量指标</w:t>
            </w:r>
          </w:p>
          <w:p>
            <w:pPr>
              <w:ind w:firstLine="588" w:firstLineChars="196"/>
              <w:rPr>
                <w:rFonts w:ascii="Times New Roman" w:hAnsi="Times New Roman" w:eastAsia="仿宋"/>
                <w:color w:val="000000" w:themeColor="text1"/>
                <w:sz w:val="30"/>
                <w:szCs w:val="30"/>
                <w14:textFill>
                  <w14:solidFill>
                    <w14:schemeClr w14:val="tx1"/>
                  </w14:solidFill>
                </w14:textFill>
              </w:rPr>
            </w:pPr>
            <w:r>
              <w:rPr>
                <w:rFonts w:hint="eastAsia" w:ascii="Times New Roman" w:hAnsi="Times New Roman" w:eastAsia="仿宋"/>
                <w:color w:val="000000" w:themeColor="text1"/>
                <w:sz w:val="30"/>
                <w:szCs w:val="30"/>
                <w14:textFill>
                  <w14:solidFill>
                    <w14:schemeClr w14:val="tx1"/>
                  </w14:solidFill>
                </w14:textFill>
              </w:rPr>
              <w:t>项目（不含移民培训）验收合格率未达到1</w:t>
            </w:r>
            <w:r>
              <w:rPr>
                <w:rFonts w:ascii="Times New Roman" w:hAnsi="Times New Roman" w:eastAsia="仿宋"/>
                <w:color w:val="000000" w:themeColor="text1"/>
                <w:sz w:val="30"/>
                <w:szCs w:val="30"/>
                <w14:textFill>
                  <w14:solidFill>
                    <w14:schemeClr w14:val="tx1"/>
                  </w14:solidFill>
                </w14:textFill>
              </w:rPr>
              <w:t>00%。其</w:t>
            </w:r>
            <w:r>
              <w:rPr>
                <w:rFonts w:hint="eastAsia" w:ascii="Times New Roman" w:hAnsi="Times New Roman" w:eastAsia="仿宋"/>
                <w:color w:val="000000" w:themeColor="text1"/>
                <w:sz w:val="30"/>
                <w:szCs w:val="30"/>
                <w14:textFill>
                  <w14:solidFill>
                    <w14:schemeClr w14:val="tx1"/>
                  </w14:solidFill>
                </w14:textFill>
              </w:rPr>
              <w:t>主</w:t>
            </w:r>
            <w:r>
              <w:rPr>
                <w:rFonts w:ascii="Times New Roman" w:hAnsi="Times New Roman" w:eastAsia="仿宋"/>
                <w:color w:val="000000" w:themeColor="text1"/>
                <w:sz w:val="30"/>
                <w:szCs w:val="30"/>
                <w14:textFill>
                  <w14:solidFill>
                    <w14:schemeClr w14:val="tx1"/>
                  </w14:solidFill>
                </w14:textFill>
              </w:rPr>
              <w:t>要原因是有2</w:t>
            </w:r>
            <w:r>
              <w:rPr>
                <w:rFonts w:hint="eastAsia" w:ascii="Times New Roman" w:hAnsi="Times New Roman" w:eastAsia="仿宋"/>
                <w:color w:val="000000" w:themeColor="text1"/>
                <w:sz w:val="30"/>
                <w:szCs w:val="30"/>
                <w14:textFill>
                  <w14:solidFill>
                    <w14:schemeClr w14:val="tx1"/>
                  </w14:solidFill>
                </w14:textFill>
              </w:rPr>
              <w:t>个已完工项目尚未完成验收。</w:t>
            </w:r>
          </w:p>
          <w:p>
            <w:pPr>
              <w:ind w:firstLine="588" w:firstLineChars="196"/>
              <w:rPr>
                <w:rFonts w:ascii="Times New Roman" w:hAnsi="Times New Roman" w:eastAsiaTheme="majorEastAsia"/>
                <w:color w:val="000000" w:themeColor="text1"/>
                <w:sz w:val="30"/>
                <w:szCs w:val="30"/>
                <w14:textFill>
                  <w14:solidFill>
                    <w14:schemeClr w14:val="tx1"/>
                  </w14:solidFill>
                </w14:textFill>
              </w:rPr>
            </w:pPr>
            <w:r>
              <w:rPr>
                <w:rFonts w:ascii="Times New Roman" w:hAnsi="Times New Roman" w:eastAsiaTheme="majorEastAsia"/>
                <w:color w:val="000000" w:themeColor="text1"/>
                <w:sz w:val="30"/>
                <w:szCs w:val="30"/>
                <w14:textFill>
                  <w14:solidFill>
                    <w14:schemeClr w14:val="tx1"/>
                  </w14:solidFill>
                </w14:textFill>
              </w:rPr>
              <w:t>4</w:t>
            </w:r>
            <w:r>
              <w:rPr>
                <w:rFonts w:hint="eastAsia" w:ascii="Times New Roman" w:hAnsi="Times New Roman" w:eastAsiaTheme="majorEastAsia"/>
                <w:color w:val="000000" w:themeColor="text1"/>
                <w:sz w:val="30"/>
                <w:szCs w:val="30"/>
                <w14:textFill>
                  <w14:solidFill>
                    <w14:schemeClr w14:val="tx1"/>
                  </w14:solidFill>
                </w14:textFill>
              </w:rPr>
              <w:t>、时效指标</w:t>
            </w:r>
          </w:p>
          <w:p>
            <w:pPr>
              <w:ind w:firstLine="588" w:firstLineChars="196"/>
              <w:rPr>
                <w:rFonts w:hint="eastAsia" w:ascii="黑体" w:hAnsi="黑体" w:eastAsia="黑体" w:cs="黑体"/>
                <w:bCs/>
                <w:sz w:val="28"/>
                <w:szCs w:val="28"/>
              </w:rPr>
            </w:pPr>
            <w:r>
              <w:rPr>
                <w:rFonts w:hint="eastAsia" w:ascii="Times New Roman" w:hAnsi="Times New Roman" w:eastAsia="仿宋"/>
                <w:color w:val="000000" w:themeColor="text1"/>
                <w:sz w:val="30"/>
                <w:szCs w:val="30"/>
                <w14:textFill>
                  <w14:solidFill>
                    <w14:schemeClr w14:val="tx1"/>
                  </w14:solidFill>
                </w14:textFill>
              </w:rPr>
              <w:t>截至2022年3月底项目资金完成率未达到</w:t>
            </w:r>
            <w:r>
              <w:rPr>
                <w:rFonts w:ascii="Times New Roman" w:hAnsi="Times New Roman" w:eastAsia="仿宋"/>
                <w:color w:val="000000" w:themeColor="text1"/>
                <w:sz w:val="30"/>
                <w:szCs w:val="30"/>
                <w14:textFill>
                  <w14:solidFill>
                    <w14:schemeClr w14:val="tx1"/>
                  </w14:solidFill>
                </w14:textFill>
              </w:rPr>
              <w:t>95%。其主要原因</w:t>
            </w:r>
            <w:r>
              <w:rPr>
                <w:rFonts w:hint="eastAsia" w:ascii="Times New Roman" w:hAnsi="Times New Roman" w:eastAsia="仿宋"/>
                <w:color w:val="000000" w:themeColor="text1"/>
                <w:sz w:val="30"/>
                <w:szCs w:val="30"/>
                <w14:textFill>
                  <w14:solidFill>
                    <w14:schemeClr w14:val="tx1"/>
                  </w14:solidFill>
                </w14:textFill>
              </w:rPr>
              <w:t>是</w:t>
            </w:r>
            <w:r>
              <w:rPr>
                <w:rFonts w:ascii="Times New Roman" w:hAnsi="Times New Roman" w:eastAsia="仿宋"/>
                <w:color w:val="000000" w:themeColor="text1"/>
                <w:sz w:val="30"/>
                <w:szCs w:val="30"/>
                <w14:textFill>
                  <w14:solidFill>
                    <w14:schemeClr w14:val="tx1"/>
                  </w14:solidFill>
                </w14:textFill>
              </w:rPr>
              <w:t>：</w:t>
            </w:r>
            <w:r>
              <w:rPr>
                <w:rFonts w:ascii="Times New Roman" w:hAnsi="Times New Roman" w:eastAsia="仿宋"/>
                <w:b/>
                <w:color w:val="000000" w:themeColor="text1"/>
                <w:sz w:val="30"/>
                <w:szCs w:val="30"/>
                <w14:textFill>
                  <w14:solidFill>
                    <w14:schemeClr w14:val="tx1"/>
                  </w14:solidFill>
                </w14:textFill>
              </w:rPr>
              <w:t>一是</w:t>
            </w:r>
            <w:r>
              <w:rPr>
                <w:rFonts w:hint="eastAsia" w:ascii="Times New Roman" w:hAnsi="Times New Roman" w:eastAsia="仿宋"/>
                <w:color w:val="000000" w:themeColor="text1"/>
                <w:sz w:val="30"/>
                <w:szCs w:val="30"/>
                <w14:textFill>
                  <w14:solidFill>
                    <w14:schemeClr w14:val="tx1"/>
                  </w14:solidFill>
                </w14:textFill>
              </w:rPr>
              <w:t>2个项目未实施；</w:t>
            </w:r>
            <w:r>
              <w:rPr>
                <w:rFonts w:hint="eastAsia" w:ascii="Times New Roman" w:hAnsi="Times New Roman" w:eastAsia="仿宋"/>
                <w:b/>
                <w:color w:val="000000" w:themeColor="text1"/>
                <w:sz w:val="30"/>
                <w:szCs w:val="30"/>
                <w14:textFill>
                  <w14:solidFill>
                    <w14:schemeClr w14:val="tx1"/>
                  </w14:solidFill>
                </w14:textFill>
              </w:rPr>
              <w:t>二是</w:t>
            </w:r>
            <w:r>
              <w:rPr>
                <w:rFonts w:hint="eastAsia" w:ascii="Times New Roman" w:hAnsi="Times New Roman" w:eastAsia="仿宋"/>
                <w:color w:val="000000" w:themeColor="text1"/>
                <w:sz w:val="30"/>
                <w:szCs w:val="30"/>
                <w14:textFill>
                  <w14:solidFill>
                    <w14:schemeClr w14:val="tx1"/>
                  </w14:solidFill>
                </w14:textFill>
              </w:rPr>
              <w:t>2个已完工项目未经审计，未完成验收；</w:t>
            </w:r>
            <w:r>
              <w:rPr>
                <w:rFonts w:hint="eastAsia" w:ascii="Times New Roman" w:hAnsi="Times New Roman" w:eastAsia="仿宋"/>
                <w:b/>
                <w:color w:val="000000" w:themeColor="text1"/>
                <w:sz w:val="30"/>
                <w:szCs w:val="30"/>
                <w14:textFill>
                  <w14:solidFill>
                    <w14:schemeClr w14:val="tx1"/>
                  </w14:solidFill>
                </w14:textFill>
              </w:rPr>
              <w:t>三是</w:t>
            </w:r>
            <w:r>
              <w:rPr>
                <w:rFonts w:hint="eastAsia" w:ascii="Times New Roman" w:hAnsi="Times New Roman" w:eastAsia="仿宋"/>
                <w:color w:val="000000" w:themeColor="text1"/>
                <w:sz w:val="30"/>
                <w:szCs w:val="30"/>
                <w14:textFill>
                  <w14:solidFill>
                    <w14:schemeClr w14:val="tx1"/>
                  </w14:solidFill>
                </w14:textFill>
              </w:rPr>
              <w:t>监测评估费未结算。</w:t>
            </w:r>
          </w:p>
          <w:p>
            <w:pPr>
              <w:numPr>
                <w:ilvl w:val="0"/>
                <w:numId w:val="2"/>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ind w:firstLine="588" w:firstLineChars="196"/>
              <w:rPr>
                <w:rFonts w:eastAsia="楷体_GB2312"/>
                <w:bCs/>
                <w:sz w:val="28"/>
                <w:szCs w:val="28"/>
              </w:rPr>
            </w:pPr>
            <w:r>
              <w:rPr>
                <w:rFonts w:hint="eastAsia" w:ascii="Times New Roman" w:hAnsi="Times New Roman" w:eastAsia="仿宋"/>
                <w:color w:val="000000" w:themeColor="text1"/>
                <w:sz w:val="30"/>
                <w:szCs w:val="30"/>
                <w14:textFill>
                  <w14:solidFill>
                    <w14:schemeClr w14:val="tx1"/>
                  </w14:solidFill>
                </w14:textFill>
              </w:rPr>
              <w:t>移民机构是各级政府移民后扶工作的主体责任单位，要积极争取各级各部门领导重视，强化移民机构的管理职能，优化移民资金财政拨付机制，并进一步加强项目实施管理：</w:t>
            </w:r>
            <w:r>
              <w:rPr>
                <w:rFonts w:hint="eastAsia" w:ascii="Times New Roman" w:hAnsi="Times New Roman" w:eastAsia="仿宋"/>
                <w:b/>
                <w:color w:val="000000" w:themeColor="text1"/>
                <w:sz w:val="30"/>
                <w:szCs w:val="30"/>
                <w14:textFill>
                  <w14:solidFill>
                    <w14:schemeClr w14:val="tx1"/>
                  </w14:solidFill>
                </w14:textFill>
              </w:rPr>
              <w:t>一是</w:t>
            </w:r>
            <w:r>
              <w:rPr>
                <w:rFonts w:hint="eastAsia" w:ascii="Times New Roman" w:hAnsi="Times New Roman" w:eastAsia="仿宋"/>
                <w:color w:val="000000" w:themeColor="text1"/>
                <w:sz w:val="30"/>
                <w:szCs w:val="30"/>
                <w14:textFill>
                  <w14:solidFill>
                    <w14:schemeClr w14:val="tx1"/>
                  </w14:solidFill>
                </w14:textFill>
              </w:rPr>
              <w:t>进一步完善项目储备库，加快项目前期工作进度，强化计划管理意识，加强工作衔接，按规定完成项目备案并及时下达项目计划；</w:t>
            </w:r>
            <w:r>
              <w:rPr>
                <w:rFonts w:hint="eastAsia" w:ascii="Times New Roman" w:hAnsi="Times New Roman" w:eastAsia="仿宋"/>
                <w:b/>
                <w:color w:val="000000" w:themeColor="text1"/>
                <w:sz w:val="30"/>
                <w:szCs w:val="30"/>
                <w14:textFill>
                  <w14:solidFill>
                    <w14:schemeClr w14:val="tx1"/>
                  </w14:solidFill>
                </w14:textFill>
              </w:rPr>
              <w:t>二是</w:t>
            </w:r>
            <w:r>
              <w:rPr>
                <w:rFonts w:hint="eastAsia" w:ascii="Times New Roman" w:hAnsi="Times New Roman" w:eastAsia="仿宋"/>
                <w:color w:val="000000" w:themeColor="text1"/>
                <w:sz w:val="30"/>
                <w:szCs w:val="30"/>
                <w14:textFill>
                  <w14:solidFill>
                    <w14:schemeClr w14:val="tx1"/>
                  </w14:solidFill>
                </w14:textFill>
              </w:rPr>
              <w:t>要加强与当地主要领导的请示汇报，督促项目单位加快项目验收和结算进度，协调财政支持配合，加大对移民专项资金的拨付力度，以减少资金结存，确保资金及时发挥效益；</w:t>
            </w:r>
            <w:r>
              <w:rPr>
                <w:rFonts w:hint="eastAsia" w:ascii="Times New Roman" w:hAnsi="Times New Roman" w:eastAsia="仿宋"/>
                <w:b/>
                <w:color w:val="000000" w:themeColor="text1"/>
                <w:sz w:val="30"/>
                <w:szCs w:val="30"/>
                <w14:textFill>
                  <w14:solidFill>
                    <w14:schemeClr w14:val="tx1"/>
                  </w14:solidFill>
                </w14:textFill>
              </w:rPr>
              <w:t>三是</w:t>
            </w:r>
            <w:r>
              <w:rPr>
                <w:rFonts w:hint="eastAsia" w:ascii="Times New Roman" w:hAnsi="Times New Roman" w:eastAsia="仿宋"/>
                <w:color w:val="000000" w:themeColor="text1"/>
                <w:sz w:val="30"/>
                <w:szCs w:val="30"/>
                <w14:textFill>
                  <w14:solidFill>
                    <w14:schemeClr w14:val="tx1"/>
                  </w14:solidFill>
                </w14:textFill>
              </w:rPr>
              <w:t>建议省、市移民主管部门根据当前移民后扶工作实际修订完善现行项目与资金管理相关规定，明确和规范项目前期及实施管理相关费用列支，保障项目建设有序有力推进。</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ascii="仿宋_GB2312" w:hAnsi="仿宋_GB2312"/>
          <w:sz w:val="32"/>
          <w:szCs w:val="32"/>
          <w:u w:val="single"/>
        </w:rPr>
        <w:t>集成移民维稳工作专项经费</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库区移民事务中心</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华容县水利局</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 xml:space="preserve"> 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27</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张美红</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r>
              <w:rPr>
                <w:rFonts w:hint="eastAsia" w:eastAsia="仿宋_GB2312"/>
                <w:sz w:val="24"/>
                <w:lang w:val="en-US" w:eastAsia="zh-CN"/>
              </w:rPr>
              <w:t>15115083222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2021</w:t>
            </w:r>
            <w:r>
              <w:rPr>
                <w:rFonts w:hint="eastAsia" w:eastAsia="仿宋_GB2312"/>
                <w:sz w:val="24"/>
              </w:rPr>
              <w:t xml:space="preserve">年     </w:t>
            </w:r>
            <w:r>
              <w:rPr>
                <w:rFonts w:hint="eastAsia" w:eastAsia="仿宋_GB2312"/>
                <w:sz w:val="24"/>
                <w:lang w:val="en-US" w:eastAsia="zh-CN"/>
              </w:rPr>
              <w:t>1</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12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90</w:t>
            </w: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78</w:t>
            </w: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78</w:t>
            </w: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2021年1月1-29#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2021年1月11#12#13#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3.65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2021年2月16-17#40#</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16.91</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2021年2月18-39#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5.3</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2021年4月13#16#21#</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3.08</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2021年6月14-19#</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4.9</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2021年7月18#</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6.8</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2021年8月14-16#</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4.82</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2021年9月13#16#</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9.54</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2021年10月17-32#</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4.5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2021年11月27-34#</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移民困难救助</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2021年12月21#</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2.4</w:t>
            </w:r>
          </w:p>
        </w:tc>
        <w:tc>
          <w:tcPr>
            <w:tcW w:w="2342" w:type="dxa"/>
            <w:gridSpan w:val="5"/>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2021年12月25#</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移民维稳支出</w:t>
            </w:r>
          </w:p>
        </w:tc>
        <w:tc>
          <w:tcPr>
            <w:tcW w:w="1822" w:type="dxa"/>
            <w:gridSpan w:val="2"/>
            <w:tcBorders>
              <w:bottom w:val="single" w:color="auto" w:sz="4" w:space="0"/>
            </w:tcBorders>
            <w:noWrap w:val="0"/>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sz w:val="24"/>
                <w:lang w:val="en-US" w:eastAsia="zh-CN"/>
              </w:rPr>
              <w:t>3.1</w:t>
            </w:r>
          </w:p>
        </w:tc>
        <w:tc>
          <w:tcPr>
            <w:tcW w:w="2342" w:type="dxa"/>
            <w:gridSpan w:val="5"/>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2021年12月13#</w:t>
            </w: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78</w:t>
            </w: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left"/>
              <w:rPr>
                <w:rFonts w:ascii="宋体" w:hAnsi="宋体"/>
                <w:color w:val="333333"/>
              </w:rPr>
            </w:pPr>
            <w:r>
              <w:rPr>
                <w:rFonts w:hint="eastAsia" w:ascii="宋体" w:hAnsi="宋体"/>
              </w:rPr>
              <w:t>1、2</w:t>
            </w:r>
            <w:r>
              <w:rPr>
                <w:rFonts w:hint="eastAsia" w:ascii="宋体" w:hAnsi="宋体"/>
                <w:color w:val="333333"/>
              </w:rPr>
              <w:t>0</w:t>
            </w:r>
            <w:r>
              <w:rPr>
                <w:rFonts w:hint="eastAsia" w:ascii="宋体" w:hAnsi="宋体"/>
                <w:color w:val="333333"/>
                <w:lang w:val="en-US" w:eastAsia="zh-CN"/>
              </w:rPr>
              <w:t>21</w:t>
            </w:r>
            <w:r>
              <w:rPr>
                <w:rFonts w:hint="eastAsia" w:ascii="宋体" w:hAnsi="宋体"/>
                <w:color w:val="333333"/>
              </w:rPr>
              <w:t>年批复下达县移民开发服务中心资金计划7</w:t>
            </w:r>
            <w:r>
              <w:rPr>
                <w:rFonts w:hint="eastAsia" w:ascii="宋体" w:hAnsi="宋体"/>
                <w:color w:val="333333"/>
                <w:lang w:val="en-US" w:eastAsia="zh-CN"/>
              </w:rPr>
              <w:t>8</w:t>
            </w:r>
            <w:r>
              <w:rPr>
                <w:rFonts w:hint="eastAsia" w:ascii="宋体" w:hAnsi="宋体"/>
                <w:color w:val="333333"/>
              </w:rPr>
              <w:t>万元；</w:t>
            </w:r>
          </w:p>
          <w:p>
            <w:pPr>
              <w:jc w:val="center"/>
              <w:rPr>
                <w:rFonts w:hint="eastAsia" w:eastAsia="仿宋_GB2312"/>
                <w:b/>
                <w:sz w:val="24"/>
              </w:rPr>
            </w:pPr>
            <w:r>
              <w:rPr>
                <w:rFonts w:hint="eastAsia" w:ascii="宋体" w:hAnsi="宋体"/>
                <w:color w:val="333333"/>
              </w:rPr>
              <w:t>2、</w:t>
            </w:r>
            <w:r>
              <w:rPr>
                <w:rFonts w:hint="eastAsia" w:ascii="宋体" w:hAnsi="宋体"/>
              </w:rPr>
              <w:t>处理集成移民安置稳定中存在的遗留问题及解决移民特殊困难救助等维稳专项经费。</w:t>
            </w: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r>
              <w:rPr>
                <w:sz w:val="24"/>
                <w:szCs w:val="24"/>
              </w:rPr>
              <w:t>均匀完工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仿宋_GB2312" w:hAnsi="仿宋_GB2312"/>
                <w:sz w:val="24"/>
                <w:szCs w:val="24"/>
                <w:lang w:val="en-US" w:eastAsia="zh-CN"/>
              </w:rPr>
              <w:t>1、</w:t>
            </w:r>
            <w:r>
              <w:rPr>
                <w:rFonts w:ascii="仿宋_GB2312" w:hAnsi="仿宋_GB2312"/>
                <w:sz w:val="24"/>
                <w:szCs w:val="24"/>
              </w:rPr>
              <w:t>编制</w:t>
            </w:r>
            <w:r>
              <w:rPr>
                <w:sz w:val="24"/>
                <w:szCs w:val="24"/>
              </w:rPr>
              <w:t>202</w:t>
            </w:r>
            <w:r>
              <w:rPr>
                <w:rFonts w:hint="eastAsia"/>
                <w:sz w:val="24"/>
                <w:szCs w:val="24"/>
                <w:lang w:val="en-US" w:eastAsia="zh-CN"/>
              </w:rPr>
              <w:t>0</w:t>
            </w:r>
            <w:r>
              <w:rPr>
                <w:rFonts w:ascii="仿宋_GB2312" w:hAnsi="仿宋_GB2312"/>
                <w:sz w:val="24"/>
                <w:szCs w:val="24"/>
              </w:rPr>
              <w:t>年后期扶持配套项目规划</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sz w:val="24"/>
                <w:szCs w:val="24"/>
              </w:rPr>
              <w:t>2</w:t>
            </w:r>
            <w:r>
              <w:rPr>
                <w:rFonts w:ascii="仿宋_GB2312" w:hAnsi="仿宋_GB2312"/>
                <w:sz w:val="24"/>
                <w:szCs w:val="24"/>
              </w:rPr>
              <w:t>、确保移民困难救助率达到</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sz w:val="24"/>
                <w:szCs w:val="24"/>
              </w:rPr>
              <w:t>1</w:t>
            </w:r>
            <w:r>
              <w:rPr>
                <w:rFonts w:ascii="仿宋_GB2312" w:hAnsi="仿宋_GB2312"/>
                <w:sz w:val="24"/>
                <w:szCs w:val="24"/>
              </w:rPr>
              <w:t>、完成移民安置区的基础设施配套建设及救助发放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sz w:val="24"/>
                <w:szCs w:val="24"/>
                <w:lang w:val="en-US" w:eastAsia="zh-CN"/>
              </w:rPr>
              <w:t>2、</w:t>
            </w:r>
            <w:r>
              <w:rPr>
                <w:sz w:val="24"/>
                <w:szCs w:val="24"/>
              </w:rPr>
              <w:t>完成移民安置区的基础设施配套建设及救助发放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Theme="majorEastAsia" w:hAnsiTheme="majorEastAsia" w:eastAsiaTheme="majorEastAsia" w:cstheme="majorEastAsia"/>
                <w:color w:val="000000"/>
                <w:kern w:val="0"/>
                <w:sz w:val="24"/>
                <w:szCs w:val="24"/>
                <w:lang w:val="en-US" w:eastAsia="zh-CN"/>
              </w:rPr>
              <w:t>1、</w:t>
            </w:r>
            <w:r>
              <w:rPr>
                <w:rFonts w:hint="eastAsia" w:asciiTheme="majorEastAsia" w:hAnsiTheme="majorEastAsia" w:eastAsiaTheme="majorEastAsia" w:cstheme="majorEastAsia"/>
                <w:color w:val="000000"/>
                <w:kern w:val="0"/>
                <w:sz w:val="24"/>
                <w:szCs w:val="24"/>
              </w:rPr>
              <w:t>解决集成特殊困难、</w:t>
            </w:r>
            <w:r>
              <w:rPr>
                <w:rFonts w:hint="eastAsia" w:ascii="宋体" w:hAnsi="宋体"/>
                <w:color w:val="000000"/>
                <w:kern w:val="0"/>
                <w:sz w:val="20"/>
                <w:szCs w:val="20"/>
              </w:rPr>
              <w:t>处理集成移民安置稳定中存在的遗留问题专项经费等遗留问题对象实施发放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sz w:val="24"/>
                <w:szCs w:val="24"/>
                <w:lang w:val="en-US" w:eastAsia="zh-CN"/>
              </w:rPr>
              <w:t>100</w:t>
            </w:r>
            <w:r>
              <w:rPr>
                <w:sz w:val="24"/>
                <w:szCs w:val="24"/>
              </w:rPr>
              <w:t>%</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eastAsia="仿宋_GB2312"/>
                <w:sz w:val="24"/>
                <w:szCs w:val="24"/>
                <w:lang w:val="en-US" w:eastAsia="zh-CN"/>
              </w:rPr>
              <w:t>2、</w:t>
            </w:r>
            <w:r>
              <w:rPr>
                <w:rFonts w:hint="eastAsia" w:ascii="宋体" w:hAnsi="宋体"/>
                <w:color w:val="000000"/>
                <w:kern w:val="0"/>
                <w:sz w:val="24"/>
                <w:szCs w:val="24"/>
              </w:rPr>
              <w:t>解决集成特殊困难、处理集成移民安置稳定中存在的遗留问题专项经费等遗留问题对象实施发放</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kern w:val="2"/>
                <w:sz w:val="24"/>
                <w:szCs w:val="24"/>
                <w:lang w:val="en-US" w:eastAsia="zh-CN" w:bidi="ar-SA"/>
              </w:rPr>
            </w:pPr>
            <w:r>
              <w:rPr>
                <w:rFonts w:hint="eastAsia" w:ascii="宋体" w:hAnsi="宋体"/>
                <w:color w:val="000000"/>
                <w:kern w:val="0"/>
                <w:sz w:val="18"/>
                <w:szCs w:val="18"/>
                <w:lang w:val="en-US" w:eastAsia="zh-CN"/>
              </w:rPr>
              <w:t>1、</w:t>
            </w:r>
            <w:r>
              <w:rPr>
                <w:rFonts w:hint="eastAsia" w:ascii="宋体" w:hAnsi="宋体"/>
                <w:color w:val="000000"/>
                <w:kern w:val="0"/>
                <w:sz w:val="18"/>
                <w:szCs w:val="18"/>
              </w:rPr>
              <w:t>移民维稳专项计划资金100万元</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72</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rFonts w:hint="eastAsia" w:ascii="宋体" w:hAnsi="宋体"/>
                <w:color w:val="000000"/>
                <w:kern w:val="0"/>
                <w:sz w:val="18"/>
                <w:szCs w:val="18"/>
                <w:lang w:val="en-US" w:eastAsia="zh-CN"/>
              </w:rPr>
              <w:t>2、</w:t>
            </w:r>
            <w:r>
              <w:rPr>
                <w:rFonts w:hint="eastAsia" w:ascii="宋体" w:hAnsi="宋体"/>
                <w:color w:val="000000"/>
                <w:kern w:val="0"/>
                <w:sz w:val="18"/>
                <w:szCs w:val="18"/>
              </w:rPr>
              <w:t>移民维稳专项计划资金</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72</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：改善移民生活环境</w:t>
            </w:r>
            <w:r>
              <w:rPr>
                <w:sz w:val="24"/>
                <w:szCs w:val="24"/>
              </w:rPr>
              <w:t>2</w:t>
            </w:r>
            <w:r>
              <w:rPr>
                <w:rFonts w:ascii="仿宋_GB2312" w:hAnsi="仿宋_GB2312"/>
                <w:sz w:val="24"/>
                <w:szCs w:val="24"/>
              </w:rPr>
              <w:t>：保障移民后期扶持</w:t>
            </w:r>
            <w:r>
              <w:rPr>
                <w:sz w:val="24"/>
                <w:szCs w:val="24"/>
              </w:rPr>
              <w:t>3</w:t>
            </w:r>
            <w:r>
              <w:rPr>
                <w:rFonts w:ascii="仿宋_GB2312" w:hAnsi="仿宋_GB2312"/>
                <w:sz w:val="24"/>
                <w:szCs w:val="24"/>
              </w:rPr>
              <w:t>、落实脱贫攻坚，改善民生。</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：改善移民生活环境</w:t>
            </w:r>
            <w:r>
              <w:rPr>
                <w:sz w:val="24"/>
                <w:szCs w:val="24"/>
              </w:rPr>
              <w:t>2</w:t>
            </w:r>
            <w:r>
              <w:rPr>
                <w:rFonts w:ascii="仿宋_GB2312" w:hAnsi="仿宋_GB2312"/>
                <w:sz w:val="24"/>
                <w:szCs w:val="24"/>
              </w:rPr>
              <w:t>：保障移民后期扶持</w:t>
            </w:r>
            <w:r>
              <w:rPr>
                <w:sz w:val="24"/>
                <w:szCs w:val="24"/>
              </w:rPr>
              <w:t>3</w:t>
            </w:r>
            <w:r>
              <w:rPr>
                <w:rFonts w:ascii="仿宋_GB2312" w:hAnsi="仿宋_GB2312"/>
                <w:sz w:val="24"/>
                <w:szCs w:val="24"/>
              </w:rPr>
              <w:t>、落实脱贫攻坚，改善民生。</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c>
          <w:tcPr>
            <w:tcW w:w="3036" w:type="dxa"/>
            <w:gridSpan w:val="3"/>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：促进社会健康发展</w:t>
            </w:r>
            <w:r>
              <w:rPr>
                <w:sz w:val="24"/>
                <w:szCs w:val="24"/>
              </w:rPr>
              <w:t>2</w:t>
            </w:r>
            <w:r>
              <w:rPr>
                <w:rFonts w:ascii="仿宋_GB2312" w:hAnsi="仿宋_GB2312"/>
                <w:sz w:val="24"/>
                <w:szCs w:val="24"/>
              </w:rPr>
              <w:t>：维持移民安置稳定。</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：促进社会健康发展</w:t>
            </w:r>
            <w:r>
              <w:rPr>
                <w:sz w:val="24"/>
                <w:szCs w:val="24"/>
              </w:rPr>
              <w:t>2</w:t>
            </w:r>
            <w:r>
              <w:rPr>
                <w:rFonts w:ascii="仿宋_GB2312" w:hAnsi="仿宋_GB2312"/>
                <w:sz w:val="24"/>
                <w:szCs w:val="24"/>
              </w:rPr>
              <w:t>：维持移民安置稳定。</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：维持移民工作稳定发展。</w:t>
            </w:r>
          </w:p>
        </w:tc>
        <w:tc>
          <w:tcPr>
            <w:tcW w:w="1082" w:type="dxa"/>
            <w:gridSpan w:val="2"/>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：维持移民工作稳定发展。</w:t>
            </w:r>
          </w:p>
        </w:tc>
        <w:tc>
          <w:tcPr>
            <w:tcW w:w="1082" w:type="dxa"/>
            <w:gridSpan w:val="2"/>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：提高群众满意度，</w:t>
            </w:r>
            <w:r>
              <w:rPr>
                <w:sz w:val="24"/>
                <w:szCs w:val="24"/>
              </w:rPr>
              <w:t>2</w:t>
            </w:r>
            <w:r>
              <w:rPr>
                <w:rFonts w:ascii="仿宋_GB2312" w:hAnsi="仿宋_GB2312"/>
                <w:sz w:val="24"/>
                <w:szCs w:val="24"/>
              </w:rPr>
              <w:t>：提高社会认可。</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ascii="Times New Roman" w:hAnsi="Times New Roman" w:eastAsia="宋体" w:cs="Times New Roman"/>
                <w:kern w:val="2"/>
                <w:sz w:val="24"/>
                <w:szCs w:val="24"/>
                <w:lang w:val="en-US" w:eastAsia="zh-CN" w:bidi="ar-SA"/>
              </w:rPr>
            </w:pPr>
            <w:r>
              <w:rPr>
                <w:sz w:val="24"/>
                <w:szCs w:val="24"/>
              </w:rPr>
              <w:t>1</w:t>
            </w:r>
            <w:r>
              <w:rPr>
                <w:rFonts w:ascii="仿宋_GB2312" w:hAnsi="仿宋_GB2312"/>
                <w:sz w:val="24"/>
                <w:szCs w:val="24"/>
              </w:rPr>
              <w:t>：提高群众满意度，</w:t>
            </w:r>
            <w:r>
              <w:rPr>
                <w:sz w:val="24"/>
                <w:szCs w:val="24"/>
              </w:rPr>
              <w:t>2</w:t>
            </w:r>
            <w:r>
              <w:rPr>
                <w:rFonts w:ascii="仿宋_GB2312" w:hAnsi="仿宋_GB2312"/>
                <w:sz w:val="24"/>
                <w:szCs w:val="24"/>
              </w:rPr>
              <w:t>：提高社会认可。</w:t>
            </w:r>
          </w:p>
        </w:tc>
        <w:tc>
          <w:tcPr>
            <w:tcW w:w="1082" w:type="dxa"/>
            <w:gridSpan w:val="2"/>
            <w:tcBorders>
              <w:bottom w:val="single" w:color="auto" w:sz="4" w:space="0"/>
            </w:tcBorders>
            <w:noWrap w:val="0"/>
            <w:vAlign w:val="center"/>
          </w:tcPr>
          <w:p>
            <w:pPr>
              <w:jc w:val="center"/>
              <w:rPr>
                <w:rFonts w:hint="eastAsia" w:ascii="Times New Roman" w:hAnsi="Times New Roman" w:eastAsia="仿宋_GB2312" w:cs="Times New Roman"/>
                <w:kern w:val="2"/>
                <w:sz w:val="24"/>
                <w:szCs w:val="24"/>
                <w:lang w:val="en-US" w:eastAsia="zh-CN" w:bidi="ar-SA"/>
              </w:rPr>
            </w:pPr>
            <w:r>
              <w:rPr>
                <w:sz w:val="24"/>
                <w:szCs w:val="24"/>
              </w:rPr>
              <w:t>98</w:t>
            </w:r>
          </w:p>
        </w:tc>
        <w:tc>
          <w:tcPr>
            <w:tcW w:w="3036" w:type="dxa"/>
            <w:gridSpan w:val="3"/>
            <w:tcBorders>
              <w:bottom w:val="single" w:color="auto" w:sz="4" w:space="0"/>
            </w:tcBorders>
            <w:noWrap w:val="0"/>
            <w:vAlign w:val="center"/>
          </w:tcPr>
          <w:p>
            <w:pPr>
              <w:jc w:val="center"/>
              <w:rPr>
                <w:rFonts w:hint="eastAsia" w:ascii="Times New Roman" w:hAnsi="Times New Roman" w:eastAsia="宋体" w:cs="Times New Roman"/>
                <w:kern w:val="2"/>
                <w:sz w:val="24"/>
                <w:szCs w:val="24"/>
                <w:lang w:val="en-US" w:eastAsia="zh-CN" w:bidi="ar-SA"/>
              </w:rPr>
            </w:pPr>
            <w:r>
              <w:rPr>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lang w:eastAsia="zh-CN"/>
              </w:rPr>
            </w:pPr>
            <w:r>
              <w:rPr>
                <w:rFonts w:hint="eastAsia" w:eastAsia="仿宋_GB2312"/>
                <w:sz w:val="24"/>
                <w:lang w:eastAsia="zh-CN"/>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罗</w:t>
            </w:r>
            <w:r>
              <w:rPr>
                <w:rFonts w:hint="eastAsia" w:eastAsia="仿宋_GB2312"/>
                <w:sz w:val="24"/>
                <w:lang w:val="en-US" w:eastAsia="zh-CN"/>
              </w:rPr>
              <w:t xml:space="preserve">  </w:t>
            </w:r>
            <w:r>
              <w:rPr>
                <w:rFonts w:hint="eastAsia" w:eastAsia="仿宋_GB2312"/>
                <w:sz w:val="24"/>
                <w:lang w:eastAsia="zh-CN"/>
              </w:rPr>
              <w:t>斌</w:t>
            </w:r>
          </w:p>
        </w:tc>
        <w:tc>
          <w:tcPr>
            <w:tcW w:w="2332"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水利局副局长</w:t>
            </w:r>
          </w:p>
        </w:tc>
        <w:tc>
          <w:tcPr>
            <w:tcW w:w="1950"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移民开发服务中心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张美红</w:t>
            </w:r>
          </w:p>
        </w:tc>
        <w:tc>
          <w:tcPr>
            <w:tcW w:w="2332"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副主任</w:t>
            </w:r>
          </w:p>
        </w:tc>
        <w:tc>
          <w:tcPr>
            <w:tcW w:w="1950"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移民开发服务中心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李</w:t>
            </w:r>
            <w:r>
              <w:rPr>
                <w:rFonts w:hint="eastAsia" w:eastAsia="仿宋_GB2312"/>
                <w:sz w:val="24"/>
                <w:lang w:val="en-US" w:eastAsia="zh-CN"/>
              </w:rPr>
              <w:t xml:space="preserve">  </w:t>
            </w:r>
            <w:r>
              <w:rPr>
                <w:rFonts w:hint="eastAsia" w:eastAsia="仿宋_GB2312"/>
                <w:sz w:val="24"/>
                <w:lang w:eastAsia="zh-CN"/>
              </w:rPr>
              <w:t>刚</w:t>
            </w:r>
          </w:p>
        </w:tc>
        <w:tc>
          <w:tcPr>
            <w:tcW w:w="2332"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安置股股长</w:t>
            </w:r>
          </w:p>
        </w:tc>
        <w:tc>
          <w:tcPr>
            <w:tcW w:w="1950" w:type="dxa"/>
            <w:gridSpan w:val="4"/>
            <w:noWrap w:val="0"/>
            <w:vAlign w:val="center"/>
          </w:tcPr>
          <w:p>
            <w:pPr>
              <w:jc w:val="center"/>
              <w:rPr>
                <w:rFonts w:hint="eastAsia" w:ascii="Times New Roman" w:hAnsi="Times New Roman" w:eastAsia="仿宋_GB2312" w:cs="Times New Roman"/>
                <w:kern w:val="2"/>
                <w:sz w:val="24"/>
                <w:szCs w:val="24"/>
                <w:lang w:val="en-US" w:eastAsia="zh-CN" w:bidi="ar-SA"/>
              </w:rPr>
            </w:pPr>
            <w:r>
              <w:rPr>
                <w:rFonts w:hint="eastAsia" w:eastAsia="仿宋_GB2312"/>
                <w:sz w:val="24"/>
                <w:lang w:eastAsia="zh-CN"/>
              </w:rPr>
              <w:t>移民开发服务中心</w:t>
            </w: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白燕</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13469258889</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一、基本情况</w:t>
            </w:r>
          </w:p>
          <w:p>
            <w:pPr>
              <w:spacing w:line="560" w:lineRule="exact"/>
              <w:ind w:firstLine="600" w:firstLineChars="200"/>
              <w:rPr>
                <w:rFonts w:hint="eastAsia" w:eastAsia="仿宋_GB2312"/>
                <w:sz w:val="30"/>
                <w:szCs w:val="30"/>
              </w:rPr>
            </w:pPr>
            <w:r>
              <w:rPr>
                <w:rFonts w:hint="eastAsia" w:eastAsia="仿宋_GB2312"/>
                <w:sz w:val="30"/>
                <w:szCs w:val="30"/>
              </w:rPr>
              <w:t>(一)项目概况。包括项目背景、主要内容及实施情况、资金 投入和使用情况等。</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20</w:t>
            </w:r>
            <w:r>
              <w:rPr>
                <w:rFonts w:hint="eastAsia" w:ascii="仿宋" w:hAnsi="仿宋" w:eastAsia="仿宋"/>
                <w:color w:val="333333"/>
                <w:sz w:val="32"/>
                <w:szCs w:val="32"/>
                <w:lang w:val="en-US" w:eastAsia="zh-CN"/>
              </w:rPr>
              <w:t>21</w:t>
            </w:r>
            <w:r>
              <w:rPr>
                <w:rFonts w:hint="eastAsia" w:ascii="仿宋" w:hAnsi="仿宋" w:eastAsia="仿宋"/>
                <w:color w:val="333333"/>
                <w:sz w:val="32"/>
                <w:szCs w:val="32"/>
              </w:rPr>
              <w:t>年下达集成移民维稳工作资金共计</w:t>
            </w:r>
            <w:r>
              <w:rPr>
                <w:rFonts w:hint="eastAsia" w:ascii="仿宋" w:hAnsi="仿宋" w:eastAsia="仿宋"/>
                <w:color w:val="333333"/>
                <w:sz w:val="32"/>
                <w:szCs w:val="32"/>
                <w:lang w:val="en-US" w:eastAsia="zh-CN"/>
              </w:rPr>
              <w:t>78</w:t>
            </w:r>
            <w:r>
              <w:rPr>
                <w:rFonts w:hint="eastAsia" w:ascii="仿宋" w:hAnsi="仿宋" w:eastAsia="仿宋"/>
                <w:color w:val="333333"/>
                <w:sz w:val="32"/>
                <w:szCs w:val="32"/>
              </w:rPr>
              <w:t>万元。</w:t>
            </w:r>
          </w:p>
          <w:p>
            <w:pPr>
              <w:numPr>
                <w:ilvl w:val="0"/>
                <w:numId w:val="3"/>
              </w:numPr>
              <w:spacing w:line="560" w:lineRule="exact"/>
              <w:ind w:firstLine="600" w:firstLineChars="200"/>
              <w:rPr>
                <w:rFonts w:hint="eastAsia" w:eastAsia="仿宋_GB2312"/>
                <w:sz w:val="30"/>
                <w:szCs w:val="30"/>
              </w:rPr>
            </w:pPr>
            <w:r>
              <w:rPr>
                <w:rFonts w:hint="eastAsia" w:eastAsia="仿宋_GB2312"/>
                <w:sz w:val="30"/>
                <w:szCs w:val="30"/>
              </w:rPr>
              <w:t>项目绩效目标。包括总体目标和阶段性目标。</w:t>
            </w:r>
          </w:p>
          <w:p>
            <w:pPr>
              <w:pStyle w:val="5"/>
              <w:widowControl/>
              <w:spacing w:before="0" w:beforeAutospacing="0" w:after="0" w:afterAutospacing="0" w:line="240" w:lineRule="atLeast"/>
              <w:ind w:firstLine="600" w:firstLineChars="200"/>
              <w:jc w:val="both"/>
              <w:rPr>
                <w:rFonts w:hint="default" w:eastAsia="仿宋_GB2312"/>
                <w:sz w:val="30"/>
                <w:szCs w:val="30"/>
                <w:lang w:val="en-US" w:eastAsia="zh-CN"/>
              </w:rPr>
            </w:pPr>
            <w:r>
              <w:rPr>
                <w:rFonts w:hint="eastAsia" w:eastAsia="仿宋_GB2312"/>
                <w:sz w:val="30"/>
                <w:szCs w:val="30"/>
                <w:lang w:val="en-US" w:eastAsia="zh-CN"/>
              </w:rPr>
              <w:t xml:space="preserve"> </w:t>
            </w:r>
            <w:r>
              <w:rPr>
                <w:rFonts w:hint="eastAsia" w:ascii="仿宋" w:hAnsi="仿宋" w:eastAsia="仿宋"/>
                <w:color w:val="333333"/>
                <w:sz w:val="32"/>
                <w:szCs w:val="32"/>
              </w:rPr>
              <w:t>20</w:t>
            </w:r>
            <w:r>
              <w:rPr>
                <w:rFonts w:hint="eastAsia" w:ascii="仿宋" w:hAnsi="仿宋" w:eastAsia="仿宋"/>
                <w:color w:val="333333"/>
                <w:sz w:val="32"/>
                <w:szCs w:val="32"/>
                <w:lang w:val="en-US" w:eastAsia="zh-CN"/>
              </w:rPr>
              <w:t>21</w:t>
            </w:r>
            <w:r>
              <w:rPr>
                <w:rFonts w:hint="eastAsia" w:ascii="仿宋" w:hAnsi="仿宋" w:eastAsia="仿宋"/>
                <w:color w:val="333333"/>
                <w:sz w:val="32"/>
                <w:szCs w:val="32"/>
              </w:rPr>
              <w:t>年批复下达县移民开发服务中心资金计划</w:t>
            </w:r>
            <w:r>
              <w:rPr>
                <w:rFonts w:hint="eastAsia" w:ascii="仿宋" w:hAnsi="仿宋" w:eastAsia="仿宋"/>
                <w:color w:val="333333"/>
                <w:sz w:val="32"/>
                <w:szCs w:val="32"/>
                <w:lang w:val="en-US" w:eastAsia="zh-CN"/>
              </w:rPr>
              <w:t>78</w:t>
            </w:r>
            <w:r>
              <w:rPr>
                <w:rFonts w:hint="eastAsia" w:ascii="仿宋" w:hAnsi="仿宋" w:eastAsia="仿宋"/>
                <w:color w:val="333333"/>
                <w:sz w:val="32"/>
                <w:szCs w:val="32"/>
              </w:rPr>
              <w:t>万元，其中第一批</w:t>
            </w:r>
            <w:r>
              <w:rPr>
                <w:rFonts w:hint="eastAsia" w:ascii="仿宋" w:hAnsi="仿宋" w:eastAsia="仿宋"/>
                <w:color w:val="333333"/>
                <w:sz w:val="32"/>
                <w:szCs w:val="32"/>
                <w:lang w:val="en-US" w:eastAsia="zh-CN"/>
              </w:rPr>
              <w:t>40</w:t>
            </w:r>
            <w:r>
              <w:rPr>
                <w:rFonts w:hint="eastAsia" w:ascii="仿宋" w:hAnsi="仿宋" w:eastAsia="仿宋"/>
                <w:color w:val="333333"/>
                <w:sz w:val="32"/>
                <w:szCs w:val="32"/>
              </w:rPr>
              <w:t>万元、第二批</w:t>
            </w:r>
            <w:r>
              <w:rPr>
                <w:rFonts w:hint="eastAsia" w:ascii="仿宋" w:hAnsi="仿宋" w:eastAsia="仿宋"/>
                <w:color w:val="333333"/>
                <w:sz w:val="32"/>
                <w:szCs w:val="32"/>
                <w:lang w:val="en-US" w:eastAsia="zh-CN"/>
              </w:rPr>
              <w:t>38</w:t>
            </w:r>
            <w:r>
              <w:rPr>
                <w:rFonts w:hint="eastAsia" w:ascii="仿宋" w:hAnsi="仿宋" w:eastAsia="仿宋"/>
                <w:color w:val="333333"/>
                <w:sz w:val="32"/>
                <w:szCs w:val="32"/>
              </w:rPr>
              <w:t>万元。</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二、绩效评价工作开展情况</w:t>
            </w:r>
          </w:p>
          <w:p>
            <w:pPr>
              <w:spacing w:line="560" w:lineRule="exact"/>
              <w:ind w:firstLine="600" w:firstLineChars="200"/>
              <w:rPr>
                <w:rFonts w:hint="eastAsia" w:eastAsia="仿宋_GB2312"/>
                <w:sz w:val="30"/>
                <w:szCs w:val="30"/>
              </w:rPr>
            </w:pPr>
            <w:r>
              <w:rPr>
                <w:rFonts w:hint="eastAsia" w:eastAsia="仿宋_GB2312"/>
                <w:sz w:val="30"/>
                <w:szCs w:val="30"/>
              </w:rPr>
              <w:t>(一)绩效评价目的、对象和范围。</w:t>
            </w:r>
          </w:p>
          <w:p>
            <w:pPr>
              <w:spacing w:line="560" w:lineRule="exact"/>
              <w:ind w:firstLine="600" w:firstLineChars="200"/>
              <w:rPr>
                <w:rFonts w:hint="eastAsia" w:eastAsia="仿宋_GB2312"/>
                <w:sz w:val="30"/>
                <w:szCs w:val="30"/>
              </w:rPr>
            </w:pPr>
            <w:r>
              <w:rPr>
                <w:rFonts w:hint="eastAsia" w:ascii="仿宋" w:hAnsi="仿宋" w:eastAsia="仿宋" w:cs="仿宋"/>
                <w:sz w:val="30"/>
                <w:szCs w:val="30"/>
              </w:rPr>
              <w:t>集成移民维稳工作专项经费，是用于解决集成特殊困难、处理集成移民安置稳定中存在的遗留问题的专项经费。主要是对移民户中特困户、病困户、子女就学困难户及安置稳定遗留问题对象，分为平时和开学季、年关节等不同时段实施发放。在组织实施过程中，一是澄清移民底子，重点掌握移民存在的突出问题，把经费用在精准的地方。二是针对移民困难及遗留问题的大小、轻重缓急等情况，制定照顾标准和扶持措施。三是采取分散解决和集中解决相结合的办法合理处理相关问题。四是召开专题会议集体审核讨论解决对象及处理标准，形成专题会议纪要，再按财务要求打卡到人。</w:t>
            </w:r>
          </w:p>
          <w:p>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绩效评价原则、评价指标体系(附表说明)、评价方法、 评价标准等。</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严格按照相应的业务管理制度，规范各项经费的开支。资金使用规范，符合国家财经法规和财务管理以及有关专项资金管理办法的规定；资金的拨付有完整的审批程序和手续；不存在截留、挤占、挪用、虚列支出等情况。会计核算准确、财务资料完整。</w:t>
            </w:r>
          </w:p>
          <w:p>
            <w:pPr>
              <w:numPr>
                <w:ilvl w:val="0"/>
                <w:numId w:val="3"/>
              </w:numPr>
              <w:spacing w:line="560" w:lineRule="exact"/>
              <w:ind w:left="0" w:leftChars="0" w:firstLine="600" w:firstLineChars="200"/>
              <w:rPr>
                <w:rFonts w:hint="eastAsia" w:eastAsia="仿宋_GB2312"/>
                <w:sz w:val="30"/>
                <w:szCs w:val="30"/>
              </w:rPr>
            </w:pPr>
            <w:r>
              <w:rPr>
                <w:rFonts w:hint="eastAsia" w:eastAsia="仿宋_GB2312"/>
                <w:sz w:val="30"/>
                <w:szCs w:val="30"/>
              </w:rPr>
              <w:t>绩效评价工作过程。</w:t>
            </w:r>
          </w:p>
          <w:p>
            <w:pPr>
              <w:numPr>
                <w:ilvl w:val="0"/>
                <w:numId w:val="4"/>
              </w:num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综合评价情况及评价结论 (附相关评分表)</w:t>
            </w:r>
          </w:p>
          <w:p>
            <w:pPr>
              <w:pStyle w:val="5"/>
              <w:widowControl/>
              <w:spacing w:before="0" w:beforeAutospacing="0" w:after="0" w:afterAutospacing="0" w:line="240" w:lineRule="atLeast"/>
              <w:ind w:firstLine="640" w:firstLineChars="200"/>
              <w:jc w:val="both"/>
              <w:rPr>
                <w:rFonts w:ascii="仿宋" w:hAnsi="仿宋" w:eastAsia="仿宋"/>
                <w:color w:val="333333"/>
                <w:sz w:val="32"/>
                <w:szCs w:val="32"/>
              </w:rPr>
            </w:pPr>
            <w:r>
              <w:rPr>
                <w:rFonts w:hint="eastAsia" w:ascii="仿宋" w:hAnsi="仿宋" w:eastAsia="仿宋"/>
                <w:color w:val="333333"/>
                <w:sz w:val="32"/>
                <w:szCs w:val="32"/>
              </w:rPr>
              <w:t>1、我单位根据专项绩效评定指标对各项目量化评价，自评指标得分</w:t>
            </w:r>
            <w:r>
              <w:rPr>
                <w:rFonts w:hint="eastAsia" w:ascii="仿宋" w:hAnsi="仿宋" w:eastAsia="仿宋"/>
                <w:color w:val="333333"/>
                <w:sz w:val="32"/>
                <w:szCs w:val="32"/>
                <w:lang w:val="en-US" w:eastAsia="zh-CN"/>
              </w:rPr>
              <w:t>98</w:t>
            </w:r>
            <w:r>
              <w:rPr>
                <w:rFonts w:hint="eastAsia" w:ascii="仿宋" w:hAnsi="仿宋" w:eastAsia="仿宋"/>
                <w:color w:val="333333"/>
                <w:sz w:val="32"/>
                <w:szCs w:val="32"/>
              </w:rPr>
              <w:t>分。</w:t>
            </w:r>
          </w:p>
          <w:p>
            <w:pPr>
              <w:spacing w:line="560" w:lineRule="exact"/>
              <w:ind w:firstLine="640" w:firstLineChars="200"/>
              <w:rPr>
                <w:rFonts w:hint="eastAsia" w:ascii="黑体" w:hAnsi="黑体" w:eastAsia="黑体" w:cs="黑体"/>
                <w:sz w:val="30"/>
                <w:szCs w:val="30"/>
              </w:rPr>
            </w:pPr>
            <w:r>
              <w:rPr>
                <w:rFonts w:hint="eastAsia" w:ascii="仿宋" w:hAnsi="仿宋" w:eastAsia="仿宋"/>
                <w:color w:val="333333"/>
                <w:sz w:val="32"/>
                <w:szCs w:val="32"/>
              </w:rPr>
              <w:t>2、将项目支出后的实际状况与项目申报的绩效目标进行对比分析。按项目实际支出和项目申报绩效目标进行对比分析自评得分100分，项目均与批复下达相符。</w:t>
            </w: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四、绩效评价指标分析</w:t>
            </w:r>
          </w:p>
          <w:p>
            <w:pPr>
              <w:spacing w:line="560" w:lineRule="exact"/>
              <w:ind w:firstLine="600" w:firstLineChars="200"/>
              <w:rPr>
                <w:rFonts w:hint="eastAsia" w:eastAsia="仿宋_GB2312"/>
                <w:sz w:val="30"/>
                <w:szCs w:val="30"/>
              </w:rPr>
            </w:pPr>
            <w:r>
              <w:rPr>
                <w:rFonts w:hint="eastAsia" w:eastAsia="仿宋_GB2312"/>
                <w:sz w:val="30"/>
                <w:szCs w:val="30"/>
              </w:rPr>
              <w:t>(一)项目决策情况。</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所有资金都已经全部及时安排到位，并按项目落实要求和进度全部执行到位。截止目前实际总支出为7</w:t>
            </w:r>
            <w:r>
              <w:rPr>
                <w:rFonts w:hint="eastAsia" w:ascii="仿宋" w:hAnsi="仿宋" w:eastAsia="仿宋"/>
                <w:color w:val="333333"/>
                <w:sz w:val="32"/>
                <w:szCs w:val="32"/>
                <w:lang w:val="en-US" w:eastAsia="zh-CN"/>
              </w:rPr>
              <w:t>8</w:t>
            </w:r>
            <w:r>
              <w:rPr>
                <w:rFonts w:hint="eastAsia" w:ascii="仿宋" w:hAnsi="仿宋" w:eastAsia="仿宋"/>
                <w:color w:val="333333"/>
                <w:sz w:val="32"/>
                <w:szCs w:val="32"/>
              </w:rPr>
              <w:t>万元。</w:t>
            </w:r>
          </w:p>
          <w:p>
            <w:pPr>
              <w:numPr>
                <w:ilvl w:val="0"/>
                <w:numId w:val="5"/>
              </w:numPr>
              <w:spacing w:line="560" w:lineRule="exact"/>
              <w:ind w:firstLine="600" w:firstLineChars="200"/>
              <w:rPr>
                <w:rFonts w:hint="eastAsia" w:eastAsia="仿宋_GB2312"/>
                <w:sz w:val="30"/>
                <w:szCs w:val="30"/>
              </w:rPr>
            </w:pPr>
            <w:r>
              <w:rPr>
                <w:rFonts w:hint="eastAsia" w:eastAsia="仿宋_GB2312"/>
                <w:sz w:val="30"/>
                <w:szCs w:val="30"/>
              </w:rPr>
              <w:t>项目过程情况。</w:t>
            </w:r>
          </w:p>
          <w:p>
            <w:pPr>
              <w:spacing w:line="560" w:lineRule="exact"/>
              <w:ind w:firstLine="600" w:firstLineChars="200"/>
              <w:rPr>
                <w:rFonts w:hint="eastAsia" w:eastAsia="仿宋_GB2312"/>
                <w:sz w:val="30"/>
                <w:szCs w:val="30"/>
              </w:rPr>
            </w:pPr>
            <w:r>
              <w:rPr>
                <w:rFonts w:hint="eastAsia" w:eastAsia="仿宋_GB2312"/>
                <w:sz w:val="30"/>
                <w:szCs w:val="30"/>
              </w:rPr>
              <w:t>(三)项目产出情况。</w:t>
            </w:r>
          </w:p>
          <w:p>
            <w:pPr>
              <w:spacing w:line="560" w:lineRule="exact"/>
              <w:ind w:firstLine="600" w:firstLineChars="200"/>
              <w:rPr>
                <w:rFonts w:hint="eastAsia" w:eastAsia="仿宋_GB2312"/>
                <w:sz w:val="30"/>
                <w:szCs w:val="30"/>
              </w:rPr>
            </w:pPr>
            <w:r>
              <w:rPr>
                <w:rFonts w:hint="eastAsia" w:eastAsia="仿宋_GB2312"/>
                <w:sz w:val="30"/>
                <w:szCs w:val="30"/>
              </w:rPr>
              <w:t>(四)项目效益情况。</w:t>
            </w:r>
          </w:p>
          <w:p>
            <w:pPr>
              <w:ind w:firstLine="640" w:firstLineChars="200"/>
              <w:rPr>
                <w:rFonts w:ascii="仿宋" w:hAnsi="仿宋" w:eastAsia="仿宋"/>
                <w:color w:val="333333"/>
                <w:sz w:val="32"/>
                <w:szCs w:val="32"/>
              </w:rPr>
            </w:pPr>
            <w:r>
              <w:rPr>
                <w:rFonts w:hint="eastAsia" w:ascii="仿宋" w:hAnsi="仿宋" w:eastAsia="仿宋"/>
                <w:color w:val="333333"/>
                <w:sz w:val="32"/>
                <w:szCs w:val="32"/>
              </w:rPr>
              <w:t>1、效益指标完成情况分析。我单位较好地完成了2019年初设定的工作任务，各项项目得到有序开展。到年底完成全部项目的100%，资金拨付达到100%，完成项目验收率达到100%。</w:t>
            </w:r>
          </w:p>
          <w:p>
            <w:pPr>
              <w:pStyle w:val="5"/>
              <w:widowControl/>
              <w:spacing w:before="0" w:beforeAutospacing="0" w:after="0" w:afterAutospacing="0" w:line="240" w:lineRule="atLeast"/>
              <w:ind w:firstLine="640" w:firstLineChars="200"/>
              <w:jc w:val="both"/>
              <w:rPr>
                <w:rFonts w:hint="eastAsia" w:eastAsia="仿宋_GB2312"/>
                <w:sz w:val="30"/>
                <w:szCs w:val="30"/>
              </w:rPr>
            </w:pPr>
            <w:r>
              <w:rPr>
                <w:rFonts w:hint="eastAsia" w:ascii="仿宋" w:hAnsi="仿宋" w:eastAsia="仿宋"/>
                <w:color w:val="333333"/>
                <w:sz w:val="32"/>
                <w:szCs w:val="32"/>
              </w:rPr>
              <w:t>2、满意度指标完成情况分析。自2019年以来，我单位对全部资金实施和整体社会效益及满意度等各项指标调查，基本情况是群众对项目实施满意度达98%。项目社会效益和经济效益明显，达到了预期效果。</w:t>
            </w:r>
          </w:p>
          <w:p>
            <w:pPr>
              <w:spacing w:line="560" w:lineRule="exact"/>
              <w:ind w:firstLine="600" w:firstLineChars="200"/>
              <w:rPr>
                <w:rFonts w:hint="eastAsia" w:eastAsia="仿宋_GB2312"/>
                <w:sz w:val="30"/>
                <w:szCs w:val="30"/>
              </w:rPr>
            </w:pPr>
          </w:p>
          <w:p>
            <w:pPr>
              <w:spacing w:line="56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五、主要经验及做法、存在的问题及原因分析</w:t>
            </w:r>
          </w:p>
          <w:p>
            <w:pPr>
              <w:pStyle w:val="5"/>
              <w:widowControl/>
              <w:spacing w:before="0" w:beforeAutospacing="0" w:after="0" w:afterAutospacing="0" w:line="240" w:lineRule="atLeast"/>
              <w:ind w:firstLine="643" w:firstLineChars="200"/>
              <w:jc w:val="both"/>
              <w:rPr>
                <w:rFonts w:hint="eastAsia" w:ascii="仿宋" w:hAnsi="仿宋" w:eastAsia="仿宋" w:cs="仿宋"/>
                <w:sz w:val="30"/>
                <w:szCs w:val="30"/>
              </w:rPr>
            </w:pPr>
            <w:r>
              <w:rPr>
                <w:rFonts w:hint="eastAsia" w:ascii="仿宋" w:hAnsi="仿宋" w:eastAsia="仿宋"/>
                <w:b/>
                <w:bCs/>
                <w:color w:val="333333"/>
                <w:sz w:val="32"/>
                <w:szCs w:val="32"/>
              </w:rPr>
              <w:t>一是领导重视。</w:t>
            </w:r>
            <w:r>
              <w:rPr>
                <w:rFonts w:hint="eastAsia" w:ascii="仿宋" w:hAnsi="仿宋" w:eastAsia="仿宋"/>
                <w:color w:val="333333"/>
                <w:sz w:val="32"/>
                <w:szCs w:val="32"/>
              </w:rPr>
              <w:t>专项资金预算下拨后，中心领导和分管领导高度重视，落实责任分工，确保项目顺利进行。</w:t>
            </w:r>
            <w:r>
              <w:rPr>
                <w:rFonts w:ascii="仿宋_GB2312"/>
                <w:b/>
                <w:bCs/>
                <w:sz w:val="32"/>
                <w:szCs w:val="32"/>
              </w:rPr>
              <w:t>二是编制规划。</w:t>
            </w:r>
            <w:r>
              <w:rPr>
                <w:rFonts w:hint="eastAsia" w:ascii="仿宋" w:hAnsi="仿宋" w:eastAsia="仿宋" w:cs="仿宋"/>
                <w:sz w:val="30"/>
                <w:szCs w:val="30"/>
              </w:rPr>
              <w:t>领会文件实质，确定规划编制思路。根据县委县政府文件精神，结合我县移民后扶工作实际，坚持“四个结合”，即上级政策规定与基层群众意愿相结合；安置村组基础设施建设与安置区移民生产开发相结合；当前生产生活需要与长远发展要求相结合；分散应急处理与集中解决相结合。深入调查研究，掌握库区第一手资料。组织专门力量到村组和移民群众中去，详细了解移民经济发展情况和移民生产生活状况，倾听移民心声，摸准阻碍移民特困的“瓶颈”问题。通过调查研究、整理归类，详细掌握了制订项目实施规划的基本素材。为科学制定移民扶持规划奠定了良好的基础。坚持走“从群众中来，到群众中去”的路子，把从调查研究中得来的资料重新发放到群众中去征求意见，由移民自己反复讨论酝酿，得到大多数移民认同后，再确定具体实施方案。通过几上几下的修改调整，最后确定了比较科学的帮扶规划和年度分步实施计划。从已实施的项目看，大大改善了移民的生产生活条件。</w:t>
            </w:r>
            <w:r>
              <w:rPr>
                <w:rFonts w:hint="eastAsia" w:ascii="仿宋" w:hAnsi="仿宋" w:eastAsia="仿宋" w:cs="仿宋"/>
                <w:b/>
                <w:bCs/>
                <w:sz w:val="30"/>
                <w:szCs w:val="30"/>
              </w:rPr>
              <w:t>三是用好资金。</w:t>
            </w:r>
            <w:r>
              <w:rPr>
                <w:rFonts w:hint="eastAsia" w:ascii="仿宋" w:hAnsi="仿宋" w:eastAsia="仿宋" w:cs="仿宋"/>
                <w:sz w:val="30"/>
                <w:szCs w:val="30"/>
              </w:rPr>
              <w:t>建立了严格的资金管理制度。将制度印发到有关乡镇和移民村场，实行制度化管理。完善了县乡村多层审批制。形成了由移民自己书面申报、乡镇村初审签字盖章、移民中心接访室收集整理、班子成员集体审核、中心主任审批的工作格局，杜绝挤占、挪用、截留移民后扶专项资金的现象。规范了资金拨付程序。项目资金实行专款专用。管理模式是县财政局监管，实行国库统一支付。在资金支付上，一律实行转帐支付。</w:t>
            </w:r>
            <w:r>
              <w:rPr>
                <w:rFonts w:hint="eastAsia" w:ascii="仿宋" w:hAnsi="仿宋" w:eastAsia="仿宋" w:cs="仿宋"/>
                <w:b/>
                <w:bCs/>
                <w:sz w:val="30"/>
                <w:szCs w:val="30"/>
              </w:rPr>
              <w:t>四是建立了规范的管理体系。</w:t>
            </w:r>
            <w:r>
              <w:rPr>
                <w:rFonts w:hint="eastAsia" w:ascii="仿宋" w:hAnsi="仿宋" w:eastAsia="仿宋" w:cs="仿宋"/>
                <w:sz w:val="30"/>
                <w:szCs w:val="30"/>
              </w:rPr>
              <w:t>根据《预算法》《财政部关于印发财政支出绩效评价管理暂行办法的通知》，以及省市县有关政策规定和各行业财务会计制度。根据自身实际，相应制订了集成移民资金分配、拨付、使用、管理、监督等规范性制度，做到了用制度管人，用制度办事。严格开展自清自查。每年都组织成立专门工作组，到集成移民重点乡镇，采取走访群众、检查资料等方式，具体对到户到人资金进行自清自查，通过检查，对存在的问题进行限期整改。</w:t>
            </w:r>
          </w:p>
          <w:p>
            <w:pPr>
              <w:pStyle w:val="5"/>
              <w:widowControl/>
              <w:spacing w:before="0" w:beforeAutospacing="0" w:after="0" w:afterAutospacing="0" w:line="240" w:lineRule="atLeast"/>
              <w:ind w:firstLine="600" w:firstLineChars="200"/>
              <w:jc w:val="both"/>
              <w:rPr>
                <w:rFonts w:hint="eastAsia" w:ascii="仿宋" w:hAnsi="仿宋" w:eastAsia="仿宋" w:cs="仿宋"/>
                <w:color w:val="333333"/>
                <w:sz w:val="30"/>
                <w:szCs w:val="30"/>
              </w:rPr>
            </w:pPr>
            <w:r>
              <w:rPr>
                <w:rFonts w:hint="eastAsia" w:ascii="仿宋" w:hAnsi="仿宋" w:eastAsia="仿宋" w:cs="仿宋"/>
                <w:color w:val="333333"/>
                <w:sz w:val="30"/>
                <w:szCs w:val="30"/>
              </w:rPr>
              <w:t>主要是集成移民群体范围广，全县各乡镇都有多少不一的移民落户。移民困难层次的人数偏多，遗留问题处理复杂，难度大。移民户之间的攀比心理严重。移民维稳经费少，救助面窄，也有帮扶不精准的问题，效益不明显。</w:t>
            </w:r>
          </w:p>
          <w:p>
            <w:pPr>
              <w:spacing w:line="560" w:lineRule="exact"/>
              <w:ind w:firstLine="600" w:firstLineChars="200"/>
              <w:rPr>
                <w:rFonts w:hint="eastAsia" w:ascii="黑体" w:hAnsi="黑体" w:eastAsia="黑体" w:cs="黑体"/>
                <w:sz w:val="30"/>
                <w:szCs w:val="30"/>
              </w:rPr>
            </w:pPr>
          </w:p>
          <w:p>
            <w:pPr>
              <w:numPr>
                <w:ilvl w:val="0"/>
                <w:numId w:val="2"/>
              </w:numPr>
              <w:spacing w:line="560" w:lineRule="exact"/>
              <w:ind w:left="0" w:leftChars="0" w:firstLine="600" w:firstLineChars="200"/>
              <w:rPr>
                <w:rFonts w:hint="eastAsia" w:ascii="黑体" w:hAnsi="黑体" w:eastAsia="黑体" w:cs="黑体"/>
                <w:sz w:val="30"/>
                <w:szCs w:val="30"/>
              </w:rPr>
            </w:pPr>
            <w:r>
              <w:rPr>
                <w:rFonts w:hint="eastAsia" w:ascii="黑体" w:hAnsi="黑体" w:eastAsia="黑体" w:cs="黑体"/>
                <w:sz w:val="30"/>
                <w:szCs w:val="30"/>
              </w:rPr>
              <w:t>有关建议</w:t>
            </w:r>
          </w:p>
          <w:p>
            <w:pPr>
              <w:ind w:firstLine="640" w:firstLineChars="200"/>
              <w:rPr>
                <w:rFonts w:hint="eastAsia" w:ascii="黑体" w:hAnsi="黑体" w:eastAsia="黑体" w:cs="黑体"/>
                <w:sz w:val="30"/>
                <w:szCs w:val="30"/>
              </w:rPr>
            </w:pPr>
            <w:r>
              <w:rPr>
                <w:rFonts w:hint="eastAsia" w:ascii="仿宋" w:hAnsi="仿宋" w:eastAsia="仿宋"/>
                <w:color w:val="333333"/>
                <w:sz w:val="32"/>
                <w:szCs w:val="32"/>
              </w:rPr>
              <w:t>进一步健全和完善财务管理制度及内部控制制度，创新管理手段，用新思路、新方法，改进完善财务管理方法，用制度管项目，用制度管资金，杜绝一切腐败现象。</w:t>
            </w:r>
          </w:p>
          <w:p>
            <w:pPr>
              <w:ind w:firstLine="600" w:firstLineChars="200"/>
              <w:rPr>
                <w:rFonts w:eastAsia="楷体_GB2312"/>
                <w:bCs/>
                <w:sz w:val="28"/>
                <w:szCs w:val="28"/>
              </w:rPr>
            </w:pPr>
            <w:r>
              <w:rPr>
                <w:rFonts w:hint="eastAsia" w:ascii="黑体" w:hAnsi="黑体" w:eastAsia="黑体" w:cs="黑体"/>
                <w:sz w:val="30"/>
                <w:szCs w:val="30"/>
              </w:rPr>
              <w:t>七、其他需要说明的问题</w:t>
            </w: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LrV"/>
            <w:vAlign w:val="center"/>
          </w:tcPr>
          <w:p>
            <w:pPr>
              <w:widowControl/>
              <w:spacing w:line="240" w:lineRule="exact"/>
              <w:ind w:left="113" w:right="113"/>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目标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①设有目标（1分）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②目标明确（1分）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③目标细化（1分）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①符合法律法规（1分）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②符合经济社会发展规划（1分）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③部门年度工作计划（1分）</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④针对某一实际问题和需求（1分）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决策</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①符合申报条件（2分）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②项目申报、批复程序符合管理办法（1分）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①有相应的资金管理办法（1分）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②办法健全、规范（1分）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③因素全面合理（1分）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分配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①符合分配办法（2分）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②分配公平合理（3分）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noWrap w:val="0"/>
            <w:textDirection w:val="tbLrV"/>
            <w:vAlign w:val="center"/>
          </w:tcPr>
          <w:p>
            <w:pPr>
              <w:widowControl/>
              <w:spacing w:line="240" w:lineRule="exact"/>
              <w:ind w:left="113" w:right="113" w:firstLine="2520" w:firstLineChars="1400"/>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lang w:eastAsia="zh-CN"/>
              </w:rPr>
              <w:t>管理</w:t>
            </w:r>
          </w:p>
        </w:tc>
        <w:tc>
          <w:tcPr>
            <w:tcW w:w="540" w:type="dxa"/>
            <w:vMerge w:val="restart"/>
            <w:tcBorders>
              <w:top w:val="nil"/>
              <w:left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25</w:t>
            </w:r>
          </w:p>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到位</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①到位及时（2分）</w:t>
            </w:r>
          </w:p>
          <w:p>
            <w:pPr>
              <w:widowControl/>
              <w:spacing w:line="240" w:lineRule="exact"/>
              <w:jc w:val="left"/>
              <w:rPr>
                <w:rFonts w:hint="eastAsia" w:ascii="仿宋_GB2312" w:hAnsi="宋体" w:eastAsia="仿宋_GB2312" w:cs="宋体"/>
                <w:spacing w:val="-10"/>
                <w:kern w:val="0"/>
                <w:sz w:val="18"/>
                <w:szCs w:val="18"/>
                <w:lang w:eastAsia="zh-CN"/>
              </w:rPr>
            </w:pPr>
            <w:r>
              <w:rPr>
                <w:rFonts w:hint="eastAsia" w:ascii="仿宋_GB2312" w:hAnsi="宋体" w:eastAsia="仿宋_GB2312" w:cs="宋体"/>
                <w:spacing w:val="-10"/>
                <w:kern w:val="0"/>
                <w:sz w:val="18"/>
                <w:szCs w:val="18"/>
              </w:rPr>
              <w:t>②不及时但未影响项目进度 （1分）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①虚列套取扣4-7分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②依据不合规扣2分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③截留、挤占、挪用扣3-6分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④超标准开支扣2-5分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财务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①财务制度健全（1分）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②严格执行制度（1分）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③会计核算规范（1分）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组织</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支撑</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项目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①按计划开工（1分）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②按计划开展（1分）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①管理制度健全（2分）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②制度执行严格（3分）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一级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二级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b/>
                <w:bCs/>
                <w:kern w:val="0"/>
                <w:sz w:val="18"/>
                <w:szCs w:val="18"/>
                <w:lang w:eastAsia="zh-CN"/>
              </w:rPr>
            </w:pPr>
            <w:r>
              <w:rPr>
                <w:rFonts w:hint="eastAsia" w:ascii="仿宋_GB2312" w:hAnsi="宋体" w:eastAsia="仿宋_GB2312" w:cs="宋体"/>
                <w:b/>
                <w:bCs/>
                <w:kern w:val="0"/>
                <w:sz w:val="18"/>
                <w:szCs w:val="18"/>
              </w:rPr>
              <w:t>三级</w:t>
            </w:r>
          </w:p>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经济</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社会</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生态</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可持续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98</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18</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42B60"/>
    <w:multiLevelType w:val="singleLevel"/>
    <w:tmpl w:val="05842B60"/>
    <w:lvl w:ilvl="0" w:tentative="0">
      <w:start w:val="2"/>
      <w:numFmt w:val="chineseCounting"/>
      <w:suff w:val="nothing"/>
      <w:lvlText w:val="（%1）"/>
      <w:lvlJc w:val="left"/>
      <w:rPr>
        <w:rFonts w:hint="eastAsia"/>
      </w:rPr>
    </w:lvl>
  </w:abstractNum>
  <w:abstractNum w:abstractNumId="1">
    <w:nsid w:val="1336E171"/>
    <w:multiLevelType w:val="singleLevel"/>
    <w:tmpl w:val="1336E171"/>
    <w:lvl w:ilvl="0" w:tentative="0">
      <w:start w:val="2"/>
      <w:numFmt w:val="chineseCounting"/>
      <w:lvlText w:val="(%1)"/>
      <w:lvlJc w:val="left"/>
      <w:pPr>
        <w:tabs>
          <w:tab w:val="left" w:pos="312"/>
        </w:tabs>
      </w:pPr>
      <w:rPr>
        <w:rFonts w:hint="eastAsia"/>
      </w:rPr>
    </w:lvl>
  </w:abstractNum>
  <w:abstractNum w:abstractNumId="2">
    <w:nsid w:val="177EFD05"/>
    <w:multiLevelType w:val="singleLevel"/>
    <w:tmpl w:val="177EFD05"/>
    <w:lvl w:ilvl="0" w:tentative="0">
      <w:start w:val="3"/>
      <w:numFmt w:val="chineseCounting"/>
      <w:suff w:val="nothing"/>
      <w:lvlText w:val="%1、"/>
      <w:lvlJc w:val="left"/>
      <w:rPr>
        <w:rFonts w:hint="eastAsia"/>
      </w:rPr>
    </w:lvl>
  </w:abstractNum>
  <w:abstractNum w:abstractNumId="3">
    <w:nsid w:val="3DF86E94"/>
    <w:multiLevelType w:val="singleLevel"/>
    <w:tmpl w:val="3DF86E94"/>
    <w:lvl w:ilvl="0" w:tentative="0">
      <w:start w:val="5"/>
      <w:numFmt w:val="chineseCounting"/>
      <w:suff w:val="nothing"/>
      <w:lvlText w:val="%1、"/>
      <w:lvlJc w:val="left"/>
      <w:rPr>
        <w:rFonts w:hint="eastAsia"/>
      </w:rPr>
    </w:lvl>
  </w:abstractNum>
  <w:abstractNum w:abstractNumId="4">
    <w:nsid w:val="6776294A"/>
    <w:multiLevelType w:val="singleLevel"/>
    <w:tmpl w:val="6776294A"/>
    <w:lvl w:ilvl="0" w:tentative="0">
      <w:start w:val="2"/>
      <w:numFmt w:val="chineseCounting"/>
      <w:lvlText w:val="(%1)"/>
      <w:lvlJc w:val="left"/>
      <w:pPr>
        <w:tabs>
          <w:tab w:val="left" w:pos="312"/>
        </w:tabs>
      </w:pPr>
      <w:rPr>
        <w:rFonts w:hint="eastAsia"/>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7B2063"/>
    <w:rsid w:val="061972BA"/>
    <w:rsid w:val="06960CB9"/>
    <w:rsid w:val="083749E7"/>
    <w:rsid w:val="0CB679B8"/>
    <w:rsid w:val="0D292B9E"/>
    <w:rsid w:val="0DE528CD"/>
    <w:rsid w:val="10054735"/>
    <w:rsid w:val="1336279F"/>
    <w:rsid w:val="18725427"/>
    <w:rsid w:val="191B2122"/>
    <w:rsid w:val="21681878"/>
    <w:rsid w:val="254E2FC7"/>
    <w:rsid w:val="25B607B7"/>
    <w:rsid w:val="263C173A"/>
    <w:rsid w:val="289D055E"/>
    <w:rsid w:val="2A770606"/>
    <w:rsid w:val="2C9F197B"/>
    <w:rsid w:val="2CA33441"/>
    <w:rsid w:val="2CE55C20"/>
    <w:rsid w:val="2F287302"/>
    <w:rsid w:val="30426D13"/>
    <w:rsid w:val="3A43255A"/>
    <w:rsid w:val="3D6201A1"/>
    <w:rsid w:val="3E78264D"/>
    <w:rsid w:val="3EC46785"/>
    <w:rsid w:val="3F8A6044"/>
    <w:rsid w:val="43A702D9"/>
    <w:rsid w:val="44592EA4"/>
    <w:rsid w:val="477245B4"/>
    <w:rsid w:val="49617FA5"/>
    <w:rsid w:val="4BAD6FBB"/>
    <w:rsid w:val="4D171D42"/>
    <w:rsid w:val="4E4F0BB0"/>
    <w:rsid w:val="51BB4196"/>
    <w:rsid w:val="55D95A6A"/>
    <w:rsid w:val="5BE95901"/>
    <w:rsid w:val="6A0A15CD"/>
    <w:rsid w:val="6D452F22"/>
    <w:rsid w:val="6DC85BA0"/>
    <w:rsid w:val="6DF352BD"/>
    <w:rsid w:val="705E3E6D"/>
    <w:rsid w:val="71C1048A"/>
    <w:rsid w:val="7396188C"/>
    <w:rsid w:val="73A6715E"/>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character" w:styleId="8">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10201</Words>
  <Characters>10844</Characters>
  <Lines>0</Lines>
  <Paragraphs>0</Paragraphs>
  <TotalTime>16</TotalTime>
  <ScaleCrop>false</ScaleCrop>
  <LinksUpToDate>false</LinksUpToDate>
  <CharactersWithSpaces>11989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2021-07-12T08:27:00Z</cp:lastPrinted>
  <dcterms:modified xsi:type="dcterms:W3CDTF">2022-11-04T07:55:41Z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