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4" w:firstLineChars="150"/>
        <w:rPr>
          <w:rFonts w:eastAsia="仿宋_GB2312"/>
          <w:sz w:val="32"/>
          <w:szCs w:val="32"/>
          <w:u w:val="single"/>
        </w:rPr>
      </w:pPr>
      <w:r>
        <w:rPr>
          <w:rFonts w:hint="eastAsia" w:eastAsia="仿宋_GB2312"/>
          <w:sz w:val="32"/>
          <w:szCs w:val="32"/>
        </w:rPr>
        <w:t>部门(单位)名称：华容县新河乡</w:t>
      </w:r>
      <w:r>
        <w:rPr>
          <w:rFonts w:eastAsia="仿宋_GB2312"/>
          <w:sz w:val="32"/>
          <w:szCs w:val="32"/>
        </w:rPr>
        <w:t>新河中学</w:t>
      </w:r>
    </w:p>
    <w:p>
      <w:pPr>
        <w:spacing w:before="301"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码：205010</w:t>
      </w:r>
    </w:p>
    <w:p>
      <w:pPr>
        <w:spacing w:before="301"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5"/>
        <w:gridCol w:w="1111"/>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毛良树</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13874097225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在</w:t>
            </w:r>
            <w:r>
              <w:rPr>
                <w:rFonts w:ascii="仿宋" w:hAnsi="仿宋" w:eastAsia="仿宋" w:cs="仿宋"/>
                <w:sz w:val="22"/>
                <w:szCs w:val="22"/>
              </w:rPr>
              <w:t>县局的组织下完成新河中心小学和新河中学的</w:t>
            </w:r>
            <w:r>
              <w:rPr>
                <w:rFonts w:hint="eastAsia" w:ascii="仿宋" w:hAnsi="仿宋" w:eastAsia="仿宋" w:cs="仿宋"/>
                <w:sz w:val="22"/>
                <w:szCs w:val="22"/>
              </w:rPr>
              <w:t>五年</w:t>
            </w:r>
            <w:r>
              <w:rPr>
                <w:rFonts w:ascii="仿宋" w:hAnsi="仿宋" w:eastAsia="仿宋" w:cs="仿宋"/>
                <w:sz w:val="22"/>
                <w:szCs w:val="22"/>
              </w:rPr>
              <w:t>提质改造</w:t>
            </w:r>
            <w:r>
              <w:rPr>
                <w:rFonts w:hint="eastAsia" w:ascii="仿宋" w:hAnsi="仿宋" w:eastAsia="仿宋" w:cs="仿宋"/>
                <w:sz w:val="22"/>
                <w:szCs w:val="22"/>
              </w:rPr>
              <w:t>工作。</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二是优队伍。加大培训力度，组织教师外出学习，提升队伍整体素质。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 学校立足于“励志、守纪、勤学、健身”的校训，一切教育教学工作始终围绕安全这一生存线、围绕教学质量这一生命线进行。近三年学校获得岳阳市中考先进单位、华容县中考质量先进单位和千分制考核先进单位，校车管理先进单位等荣誉称号。</w:t>
            </w:r>
          </w:p>
          <w:p>
            <w:pPr>
              <w:ind w:firstLine="420" w:firstLineChars="200"/>
              <w:rPr>
                <w:rFonts w:ascii="仿宋" w:hAnsi="仿宋" w:eastAsia="仿宋" w:cs="仿宋"/>
                <w:color w:val="FF0000"/>
                <w:szCs w:val="21"/>
              </w:rPr>
            </w:pPr>
            <w:r>
              <w:rPr>
                <w:rFonts w:hint="eastAsia" w:ascii="仿宋" w:hAnsi="仿宋" w:eastAsia="仿宋" w:cs="仿宋"/>
                <w:szCs w:val="21"/>
              </w:rPr>
              <w:t>1.教学质量方面，2021年中考，我校华容一中录取 35人，其中文化录取 33 人，居全县第5，小专业录取 2人，居全县第二。普高上线94人，普高上线率63%。文化上线率全县第7。学生活动丰富多彩，教工文体活动也开展得有声有色，两个快乐计划扎实推进。</w:t>
            </w:r>
          </w:p>
          <w:p>
            <w:pPr>
              <w:ind w:firstLine="420" w:firstLineChars="200"/>
              <w:rPr>
                <w:rFonts w:ascii="仿宋" w:hAnsi="仿宋" w:eastAsia="仿宋" w:cs="仿宋"/>
                <w:szCs w:val="21"/>
              </w:rPr>
            </w:pPr>
            <w:r>
              <w:rPr>
                <w:rFonts w:hint="eastAsia" w:ascii="仿宋" w:hAnsi="仿宋" w:eastAsia="仿宋" w:cs="仿宋"/>
                <w:szCs w:val="21"/>
              </w:rPr>
              <w:t>2.教研教改成绩显著，多名老师在县沱江杯教学比武中获奖。毕业班研讨会、集体备课、教学公开课按计划认真组织。2021年湖南省基础教育精品课活动展示中，陈宇佳、蔡维维老师获得县级一二等奖。学生获得县级以上荣誉30多人次，学校获得多个县级以上荣誉。</w:t>
            </w:r>
          </w:p>
          <w:p>
            <w:pPr>
              <w:widowControl/>
              <w:spacing w:before="75" w:after="75" w:line="540" w:lineRule="exact"/>
              <w:ind w:firstLine="420" w:firstLineChars="200"/>
              <w:jc w:val="left"/>
              <w:rPr>
                <w:rFonts w:ascii="仿宋" w:hAnsi="仿宋" w:eastAsia="仿宋" w:cs="仿宋"/>
                <w:szCs w:val="21"/>
              </w:rPr>
            </w:pPr>
            <w:r>
              <w:rPr>
                <w:rFonts w:hint="eastAsia" w:ascii="仿宋" w:hAnsi="仿宋" w:eastAsia="仿宋" w:cs="仿宋"/>
                <w:szCs w:val="21"/>
              </w:rPr>
              <w:t>3. 德育工作有声有色。一是网络健全抓管理，各校都形成了以德育处为龙头、团支部、少先队、班主任为主力的学校德育工作网络,活动精彩纷呈：研学旅行、书画竞赛、诗词欣赏、庆元旦、庆六一 等活动丰富多彩。二是培优队伍强基础。每年根据县局安排，通过网络和集中的方式，培训教师上百人，今年又有几名教师到外省市集中培训。三是夯实活动促成效。各校开展了主题鲜明、丰富多彩的德育活动，有效提升了德育实效。新河中学、中心小学的大课间阳光体育活动组织严谨，学生受到熏陶，达到了润物细无声的效果，县综合评价受表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6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11"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669"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6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华容县新河乡新河中学</w:t>
            </w: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2498.53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2488.46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10.07</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69" w:type="dxa"/>
            <w:gridSpan w:val="3"/>
            <w:vAlign w:val="center"/>
          </w:tcPr>
          <w:p>
            <w:pPr>
              <w:spacing w:line="320" w:lineRule="exact"/>
              <w:rPr>
                <w:rFonts w:ascii="仿宋_GB2312" w:hAnsi="仿宋_GB2312" w:eastAsia="仿宋_GB2312" w:cs="仿宋_GB2312"/>
                <w:sz w:val="24"/>
              </w:rPr>
            </w:pPr>
          </w:p>
        </w:tc>
        <w:tc>
          <w:tcPr>
            <w:tcW w:w="1111"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11"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w:t>
            </w:r>
            <w:bookmarkStart w:id="0" w:name="_GoBack"/>
            <w:bookmarkEnd w:id="0"/>
            <w:r>
              <w:rPr>
                <w:rFonts w:hint="eastAsia" w:ascii="仿宋_GB2312" w:hAnsi="仿宋_GB2312" w:eastAsia="仿宋_GB2312" w:cs="仿宋_GB2312"/>
                <w:color w:val="000000"/>
                <w:sz w:val="24"/>
              </w:rPr>
              <w:t>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continue"/>
            <w:vAlign w:val="center"/>
          </w:tcPr>
          <w:p>
            <w:pPr>
              <w:spacing w:line="320" w:lineRule="exact"/>
              <w:jc w:val="center"/>
              <w:rPr>
                <w:rFonts w:ascii="仿宋_GB2312" w:hAnsi="仿宋_GB2312" w:eastAsia="仿宋_GB2312" w:cs="仿宋_GB2312"/>
                <w:sz w:val="24"/>
              </w:rPr>
            </w:pPr>
          </w:p>
        </w:tc>
        <w:tc>
          <w:tcPr>
            <w:tcW w:w="111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continue"/>
            <w:vAlign w:val="center"/>
          </w:tcPr>
          <w:p>
            <w:pPr>
              <w:spacing w:line="320" w:lineRule="exact"/>
              <w:jc w:val="center"/>
              <w:rPr>
                <w:rFonts w:ascii="仿宋_GB2312" w:hAnsi="仿宋_GB2312" w:eastAsia="仿宋_GB2312" w:cs="仿宋_GB2312"/>
                <w:sz w:val="24"/>
              </w:rPr>
            </w:pPr>
          </w:p>
        </w:tc>
        <w:tc>
          <w:tcPr>
            <w:tcW w:w="111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66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华容县新河乡新河中学</w:t>
            </w: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2498.53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2281.53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2126.39</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155.04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Align w:val="center"/>
          </w:tcPr>
          <w:p>
            <w:pPr>
              <w:spacing w:line="320" w:lineRule="exact"/>
              <w:jc w:val="left"/>
              <w:rPr>
                <w:rFonts w:ascii="仿宋_GB2312" w:hAnsi="仿宋_GB2312" w:eastAsia="仿宋_GB2312" w:cs="仿宋_GB2312"/>
                <w:color w:val="000000"/>
                <w:sz w:val="24"/>
              </w:rPr>
            </w:pP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11"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continue"/>
            <w:vAlign w:val="center"/>
          </w:tcPr>
          <w:p>
            <w:pPr>
              <w:spacing w:line="320" w:lineRule="exact"/>
              <w:jc w:val="center"/>
              <w:rPr>
                <w:rFonts w:ascii="仿宋_GB2312" w:hAnsi="仿宋_GB2312" w:eastAsia="仿宋_GB2312" w:cs="仿宋_GB2312"/>
                <w:sz w:val="24"/>
              </w:rPr>
            </w:pPr>
          </w:p>
        </w:tc>
        <w:tc>
          <w:tcPr>
            <w:tcW w:w="111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669"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华容县新河乡新河中学</w:t>
            </w: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Align w:val="center"/>
          </w:tcPr>
          <w:p>
            <w:pPr>
              <w:spacing w:line="320" w:lineRule="exact"/>
              <w:jc w:val="left"/>
              <w:rPr>
                <w:rFonts w:ascii="仿宋_GB2312" w:hAnsi="仿宋_GB2312" w:eastAsia="仿宋_GB2312" w:cs="仿宋_GB2312"/>
                <w:sz w:val="24"/>
              </w:rPr>
            </w:pP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11"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669" w:type="dxa"/>
            <w:gridSpan w:val="3"/>
            <w:vMerge w:val="continue"/>
            <w:vAlign w:val="center"/>
          </w:tcPr>
          <w:p>
            <w:pPr>
              <w:spacing w:line="320" w:lineRule="exact"/>
              <w:jc w:val="center"/>
              <w:rPr>
                <w:rFonts w:ascii="仿宋_GB2312" w:hAnsi="仿宋_GB2312" w:eastAsia="仿宋_GB2312" w:cs="仿宋_GB2312"/>
                <w:sz w:val="24"/>
              </w:rPr>
            </w:pPr>
          </w:p>
        </w:tc>
        <w:tc>
          <w:tcPr>
            <w:tcW w:w="1111"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669"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华容县新河乡新河中学</w:t>
            </w: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1774.12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1774.12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669" w:type="dxa"/>
            <w:gridSpan w:val="3"/>
            <w:vAlign w:val="center"/>
          </w:tcPr>
          <w:p>
            <w:pPr>
              <w:spacing w:line="320" w:lineRule="exact"/>
              <w:jc w:val="center"/>
              <w:rPr>
                <w:rFonts w:ascii="仿宋_GB2312" w:hAnsi="仿宋_GB2312" w:eastAsia="仿宋_GB2312" w:cs="仿宋_GB2312"/>
                <w:color w:val="000000"/>
                <w:sz w:val="24"/>
              </w:rPr>
            </w:pPr>
          </w:p>
        </w:tc>
        <w:tc>
          <w:tcPr>
            <w:tcW w:w="1111"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w:t>
            </w:r>
            <w:r>
              <w:rPr>
                <w:rFonts w:hint="eastAsia" w:ascii="仿宋" w:hAnsi="仿宋" w:eastAsia="仿宋" w:cs="仿宋"/>
              </w:rPr>
              <w:t>励志、守纪、勤学、健身</w:t>
            </w:r>
            <w:r>
              <w:rPr>
                <w:rFonts w:hint="eastAsia" w:ascii="仿宋" w:hAnsi="仿宋" w:eastAsia="仿宋" w:cs="仿宋"/>
                <w:color w:val="000000"/>
                <w:sz w:val="22"/>
                <w:szCs w:val="22"/>
              </w:rPr>
              <w:t>”的校训，一切教育教学工作始终围绕安全这一生存线、围绕教学质量这一生命线进行。</w:t>
            </w:r>
            <w:r>
              <w:rPr>
                <w:rFonts w:hint="eastAsia" w:ascii="仿宋" w:hAnsi="仿宋" w:eastAsia="仿宋" w:cs="仿宋"/>
              </w:rPr>
              <w:t>近三年学校获得岳阳市中考先进单位、华容县中考质量先进单位和千分制考核先进单位，校车管理先进单位等荣誉称号</w:t>
            </w:r>
            <w:r>
              <w:rPr>
                <w:rFonts w:hint="eastAsia" w:ascii="仿宋" w:hAnsi="仿宋" w:eastAsia="仿宋" w:cs="仿宋"/>
                <w:color w:val="00000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ind w:firstLine="420" w:firstLineChars="200"/>
              <w:rPr>
                <w:rFonts w:hint="eastAsia" w:ascii="仿宋" w:hAnsi="仿宋" w:eastAsia="仿宋" w:cs="仿宋"/>
                <w:color w:val="FF0000"/>
                <w:szCs w:val="21"/>
              </w:rPr>
            </w:pPr>
            <w:r>
              <w:rPr>
                <w:rFonts w:hint="eastAsia" w:ascii="仿宋" w:hAnsi="仿宋" w:eastAsia="仿宋" w:cs="仿宋"/>
              </w:rPr>
              <w:t>教学质量方面，</w:t>
            </w:r>
            <w:r>
              <w:rPr>
                <w:rFonts w:hint="eastAsia" w:ascii="仿宋" w:hAnsi="仿宋" w:eastAsia="仿宋" w:cs="仿宋"/>
                <w:szCs w:val="21"/>
              </w:rPr>
              <w:t>2021年中考，我校华容一中录取 35人，其中文化录取 33 人，居全县第5，小专业录取 2人，居全县第二。普高上线94人，普高上线率63%。文化上线率全县第7。职高入学44人。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ind w:firstLine="440" w:firstLineChars="200"/>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9.5月30日，开展了全乡庆六一文娱汇演暨文化艺术节活动。12月，开展了新河乡冬季田径运动会，12月31日为文化艺术节文艺汇演暨闭幕式。在此之前进行了长达两周的师生书画展，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 xml:space="preserve">    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2.6月，党小组组织到湘西十八洞村等地开展党建活动，对党员干部进行主题思想教育。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任务完成时间</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2022年全年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预算控制数</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2499万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今年来，争取校舍安全保障、薄弱环节改善等上级专项资金217万元，完成我校校舍维修改造项目。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戴勇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肖湘</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熊浩</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总务主任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毛良树</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毛良树                 联系电话：13874097225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2271.46万元，其中：人员经费2126.39万元，主要包括：（基本工资、津贴补贴、社会保障缴费、其他工资福利支出、离休费、退休费、生活补助、医疗费、住房公积金、其他对个人和家庭的补助支出等）；公用经费145.07万元，主要包括：（办公费、印刷费、电费、邮电费、差旅费、维修（护）费、租赁费、会议费、培训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“三公”经费支出情况：严格按照财政局下发文件标准执行，严格控制支出，2021年，“三公”经费支出为0万元。公务用车购置及运行维护费完成0元，与上年无变化，原因是公车无。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2021年度教育专项资金安排支出217万元，主要包括：义教公用经费、义教校舍维修等，以上经费全部落实到位，用于我校基本运转及相关专项工作实施。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华容县新河乡新河中学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2022年10月10日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3</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ThhNTgwMTJjZWIxODU4ZWI5Y2EwOWQ3ZDU2ZmEifQ=="/>
  </w:docVars>
  <w:rsids>
    <w:rsidRoot w:val="2CE55C20"/>
    <w:rsid w:val="00005C17"/>
    <w:rsid w:val="0001372E"/>
    <w:rsid w:val="00052573"/>
    <w:rsid w:val="00053CA4"/>
    <w:rsid w:val="0006072E"/>
    <w:rsid w:val="000846BF"/>
    <w:rsid w:val="00096A26"/>
    <w:rsid w:val="000A4D3B"/>
    <w:rsid w:val="000F56A2"/>
    <w:rsid w:val="001130D1"/>
    <w:rsid w:val="00124A0C"/>
    <w:rsid w:val="00126E53"/>
    <w:rsid w:val="00152F58"/>
    <w:rsid w:val="00191BEF"/>
    <w:rsid w:val="001A000E"/>
    <w:rsid w:val="001B50BF"/>
    <w:rsid w:val="001B7CF1"/>
    <w:rsid w:val="002307CD"/>
    <w:rsid w:val="0029142C"/>
    <w:rsid w:val="00317820"/>
    <w:rsid w:val="003253B0"/>
    <w:rsid w:val="00361C3C"/>
    <w:rsid w:val="003B117D"/>
    <w:rsid w:val="003C7E25"/>
    <w:rsid w:val="003D2DAF"/>
    <w:rsid w:val="003E213B"/>
    <w:rsid w:val="0047322B"/>
    <w:rsid w:val="00495679"/>
    <w:rsid w:val="004A53B0"/>
    <w:rsid w:val="004D5B8F"/>
    <w:rsid w:val="00515469"/>
    <w:rsid w:val="005436BA"/>
    <w:rsid w:val="00554E81"/>
    <w:rsid w:val="00591317"/>
    <w:rsid w:val="00592ADA"/>
    <w:rsid w:val="005967AC"/>
    <w:rsid w:val="005C578D"/>
    <w:rsid w:val="005F63AE"/>
    <w:rsid w:val="00626701"/>
    <w:rsid w:val="00656539"/>
    <w:rsid w:val="0066647A"/>
    <w:rsid w:val="00674982"/>
    <w:rsid w:val="00706063"/>
    <w:rsid w:val="007332A2"/>
    <w:rsid w:val="0074259E"/>
    <w:rsid w:val="007512AB"/>
    <w:rsid w:val="00752981"/>
    <w:rsid w:val="00760F56"/>
    <w:rsid w:val="0077289F"/>
    <w:rsid w:val="007923F8"/>
    <w:rsid w:val="007B2063"/>
    <w:rsid w:val="007E68B9"/>
    <w:rsid w:val="007E7941"/>
    <w:rsid w:val="00806753"/>
    <w:rsid w:val="00822A83"/>
    <w:rsid w:val="008232CF"/>
    <w:rsid w:val="00834A05"/>
    <w:rsid w:val="008417F9"/>
    <w:rsid w:val="0088008F"/>
    <w:rsid w:val="008945B6"/>
    <w:rsid w:val="008E5330"/>
    <w:rsid w:val="0092596D"/>
    <w:rsid w:val="00934309"/>
    <w:rsid w:val="0094072B"/>
    <w:rsid w:val="00961F6C"/>
    <w:rsid w:val="00975708"/>
    <w:rsid w:val="00A4796B"/>
    <w:rsid w:val="00A74964"/>
    <w:rsid w:val="00AC32D7"/>
    <w:rsid w:val="00AF5939"/>
    <w:rsid w:val="00B0710C"/>
    <w:rsid w:val="00B77230"/>
    <w:rsid w:val="00B942D0"/>
    <w:rsid w:val="00BB52F5"/>
    <w:rsid w:val="00C134D9"/>
    <w:rsid w:val="00C21328"/>
    <w:rsid w:val="00C34BCB"/>
    <w:rsid w:val="00C55BFB"/>
    <w:rsid w:val="00C95F3A"/>
    <w:rsid w:val="00CF61E1"/>
    <w:rsid w:val="00D1167B"/>
    <w:rsid w:val="00D475A8"/>
    <w:rsid w:val="00D762C7"/>
    <w:rsid w:val="00DC0B75"/>
    <w:rsid w:val="00DF3BAE"/>
    <w:rsid w:val="00E043F6"/>
    <w:rsid w:val="00E22C34"/>
    <w:rsid w:val="00E478A1"/>
    <w:rsid w:val="00EA6E04"/>
    <w:rsid w:val="00EC309A"/>
    <w:rsid w:val="00ED4E15"/>
    <w:rsid w:val="00F61181"/>
    <w:rsid w:val="00F763A5"/>
    <w:rsid w:val="00F95470"/>
    <w:rsid w:val="00FC66FF"/>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2715F5B"/>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D452F22"/>
    <w:rsid w:val="6DF352BD"/>
    <w:rsid w:val="6F2629DE"/>
    <w:rsid w:val="6FE16612"/>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1185</Words>
  <Characters>6759</Characters>
  <Lines>56</Lines>
  <Paragraphs>15</Paragraphs>
  <ScaleCrop>false</ScaleCrop>
  <LinksUpToDate>false</LinksUpToDate>
  <CharactersWithSpaces>7929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2022-10-10T03:09:00Z</dcterms:created>
  <dc:creator>Administrator</dc:creator>
  <cp:lastModifiedBy>czj</cp:lastModifiedBy>
  <cp:lastPrinted>2022-11-07T08:09:55Z</cp:lastPrinted>
  <dcterms:modified xsi:type="dcterms:W3CDTF">2022-11-07T08:11:01Z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