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华容县文化旅游广电局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204001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2022 年 </w:t>
      </w:r>
      <w:r>
        <w:rPr>
          <w:rFonts w:hint="eastAsia" w:eastAsia="仿宋_GB2312"/>
          <w:sz w:val="32"/>
          <w:lang w:val="en-US" w:eastAsia="zh-CN"/>
        </w:rPr>
        <w:t>10</w:t>
      </w:r>
      <w:bookmarkStart w:id="0" w:name="_GoBack"/>
      <w:bookmarkEnd w:id="0"/>
      <w:r>
        <w:rPr>
          <w:rFonts w:hint="eastAsia" w:eastAsia="仿宋_GB2312"/>
          <w:sz w:val="32"/>
        </w:rPr>
        <w:t>月 9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李文广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_GB2312" w:hAnsi="??_GB2312"/>
                <w:color w:val="000000"/>
                <w:sz w:val="24"/>
              </w:rPr>
              <w:t>13607405252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（一）贯彻落实文化、旅游、广播电视、文物工作的法律法规和政策措施，研究拟定全县文化和旅游、广播电视、文物政策措施。</w:t>
            </w:r>
          </w:p>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（二）统筹规划全县文化、广播电视、文物、文化产业及旅游业发展，拟订发展规划并组织实施，推进文化和旅游融合发展，推进文化和旅游、广播电视、文物体制机制改革。</w:t>
            </w:r>
          </w:p>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三）管理全县性重大文化、旅游活动，指导县文化和旅游、广播电视、文物重点设施和公共基础设施建设，组织全县旅游整体形象和重点品牌推广，促进文化、旅游产业对外合作和市场推广，制定全县旅游市场开发规划并组织实施，指导、推进全域旅游。</w:t>
            </w:r>
          </w:p>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（四）指导、管理全县文艺事业，指导艺术创作生产，扶持体现社会主义核心价值观、具有导向性代表性示范性的文艺作品，推动各门类艺术、各艺术品种发展。</w:t>
            </w:r>
          </w:p>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（五）负责全县公共文化事业发展，推进公共文化服务体系建设和旅游公共服务建设，深入实施文化惠民工程，组织实施重大公益工程和公益活动，推进基本公共文化服务标准化、均等化。</w:t>
            </w:r>
          </w:p>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（六）负责全县非物质文化遗产保护，拟订非物质文化遗产保护规划，推动非物质文化遗产的保护、传承、普及、弘扬和振兴。</w:t>
            </w:r>
          </w:p>
          <w:p>
            <w:pPr>
              <w:pStyle w:val="7"/>
              <w:spacing w:beforeAutospacing="0" w:afterAutospacing="0" w:line="4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（七）统筹规划全县文化、旅游产业，组织实施文化和旅游资源普查、挖掘、保护和利用工作，促进文化、旅游产业发展。</w:t>
            </w:r>
          </w:p>
          <w:p>
            <w:pPr>
              <w:pStyle w:val="7"/>
              <w:spacing w:beforeAutospacing="0" w:afterAutospacing="0" w:line="474"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八）指导全县文化和旅游、广播电视市场发展，对市场经营进行行业监管。依法规范市场，实施依法设定的行政许可，推进行业信用体系建设。负责全系统安全监督管理工作，负责全县旅游安全的综合协调和监督管理，承担全县旅游经济运行监测。</w:t>
            </w:r>
          </w:p>
          <w:p>
            <w:pPr>
              <w:pStyle w:val="7"/>
              <w:spacing w:beforeAutospacing="0" w:afterAutospacing="0" w:line="474"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九）管理全县文物和博物馆事业，指导文物、博物馆管理机构业务建设，负责全县文物的保护、抢救、发掘、研究和展示利用工作，指导、协调重大文物保护和考古项目的组织实施，负责全县文物保护单位的申报、保护、维修、利用工作，指导、监督大遗址保护管理与建设工作。</w:t>
            </w:r>
          </w:p>
          <w:p>
            <w:pPr>
              <w:pStyle w:val="7"/>
              <w:spacing w:beforeAutospacing="0" w:afterAutospacing="0" w:line="474"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（十）指导全县文化市场综合执法，组织查处全县性、跨区域文化、旅游、文物、出版、广播电视、电影等市场的违法行为，督查督办重大案件，维护市场秩序。</w:t>
            </w:r>
          </w:p>
          <w:p>
            <w:pPr>
              <w:spacing w:line="474" w:lineRule="exact"/>
              <w:ind w:firstLine="640" w:firstLineChars="200"/>
              <w:rPr>
                <w:rFonts w:ascii="仿宋" w:hAnsi="仿宋" w:eastAsia="仿宋" w:cs="仿宋"/>
                <w:sz w:val="32"/>
                <w:szCs w:val="32"/>
              </w:rPr>
            </w:pPr>
            <w:r>
              <w:rPr>
                <w:rFonts w:hint="eastAsia" w:ascii="仿宋" w:hAnsi="仿宋" w:eastAsia="仿宋" w:cs="仿宋"/>
                <w:kern w:val="0"/>
                <w:sz w:val="32"/>
                <w:szCs w:val="32"/>
              </w:rPr>
              <w:t>（十一）</w:t>
            </w:r>
            <w:r>
              <w:rPr>
                <w:rFonts w:hint="eastAsia" w:ascii="仿宋" w:hAnsi="仿宋" w:eastAsia="仿宋" w:cs="仿宋"/>
                <w:sz w:val="32"/>
                <w:szCs w:val="32"/>
              </w:rPr>
              <w:t>负责全县广播电视行业管理，负责广播电视、网络视听节目服务机构和业务的监管。推进广播电视与新媒体新技术新业态融合发展。指导、监管广播电视广告播放。负责广播电视节目传输覆盖、监测和安全播出监管。指导、推进应急广播建设。</w:t>
            </w:r>
          </w:p>
          <w:p>
            <w:pPr>
              <w:widowControl/>
              <w:spacing w:line="474" w:lineRule="exact"/>
              <w:ind w:firstLine="200"/>
              <w:jc w:val="left"/>
              <w:rPr>
                <w:rFonts w:ascii="仿宋" w:hAnsi="仿宋" w:eastAsia="仿宋" w:cs="仿宋"/>
                <w:sz w:val="32"/>
                <w:szCs w:val="32"/>
              </w:rPr>
            </w:pPr>
            <w:r>
              <w:rPr>
                <w:rFonts w:hint="eastAsia" w:ascii="仿宋" w:hAnsi="仿宋" w:eastAsia="仿宋" w:cs="仿宋"/>
                <w:sz w:val="32"/>
                <w:szCs w:val="32"/>
              </w:rPr>
              <w:t>（十二）</w:t>
            </w:r>
            <w:r>
              <w:rPr>
                <w:rFonts w:hint="eastAsia" w:ascii="仿宋" w:hAnsi="仿宋" w:eastAsia="仿宋" w:cs="仿宋"/>
                <w:kern w:val="0"/>
                <w:sz w:val="32"/>
                <w:szCs w:val="32"/>
              </w:rPr>
              <w:t>完成上级交办的其他任务。</w:t>
            </w:r>
          </w:p>
          <w:p>
            <w:pPr>
              <w:widowControl/>
              <w:spacing w:line="474" w:lineRule="exact"/>
              <w:ind w:firstLine="200"/>
              <w:jc w:val="left"/>
              <w:rPr>
                <w:rFonts w:ascii="仿宋" w:hAnsi="仿宋" w:eastAsia="仿宋" w:cs="仿宋"/>
                <w:kern w:val="0"/>
                <w:sz w:val="32"/>
                <w:szCs w:val="32"/>
              </w:rPr>
            </w:pPr>
            <w:r>
              <w:rPr>
                <w:rFonts w:hint="eastAsia" w:ascii="仿宋" w:hAnsi="仿宋" w:eastAsia="仿宋" w:cs="仿宋"/>
                <w:kern w:val="0"/>
                <w:sz w:val="32"/>
                <w:szCs w:val="32"/>
              </w:rPr>
              <w:t>（十三）职能转变。加强组织推进广播电视领域公共服务，大力促进城乡公共服务一体化发展。指导文物、广播电视等方面综合执法。</w:t>
            </w:r>
          </w:p>
          <w:p>
            <w:pPr>
              <w:widowControl/>
              <w:spacing w:line="474" w:lineRule="exact"/>
              <w:ind w:firstLine="640" w:firstLineChars="200"/>
              <w:jc w:val="left"/>
              <w:rPr>
                <w:rFonts w:ascii="仿宋_GB2312" w:hAnsi="仿宋_GB2312" w:eastAsia="仿宋_GB2312" w:cs="仿宋_GB2312"/>
                <w:color w:val="000000"/>
                <w:sz w:val="24"/>
              </w:rPr>
            </w:pPr>
            <w:r>
              <w:rPr>
                <w:rFonts w:hint="eastAsia" w:ascii="仿宋" w:hAnsi="仿宋" w:eastAsia="仿宋" w:cs="仿宋"/>
                <w:kern w:val="0"/>
                <w:sz w:val="32"/>
                <w:szCs w:val="32"/>
              </w:rPr>
              <w:t>（十四）有关职责分工。</w:t>
            </w:r>
            <w:r>
              <w:rPr>
                <w:rFonts w:hint="eastAsia" w:ascii="仿宋" w:hAnsi="仿宋" w:eastAsia="仿宋" w:cs="仿宋"/>
                <w:bCs/>
                <w:kern w:val="0"/>
                <w:sz w:val="32"/>
                <w:szCs w:val="32"/>
              </w:rPr>
              <w:t>与县委宣传部的有关职责分工。县文化旅游广电局负责指导全县文化市场综合执法，组织查处全县性、跨区域新闻出版（版权）、电影等市场的违法行为，督查督办重大案件，维护市场秩序。县委宣传部负责</w:t>
            </w:r>
            <w:r>
              <w:rPr>
                <w:rFonts w:hint="eastAsia" w:ascii="仿宋" w:hAnsi="仿宋" w:eastAsia="仿宋" w:cs="仿宋"/>
                <w:bCs/>
                <w:sz w:val="32"/>
                <w:szCs w:val="32"/>
              </w:rPr>
              <w:t>新闻出版（版权）、电影领域的行政管理工作。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widowControl/>
              <w:spacing w:line="486" w:lineRule="exact"/>
              <w:ind w:firstLine="643" w:firstLineChars="200"/>
              <w:jc w:val="left"/>
              <w:rPr>
                <w:rFonts w:ascii="仿宋_GB2312" w:hAnsi="仿宋_GB2312" w:eastAsia="仿宋_GB2312" w:cs="仿宋_GB2312"/>
                <w:color w:val="000000"/>
                <w:sz w:val="24"/>
              </w:rPr>
            </w:pPr>
            <w:r>
              <w:rPr>
                <w:rFonts w:hint="eastAsia" w:ascii="楷体" w:hAnsi="楷体" w:eastAsia="楷体" w:cs="仿宋"/>
                <w:b/>
                <w:sz w:val="32"/>
                <w:szCs w:val="32"/>
              </w:rPr>
              <w:t>文化产业相关指标达到市定目标值；</w:t>
            </w:r>
            <w:r>
              <w:rPr>
                <w:rFonts w:hint="eastAsia" w:ascii="仿宋" w:hAnsi="仿宋" w:eastAsia="仿宋" w:cs="仿宋"/>
                <w:bCs/>
                <w:kern w:val="0"/>
                <w:sz w:val="32"/>
                <w:szCs w:val="32"/>
              </w:rPr>
              <w:t>围绕庆祝建党100周年组织举办大型文化活动4次、大型展览3次，组织群众业余文艺创作和群众业余文艺作品推广活动3次，打造2个有影响力的群众文化活动品牌；在旅游产业发展上得到突破，争取1个以上优质旅游项目落户我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spacing w:line="486" w:lineRule="exact"/>
              <w:ind w:firstLine="643" w:firstLineChars="200"/>
              <w:rPr>
                <w:rFonts w:ascii="仿宋" w:hAnsi="仿宋" w:eastAsia="仿宋" w:cs="仿宋"/>
                <w:sz w:val="32"/>
                <w:szCs w:val="32"/>
              </w:rPr>
            </w:pPr>
            <w:r>
              <w:rPr>
                <w:rFonts w:hint="eastAsia" w:ascii="楷体" w:hAnsi="楷体" w:eastAsia="楷体" w:cs="仿宋"/>
                <w:b/>
                <w:sz w:val="32"/>
                <w:szCs w:val="32"/>
              </w:rPr>
              <w:t>1.文化惠民工程取得新成效：</w:t>
            </w:r>
            <w:r>
              <w:rPr>
                <w:rFonts w:hint="eastAsia" w:ascii="仿宋" w:hAnsi="仿宋" w:eastAsia="仿宋" w:cs="宋体"/>
                <w:b/>
                <w:sz w:val="32"/>
                <w:szCs w:val="32"/>
              </w:rPr>
              <w:t>一是</w:t>
            </w:r>
            <w:r>
              <w:rPr>
                <w:rFonts w:hint="eastAsia" w:ascii="仿宋" w:hAnsi="仿宋" w:eastAsia="仿宋" w:cs="仿宋"/>
                <w:b/>
                <w:sz w:val="32"/>
                <w:szCs w:val="32"/>
              </w:rPr>
              <w:t>加强文化场所建设。</w:t>
            </w:r>
            <w:r>
              <w:rPr>
                <w:rFonts w:hint="eastAsia" w:ascii="仿宋" w:hAnsi="仿宋" w:eastAsia="仿宋" w:cs="仿宋"/>
                <w:sz w:val="32"/>
                <w:szCs w:val="32"/>
              </w:rPr>
              <w:t>县文化馆在第五次全国文化馆评估定级中被评为国家“一级馆”，已进入公示期；全县已建成图书馆分馆7家、文化馆分馆8家，同时全县公共文化场所均</w:t>
            </w:r>
            <w:r>
              <w:rPr>
                <w:rFonts w:hint="eastAsia" w:ascii="仿宋" w:hAnsi="仿宋" w:eastAsia="仿宋" w:cs="宋体"/>
                <w:sz w:val="32"/>
                <w:szCs w:val="32"/>
              </w:rPr>
              <w:t>加大了免费开放力度，县文化活动中心每周免费开放50小时以上。</w:t>
            </w:r>
            <w:r>
              <w:rPr>
                <w:rFonts w:hint="eastAsia" w:ascii="仿宋" w:hAnsi="仿宋" w:eastAsia="仿宋" w:cs="宋体"/>
                <w:b/>
                <w:sz w:val="32"/>
                <w:szCs w:val="32"/>
              </w:rPr>
              <w:t>二是开展文化惠民活动。</w:t>
            </w:r>
            <w:r>
              <w:rPr>
                <w:rFonts w:hint="eastAsia" w:ascii="仿宋" w:hAnsi="仿宋" w:eastAsia="仿宋" w:cs="宋体"/>
                <w:sz w:val="32"/>
                <w:szCs w:val="32"/>
              </w:rPr>
              <w:t>全年开展</w:t>
            </w:r>
            <w:r>
              <w:rPr>
                <w:rFonts w:hint="eastAsia" w:ascii="仿宋" w:hAnsi="仿宋" w:eastAsia="仿宋" w:cs="??_GB2312"/>
                <w:sz w:val="32"/>
                <w:szCs w:val="32"/>
              </w:rPr>
              <w:t>“</w:t>
            </w:r>
            <w:r>
              <w:rPr>
                <w:rFonts w:hint="eastAsia" w:ascii="仿宋" w:hAnsi="仿宋" w:eastAsia="仿宋" w:cs="宋体"/>
                <w:sz w:val="32"/>
                <w:szCs w:val="32"/>
              </w:rPr>
              <w:t>送戏下乡</w:t>
            </w:r>
            <w:r>
              <w:rPr>
                <w:rFonts w:hint="eastAsia" w:ascii="仿宋" w:hAnsi="仿宋" w:eastAsia="仿宋" w:cs="??_GB2312"/>
                <w:sz w:val="32"/>
                <w:szCs w:val="32"/>
              </w:rPr>
              <w:t>”80</w:t>
            </w:r>
            <w:r>
              <w:rPr>
                <w:rFonts w:hint="eastAsia" w:ascii="仿宋" w:hAnsi="仿宋" w:eastAsia="仿宋" w:cs="宋体"/>
                <w:sz w:val="32"/>
                <w:szCs w:val="32"/>
              </w:rPr>
              <w:t>场，组织文化志愿者下乡村开展文化艺术交流</w:t>
            </w:r>
            <w:r>
              <w:rPr>
                <w:rFonts w:hint="eastAsia" w:ascii="仿宋" w:hAnsi="仿宋" w:eastAsia="仿宋" w:cs="??_GB2312"/>
                <w:sz w:val="32"/>
                <w:szCs w:val="32"/>
              </w:rPr>
              <w:t>20</w:t>
            </w:r>
            <w:r>
              <w:rPr>
                <w:rFonts w:hint="eastAsia" w:ascii="仿宋" w:hAnsi="仿宋" w:eastAsia="仿宋" w:cs="宋体"/>
                <w:sz w:val="32"/>
                <w:szCs w:val="32"/>
              </w:rPr>
              <w:t>余次，落实民生实事</w:t>
            </w:r>
            <w:r>
              <w:rPr>
                <w:rFonts w:hint="eastAsia" w:ascii="仿宋" w:hAnsi="仿宋" w:eastAsia="仿宋" w:cs="??_GB2312"/>
                <w:sz w:val="32"/>
                <w:szCs w:val="32"/>
              </w:rPr>
              <w:t>“</w:t>
            </w:r>
            <w:r>
              <w:rPr>
                <w:rFonts w:hint="eastAsia" w:ascii="仿宋" w:hAnsi="仿宋" w:eastAsia="仿宋" w:cs="宋体"/>
                <w:sz w:val="32"/>
                <w:szCs w:val="32"/>
              </w:rPr>
              <w:t>户户通</w:t>
            </w:r>
            <w:r>
              <w:rPr>
                <w:rFonts w:hint="eastAsia" w:ascii="仿宋" w:hAnsi="仿宋" w:eastAsia="仿宋" w:cs="??_GB2312"/>
                <w:sz w:val="32"/>
                <w:szCs w:val="32"/>
              </w:rPr>
              <w:t>”</w:t>
            </w:r>
            <w:r>
              <w:rPr>
                <w:rFonts w:hint="eastAsia" w:ascii="仿宋" w:hAnsi="仿宋" w:eastAsia="仿宋" w:cs="宋体"/>
                <w:sz w:val="32"/>
                <w:szCs w:val="32"/>
              </w:rPr>
              <w:t>工程，全年共落实</w:t>
            </w:r>
            <w:r>
              <w:rPr>
                <w:rFonts w:hint="eastAsia" w:ascii="仿宋" w:hAnsi="仿宋" w:eastAsia="仿宋" w:cs="??_GB2312"/>
                <w:sz w:val="32"/>
                <w:szCs w:val="32"/>
              </w:rPr>
              <w:t>“</w:t>
            </w:r>
            <w:r>
              <w:rPr>
                <w:rFonts w:hint="eastAsia" w:ascii="仿宋" w:hAnsi="仿宋" w:eastAsia="仿宋" w:cs="宋体"/>
                <w:sz w:val="32"/>
                <w:szCs w:val="32"/>
              </w:rPr>
              <w:t>户户通</w:t>
            </w:r>
            <w:r>
              <w:rPr>
                <w:rFonts w:hint="eastAsia" w:ascii="仿宋" w:hAnsi="仿宋" w:eastAsia="仿宋" w:cs="??_GB2312"/>
                <w:sz w:val="32"/>
                <w:szCs w:val="32"/>
              </w:rPr>
              <w:t>”2000</w:t>
            </w:r>
            <w:r>
              <w:rPr>
                <w:rFonts w:hint="eastAsia" w:ascii="仿宋" w:hAnsi="仿宋" w:eastAsia="仿宋" w:cs="宋体"/>
                <w:sz w:val="32"/>
                <w:szCs w:val="32"/>
              </w:rPr>
              <w:t>户。</w:t>
            </w:r>
            <w:r>
              <w:rPr>
                <w:rFonts w:hint="eastAsia" w:ascii="仿宋" w:hAnsi="仿宋" w:eastAsia="仿宋" w:cs="宋体"/>
                <w:b/>
                <w:sz w:val="32"/>
                <w:szCs w:val="32"/>
              </w:rPr>
              <w:t>三是开展文化培训</w:t>
            </w:r>
            <w:r>
              <w:rPr>
                <w:rFonts w:hint="eastAsia" w:ascii="仿宋" w:hAnsi="仿宋" w:eastAsia="仿宋" w:cs="宋体"/>
                <w:sz w:val="32"/>
                <w:szCs w:val="32"/>
              </w:rPr>
              <w:t>。组织举办了</w:t>
            </w:r>
            <w:r>
              <w:rPr>
                <w:rFonts w:hint="eastAsia" w:ascii="仿宋" w:hAnsi="仿宋" w:eastAsia="仿宋" w:cs="??_GB2312"/>
                <w:sz w:val="32"/>
                <w:szCs w:val="32"/>
              </w:rPr>
              <w:t>“</w:t>
            </w:r>
            <w:r>
              <w:rPr>
                <w:rFonts w:hint="eastAsia" w:ascii="仿宋" w:hAnsi="仿宋" w:eastAsia="仿宋" w:cs="宋体"/>
                <w:sz w:val="32"/>
                <w:szCs w:val="32"/>
              </w:rPr>
              <w:t>新时代文明实践服务音乐舞蹈骨干培训班</w:t>
            </w:r>
            <w:r>
              <w:rPr>
                <w:rFonts w:hint="eastAsia" w:ascii="仿宋" w:hAnsi="仿宋" w:eastAsia="仿宋" w:cs="??_GB2312"/>
                <w:sz w:val="32"/>
                <w:szCs w:val="32"/>
              </w:rPr>
              <w:t>”“</w:t>
            </w:r>
            <w:r>
              <w:rPr>
                <w:rFonts w:hint="eastAsia" w:ascii="仿宋" w:hAnsi="仿宋" w:eastAsia="仿宋" w:cs="宋体"/>
                <w:sz w:val="32"/>
                <w:szCs w:val="32"/>
              </w:rPr>
              <w:t>谷雨少年文学院暑期文学讲习班</w:t>
            </w:r>
            <w:r>
              <w:rPr>
                <w:rFonts w:hint="eastAsia" w:ascii="仿宋" w:hAnsi="仿宋" w:eastAsia="仿宋" w:cs="??_GB2312"/>
                <w:sz w:val="32"/>
                <w:szCs w:val="32"/>
              </w:rPr>
              <w:t>”等培训活动</w:t>
            </w:r>
            <w:r>
              <w:rPr>
                <w:rFonts w:hint="eastAsia" w:ascii="仿宋" w:hAnsi="仿宋" w:eastAsia="仿宋" w:cs="仿宋"/>
                <w:sz w:val="32"/>
                <w:szCs w:val="32"/>
              </w:rPr>
              <w:t>和留守儿童免费艺术培训。</w:t>
            </w:r>
          </w:p>
          <w:p>
            <w:pPr>
              <w:spacing w:line="486" w:lineRule="exact"/>
              <w:ind w:firstLine="643" w:firstLineChars="200"/>
              <w:rPr>
                <w:rFonts w:ascii="仿宋" w:hAnsi="仿宋" w:eastAsia="仿宋" w:cs="仿宋"/>
                <w:sz w:val="32"/>
                <w:szCs w:val="32"/>
              </w:rPr>
            </w:pPr>
            <w:r>
              <w:rPr>
                <w:rFonts w:hint="eastAsia" w:ascii="楷体" w:hAnsi="楷体" w:eastAsia="楷体" w:cs="仿宋"/>
                <w:b/>
                <w:sz w:val="32"/>
                <w:szCs w:val="32"/>
              </w:rPr>
              <w:t>2.群众文化活动呈现新亮点：</w:t>
            </w:r>
            <w:r>
              <w:rPr>
                <w:rFonts w:hint="eastAsia" w:ascii="仿宋" w:hAnsi="仿宋" w:eastAsia="仿宋" w:cs="仿宋"/>
                <w:sz w:val="32"/>
                <w:szCs w:val="32"/>
              </w:rPr>
              <w:t>联合省文化和旅游厅开展了“播撒艺术种子”文化志愿行动，开展了“送戏曲进万村、送书画进万家”文艺惠民汇演活动</w:t>
            </w:r>
            <w:r>
              <w:rPr>
                <w:rFonts w:hint="eastAsia" w:ascii="仿宋" w:hAnsi="仿宋" w:eastAsia="仿宋" w:cs="宋体"/>
                <w:sz w:val="32"/>
                <w:szCs w:val="32"/>
              </w:rPr>
              <w:t>；坚持举办了</w:t>
            </w:r>
            <w:r>
              <w:rPr>
                <w:rFonts w:hint="eastAsia" w:ascii="仿宋" w:hAnsi="仿宋" w:eastAsia="仿宋" w:cs="??_GB2312"/>
                <w:sz w:val="32"/>
                <w:szCs w:val="32"/>
              </w:rPr>
              <w:t>“</w:t>
            </w:r>
            <w:r>
              <w:rPr>
                <w:rFonts w:hint="eastAsia" w:ascii="仿宋" w:hAnsi="仿宋" w:eastAsia="仿宋" w:cs="宋体"/>
                <w:sz w:val="32"/>
                <w:szCs w:val="32"/>
              </w:rPr>
              <w:t>百姓迎春</w:t>
            </w:r>
            <w:r>
              <w:rPr>
                <w:rFonts w:hint="eastAsia" w:ascii="仿宋" w:hAnsi="仿宋" w:eastAsia="仿宋" w:cs="??_GB2312"/>
                <w:sz w:val="32"/>
                <w:szCs w:val="32"/>
              </w:rPr>
              <w:t>”“非遗过大年”等民俗文化活动、举办“</w:t>
            </w:r>
            <w:r>
              <w:rPr>
                <w:rFonts w:hint="eastAsia" w:ascii="仿宋" w:hAnsi="仿宋" w:eastAsia="仿宋" w:cs="宋体"/>
                <w:sz w:val="32"/>
                <w:szCs w:val="32"/>
              </w:rPr>
              <w:t>壮丽100载、奋斗新时代</w:t>
            </w:r>
            <w:r>
              <w:rPr>
                <w:rFonts w:hint="eastAsia" w:ascii="仿宋" w:hAnsi="仿宋" w:eastAsia="仿宋" w:cs="??_GB2312"/>
                <w:sz w:val="32"/>
                <w:szCs w:val="32"/>
              </w:rPr>
              <w:t>”“谷雨创刊十周年”</w:t>
            </w:r>
            <w:r>
              <w:rPr>
                <w:rFonts w:hint="eastAsia" w:ascii="仿宋" w:hAnsi="仿宋" w:eastAsia="仿宋" w:cs="宋体"/>
                <w:sz w:val="32"/>
                <w:szCs w:val="32"/>
              </w:rPr>
              <w:t>书香华容全民阅读活动以及</w:t>
            </w:r>
            <w:r>
              <w:rPr>
                <w:rFonts w:hint="eastAsia" w:ascii="仿宋" w:hAnsi="仿宋" w:eastAsia="仿宋" w:cs="??_GB2312"/>
                <w:sz w:val="32"/>
                <w:szCs w:val="32"/>
              </w:rPr>
              <w:t>“</w:t>
            </w:r>
            <w:r>
              <w:rPr>
                <w:rFonts w:hint="eastAsia" w:ascii="仿宋" w:hAnsi="仿宋" w:eastAsia="仿宋" w:cs="宋体"/>
                <w:sz w:val="32"/>
                <w:szCs w:val="32"/>
              </w:rPr>
              <w:t>我们的中国梦</w:t>
            </w:r>
            <w:r>
              <w:rPr>
                <w:rFonts w:hint="eastAsia" w:ascii="仿宋" w:hAnsi="仿宋" w:eastAsia="仿宋" w:cs="??_GB2312"/>
                <w:sz w:val="32"/>
                <w:szCs w:val="32"/>
              </w:rPr>
              <w:t>·</w:t>
            </w:r>
            <w:r>
              <w:rPr>
                <w:rFonts w:hint="eastAsia" w:ascii="仿宋" w:hAnsi="仿宋" w:eastAsia="仿宋" w:cs="宋体"/>
                <w:sz w:val="32"/>
                <w:szCs w:val="32"/>
              </w:rPr>
              <w:t>湖湘文化进万家</w:t>
            </w:r>
            <w:r>
              <w:rPr>
                <w:rFonts w:hint="eastAsia" w:ascii="仿宋" w:hAnsi="仿宋" w:eastAsia="仿宋" w:cs="??_GB2312"/>
                <w:sz w:val="32"/>
                <w:szCs w:val="32"/>
              </w:rPr>
              <w:t>”</w:t>
            </w:r>
            <w:r>
              <w:rPr>
                <w:rFonts w:hint="eastAsia" w:ascii="仿宋" w:hAnsi="仿宋" w:eastAsia="仿宋" w:cs="仿宋"/>
                <w:sz w:val="32"/>
                <w:szCs w:val="32"/>
              </w:rPr>
              <w:t>“湘鄂舞友广场舞大赛”“百年颂歌献给党”等系列群众文化活动。</w:t>
            </w:r>
          </w:p>
          <w:p>
            <w:pPr>
              <w:spacing w:line="486" w:lineRule="exact"/>
              <w:ind w:firstLine="643" w:firstLineChars="200"/>
              <w:rPr>
                <w:rFonts w:ascii="仿宋" w:hAnsi="仿宋" w:eastAsia="仿宋" w:cs="??_GB2312"/>
                <w:sz w:val="32"/>
                <w:szCs w:val="32"/>
              </w:rPr>
            </w:pPr>
            <w:r>
              <w:rPr>
                <w:rFonts w:hint="eastAsia" w:ascii="楷体" w:hAnsi="楷体" w:eastAsia="楷体" w:cs="仿宋"/>
                <w:b/>
                <w:sz w:val="32"/>
                <w:szCs w:val="32"/>
              </w:rPr>
              <w:t>3.文旅产业发展迈出新步伐：</w:t>
            </w:r>
            <w:r>
              <w:rPr>
                <w:rFonts w:hint="eastAsia" w:ascii="仿宋" w:hAnsi="仿宋" w:eastAsia="仿宋" w:cs="仿宋"/>
                <w:b/>
                <w:sz w:val="32"/>
                <w:szCs w:val="32"/>
              </w:rPr>
              <w:t>一是</w:t>
            </w:r>
            <w:r>
              <w:rPr>
                <w:rFonts w:hint="eastAsia" w:ascii="仿宋" w:hAnsi="仿宋" w:eastAsia="仿宋" w:cs="??_GB2312"/>
                <w:sz w:val="32"/>
                <w:szCs w:val="32"/>
              </w:rPr>
              <w:t>出台了《华容县加快推进文化旅游融合发展的实施意见》和《华容县公共文化服务体系高质量发展五年行动计划（2021年-2025年）》两个指导全县文化旅游发展文件，完成了《华容县文化旅游广电事业“十四五”规划》的编撰工作。</w:t>
            </w:r>
            <w:r>
              <w:rPr>
                <w:rFonts w:hint="eastAsia" w:ascii="仿宋" w:hAnsi="仿宋" w:eastAsia="仿宋" w:cs="仿宋"/>
                <w:b/>
                <w:sz w:val="32"/>
                <w:szCs w:val="32"/>
              </w:rPr>
              <w:t>二是</w:t>
            </w:r>
            <w:r>
              <w:rPr>
                <w:rFonts w:hint="eastAsia" w:ascii="仿宋" w:hAnsi="仿宋" w:eastAsia="仿宋" w:cs="仿宋"/>
                <w:sz w:val="32"/>
                <w:szCs w:val="32"/>
              </w:rPr>
              <w:t>重大文旅项目全力推进：墨山旅游度假区项目建设突破用地瓶颈，主体工程开工建设的各项前期准备工作稳步推进；禹山旅游度假区拟打造4A级景区，各项工作取得重要进展。</w:t>
            </w:r>
            <w:r>
              <w:rPr>
                <w:rFonts w:hint="eastAsia" w:ascii="仿宋" w:hAnsi="仿宋" w:eastAsia="仿宋" w:cs="??_GB2312"/>
                <w:b/>
                <w:sz w:val="32"/>
                <w:szCs w:val="32"/>
              </w:rPr>
              <w:t>三是</w:t>
            </w:r>
            <w:r>
              <w:rPr>
                <w:rFonts w:hint="eastAsia" w:ascii="仿宋" w:hAnsi="仿宋" w:eastAsia="仿宋" w:cs="仿宋"/>
                <w:sz w:val="32"/>
                <w:szCs w:val="32"/>
              </w:rPr>
              <w:t>发展乡村旅游新业态，助力乡村振兴。观光农业、特色农庄、乡村民宿、家庭农场，民俗文化节庆活动等新业态不断呈现，形势看好。</w:t>
            </w:r>
            <w:r>
              <w:rPr>
                <w:rFonts w:hint="eastAsia" w:ascii="仿宋" w:hAnsi="仿宋" w:eastAsia="仿宋" w:cs="仿宋"/>
                <w:b/>
                <w:sz w:val="32"/>
                <w:szCs w:val="32"/>
              </w:rPr>
              <w:t>四是</w:t>
            </w:r>
            <w:r>
              <w:rPr>
                <w:rFonts w:hint="eastAsia" w:ascii="仿宋" w:hAnsi="仿宋" w:eastAsia="仿宋" w:cs="仿宋"/>
                <w:sz w:val="32"/>
                <w:szCs w:val="32"/>
              </w:rPr>
              <w:t>加大宣传推介。先后制作了华容人文宣传视频资料、“文旅华容”旅游画册；“华容芥菜”“利民木根雕”产品在湖南省文旅博览会和岳阳市进出口商品博览会上参展。</w:t>
            </w:r>
            <w:r>
              <w:rPr>
                <w:rFonts w:hint="eastAsia" w:ascii="仿宋" w:hAnsi="仿宋" w:eastAsia="仿宋" w:cs="仿宋"/>
                <w:b/>
                <w:sz w:val="32"/>
                <w:szCs w:val="32"/>
              </w:rPr>
              <w:t>五是</w:t>
            </w:r>
            <w:r>
              <w:rPr>
                <w:rFonts w:hint="eastAsia" w:ascii="仿宋" w:hAnsi="仿宋" w:eastAsia="仿宋"/>
                <w:sz w:val="32"/>
              </w:rPr>
              <w:t>培育文化旅游骨干企业，完成8家“四上文化企业”申报工作。</w:t>
            </w:r>
          </w:p>
          <w:p>
            <w:pPr>
              <w:spacing w:line="486" w:lineRule="exact"/>
              <w:ind w:firstLine="643" w:firstLineChars="200"/>
              <w:rPr>
                <w:rFonts w:ascii="仿宋" w:hAnsi="仿宋" w:eastAsia="仿宋" w:cs="仿宋"/>
                <w:sz w:val="32"/>
                <w:szCs w:val="32"/>
              </w:rPr>
            </w:pPr>
            <w:r>
              <w:rPr>
                <w:rFonts w:hint="eastAsia" w:ascii="楷体" w:hAnsi="楷体" w:eastAsia="楷体" w:cs="仿宋"/>
                <w:b/>
                <w:sz w:val="32"/>
                <w:szCs w:val="32"/>
              </w:rPr>
              <w:t>4.文旅广电市场监管得到新提升：</w:t>
            </w:r>
            <w:r>
              <w:rPr>
                <w:rFonts w:hint="eastAsia" w:ascii="仿宋" w:hAnsi="仿宋" w:eastAsia="仿宋" w:cs="仿宋"/>
                <w:b/>
                <w:sz w:val="32"/>
                <w:szCs w:val="32"/>
              </w:rPr>
              <w:t>一是突出问题专项整治。</w:t>
            </w:r>
            <w:r>
              <w:rPr>
                <w:rFonts w:hint="eastAsia" w:ascii="仿宋" w:hAnsi="仿宋" w:eastAsia="仿宋"/>
                <w:sz w:val="32"/>
              </w:rPr>
              <w:t>针对学校及周边文化市场重点区域，非法旅游车辆运营、非法卫星电视接收设施、娱乐场所无证经营等突出问题开展集中整治。</w:t>
            </w:r>
            <w:r>
              <w:rPr>
                <w:rFonts w:hint="eastAsia" w:ascii="仿宋" w:hAnsi="仿宋" w:eastAsia="仿宋"/>
                <w:b/>
                <w:sz w:val="32"/>
                <w:szCs w:val="32"/>
              </w:rPr>
              <w:t>二是扫</w:t>
            </w:r>
            <w:r>
              <w:rPr>
                <w:rFonts w:hint="eastAsia" w:ascii="仿宋" w:hAnsi="仿宋" w:eastAsia="仿宋"/>
                <w:b/>
                <w:sz w:val="32"/>
              </w:rPr>
              <w:t>黄打非方面。</w:t>
            </w:r>
            <w:r>
              <w:rPr>
                <w:rFonts w:hint="eastAsia" w:ascii="仿宋" w:hAnsi="仿宋" w:eastAsia="仿宋" w:cs="仿宋"/>
                <w:sz w:val="32"/>
                <w:szCs w:val="32"/>
              </w:rPr>
              <w:t>参加了“湘鄂边”联合执法专项行动，开展了“春雷”“清源”“护苗”“净网”等专项联防活动4次，共办结文化执法各类案件40件，全年文化市场开展日常巡查共2000多次。</w:t>
            </w:r>
          </w:p>
          <w:p>
            <w:pPr>
              <w:spacing w:line="486" w:lineRule="exact"/>
              <w:ind w:firstLine="643" w:firstLineChars="200"/>
              <w:rPr>
                <w:rFonts w:ascii="仿宋_GB2312" w:hAnsi="仿宋_GB2312" w:eastAsia="仿宋_GB2312" w:cs="仿宋_GB2312"/>
                <w:color w:val="000000"/>
                <w:sz w:val="24"/>
              </w:rPr>
            </w:pPr>
            <w:r>
              <w:rPr>
                <w:rFonts w:hint="eastAsia" w:ascii="楷体" w:hAnsi="楷体" w:eastAsia="楷体" w:cs="仿宋"/>
                <w:b/>
                <w:sz w:val="32"/>
                <w:szCs w:val="32"/>
              </w:rPr>
              <w:t>5.文化遗产保护传承跃上新台阶：</w:t>
            </w:r>
            <w:r>
              <w:rPr>
                <w:rFonts w:hint="eastAsia" w:ascii="仿宋" w:hAnsi="仿宋" w:eastAsia="仿宋" w:cs="仿宋"/>
                <w:b/>
                <w:sz w:val="32"/>
                <w:szCs w:val="32"/>
              </w:rPr>
              <w:t>文物保护利用方面。</w:t>
            </w:r>
            <w:r>
              <w:rPr>
                <w:rFonts w:hint="eastAsia" w:ascii="仿宋" w:hAnsi="仿宋" w:eastAsia="仿宋" w:cs="仿宋"/>
                <w:sz w:val="32"/>
                <w:szCs w:val="32"/>
              </w:rPr>
              <w:t>积极开展七星墩和车轱山两大遗址发掘和保护工作， 2021年2月，七星墩遗址入围“2020全国十大考古新发现”。同时加强了一批省保、市保单位的修缮和保护工作。</w:t>
            </w:r>
            <w:r>
              <w:rPr>
                <w:rFonts w:hint="eastAsia" w:ascii="仿宋" w:hAnsi="仿宋" w:eastAsia="仿宋" w:cs="仿宋_GB2312"/>
                <w:b/>
                <w:sz w:val="32"/>
                <w:szCs w:val="32"/>
              </w:rPr>
              <w:t>非遗传承发展方面：</w:t>
            </w:r>
            <w:r>
              <w:rPr>
                <w:rFonts w:hint="eastAsia" w:ascii="仿宋" w:hAnsi="仿宋" w:eastAsia="仿宋" w:cs="仿宋_GB2312"/>
                <w:sz w:val="32"/>
                <w:szCs w:val="32"/>
              </w:rPr>
              <w:t>继续开展全县非遗抢救工作和何冬保花鼓艺术传承工作，以“华容县非遗保护成果”为主题的“进校园、进社区、进乡村”等系列宣传和展览活动常态化开展，</w:t>
            </w:r>
            <w:r>
              <w:rPr>
                <w:rFonts w:hint="eastAsia" w:ascii="仿宋" w:hAnsi="仿宋" w:eastAsia="仿宋" w:cs="仿宋"/>
                <w:sz w:val="32"/>
                <w:szCs w:val="32"/>
              </w:rPr>
              <w:t>今年共开展传承花鼓戏节目惠民演出活动30场，还开展了地方花鼓戏、竹马戏、蚌壳戏等地方戏曲展演和传承人培训</w:t>
            </w:r>
            <w:r>
              <w:rPr>
                <w:rFonts w:hint="eastAsia" w:ascii="仿宋" w:hAnsi="仿宋" w:eastAsia="仿宋" w:cs="仿宋_GB2312"/>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9"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4"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1"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1353.35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1352.10</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1"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1056.79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1055.54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400" w:lineRule="exact"/>
              <w:jc w:val="center"/>
              <w:rPr>
                <w:rFonts w:ascii="仿宋_GB2312" w:hAnsi="仿宋_GB2312" w:eastAsia="仿宋_GB2312" w:cs="仿宋_GB2312"/>
                <w:sz w:val="24"/>
              </w:rPr>
            </w:pPr>
            <w:r>
              <w:rPr>
                <w:rFonts w:hint="eastAsia" w:ascii="仿宋" w:hAnsi="仿宋" w:eastAsia="仿宋" w:cs="仿宋"/>
                <w:sz w:val="24"/>
              </w:rPr>
              <w:t>文化执法大队</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174.32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400" w:lineRule="exact"/>
              <w:jc w:val="center"/>
              <w:rPr>
                <w:rFonts w:ascii="仿宋_GB2312" w:hAnsi="仿宋_GB2312" w:eastAsia="仿宋_GB2312" w:cs="仿宋_GB2312"/>
                <w:sz w:val="24"/>
              </w:rPr>
            </w:pPr>
            <w:r>
              <w:rPr>
                <w:rFonts w:hint="eastAsia" w:ascii="仿宋" w:hAnsi="仿宋" w:eastAsia="仿宋" w:cs="仿宋"/>
                <w:sz w:val="24"/>
              </w:rPr>
              <w:t>博物馆</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122.24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122.24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1353.35</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913.82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782.56</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131.26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439.53</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2" w:hRule="atLeast"/>
          <w:jc w:val="center"/>
        </w:trPr>
        <w:tc>
          <w:tcPr>
            <w:tcW w:w="1700" w:type="dxa"/>
            <w:gridSpan w:val="3"/>
            <w:noWrap/>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1056.79</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644.26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570.67</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73.59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412.53</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2" w:hRule="atLeast"/>
          <w:jc w:val="center"/>
        </w:trPr>
        <w:tc>
          <w:tcPr>
            <w:tcW w:w="1700" w:type="dxa"/>
            <w:gridSpan w:val="3"/>
            <w:noWrap/>
            <w:vAlign w:val="center"/>
          </w:tcPr>
          <w:p>
            <w:pPr>
              <w:spacing w:line="400" w:lineRule="exact"/>
              <w:jc w:val="center"/>
              <w:rPr>
                <w:rFonts w:ascii="仿宋_GB2312" w:hAnsi="仿宋_GB2312" w:eastAsia="仿宋_GB2312" w:cs="仿宋_GB2312"/>
                <w:color w:val="000000"/>
                <w:sz w:val="24"/>
              </w:rPr>
            </w:pPr>
            <w:r>
              <w:rPr>
                <w:rFonts w:hint="eastAsia" w:ascii="仿宋" w:hAnsi="仿宋" w:eastAsia="仿宋" w:cs="仿宋"/>
                <w:sz w:val="24"/>
              </w:rPr>
              <w:t>文化执法大队</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174.32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174.32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142.31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32.01</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jc w:val="center"/>
        </w:trPr>
        <w:tc>
          <w:tcPr>
            <w:tcW w:w="1700" w:type="dxa"/>
            <w:gridSpan w:val="3"/>
            <w:noWrap/>
            <w:vAlign w:val="center"/>
          </w:tcPr>
          <w:p>
            <w:pPr>
              <w:spacing w:line="400" w:lineRule="exact"/>
              <w:jc w:val="center"/>
              <w:rPr>
                <w:rFonts w:ascii="仿宋_GB2312" w:hAnsi="仿宋_GB2312" w:eastAsia="仿宋_GB2312" w:cs="仿宋_GB2312"/>
                <w:color w:val="000000"/>
                <w:sz w:val="24"/>
              </w:rPr>
            </w:pPr>
            <w:r>
              <w:rPr>
                <w:rFonts w:hint="eastAsia" w:ascii="仿宋" w:hAnsi="仿宋" w:eastAsia="仿宋" w:cs="仿宋"/>
                <w:sz w:val="24"/>
              </w:rPr>
              <w:t>博物馆</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122.24</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95.24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69.58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0"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0"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1"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8" w:hRule="atLeast"/>
          <w:jc w:val="center"/>
        </w:trPr>
        <w:tc>
          <w:tcPr>
            <w:tcW w:w="1700" w:type="dxa"/>
            <w:gridSpan w:val="3"/>
            <w:noWrap/>
            <w:vAlign w:val="center"/>
          </w:tcPr>
          <w:p>
            <w:pPr>
              <w:spacing w:line="400" w:lineRule="exact"/>
              <w:jc w:val="center"/>
              <w:rPr>
                <w:rFonts w:ascii="仿宋_GB2312" w:hAnsi="仿宋_GB2312" w:eastAsia="仿宋_GB2312" w:cs="仿宋_GB2312"/>
                <w:sz w:val="24"/>
              </w:rPr>
            </w:pPr>
            <w:r>
              <w:rPr>
                <w:rFonts w:hint="eastAsia" w:ascii="仿宋" w:hAnsi="仿宋" w:eastAsia="仿宋" w:cs="仿宋"/>
                <w:sz w:val="24"/>
              </w:rPr>
              <w:t>文化执法大队</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5" w:hRule="atLeast"/>
          <w:jc w:val="center"/>
        </w:trPr>
        <w:tc>
          <w:tcPr>
            <w:tcW w:w="1700" w:type="dxa"/>
            <w:gridSpan w:val="3"/>
            <w:noWrap/>
            <w:vAlign w:val="center"/>
          </w:tcPr>
          <w:p>
            <w:pPr>
              <w:spacing w:line="400" w:lineRule="exact"/>
              <w:jc w:val="center"/>
              <w:rPr>
                <w:rFonts w:ascii="仿宋_GB2312" w:hAnsi="仿宋_GB2312" w:eastAsia="仿宋_GB2312" w:cs="仿宋_GB2312"/>
                <w:sz w:val="24"/>
              </w:rPr>
            </w:pPr>
            <w:r>
              <w:rPr>
                <w:rFonts w:hint="eastAsia" w:ascii="仿宋" w:hAnsi="仿宋" w:eastAsia="仿宋" w:cs="仿宋"/>
                <w:sz w:val="24"/>
              </w:rPr>
              <w:t>博物馆</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5"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2"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437.54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437.54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7"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409.58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409.58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9" w:hRule="atLeast"/>
          <w:jc w:val="center"/>
        </w:trPr>
        <w:tc>
          <w:tcPr>
            <w:tcW w:w="1700" w:type="dxa"/>
            <w:gridSpan w:val="3"/>
            <w:noWrap/>
            <w:vAlign w:val="center"/>
          </w:tcPr>
          <w:p>
            <w:pPr>
              <w:spacing w:line="400" w:lineRule="exact"/>
              <w:jc w:val="center"/>
              <w:rPr>
                <w:rFonts w:ascii="仿宋_GB2312" w:hAnsi="仿宋_GB2312" w:eastAsia="仿宋_GB2312" w:cs="仿宋_GB2312"/>
                <w:sz w:val="24"/>
              </w:rPr>
            </w:pPr>
            <w:r>
              <w:rPr>
                <w:rFonts w:hint="eastAsia" w:ascii="仿宋" w:hAnsi="仿宋" w:eastAsia="仿宋" w:cs="仿宋"/>
                <w:sz w:val="24"/>
              </w:rPr>
              <w:t>文化执法大队</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7.96</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7.96</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 w:hRule="atLeast"/>
          <w:jc w:val="center"/>
        </w:trPr>
        <w:tc>
          <w:tcPr>
            <w:tcW w:w="1700" w:type="dxa"/>
            <w:gridSpan w:val="3"/>
            <w:noWrap/>
            <w:vAlign w:val="center"/>
          </w:tcPr>
          <w:p>
            <w:pPr>
              <w:spacing w:line="400" w:lineRule="exact"/>
              <w:jc w:val="center"/>
              <w:rPr>
                <w:rFonts w:ascii="仿宋_GB2312" w:hAnsi="仿宋_GB2312" w:eastAsia="仿宋_GB2312" w:cs="仿宋_GB2312"/>
                <w:sz w:val="24"/>
              </w:rPr>
            </w:pPr>
            <w:r>
              <w:rPr>
                <w:rFonts w:hint="eastAsia" w:ascii="仿宋" w:hAnsi="仿宋" w:eastAsia="仿宋" w:cs="仿宋"/>
                <w:sz w:val="24"/>
              </w:rPr>
              <w:t>博物馆</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1.送戏下乡80场；</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2.公益电影放映2359场；</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3.按规定完成三馆免费开放；</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4.“四上”企业申报8家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24"/>
              </w:rPr>
              <w:t>5.规范我县旅游市场建设</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“三管”免费开放</w:t>
            </w:r>
          </w:p>
        </w:tc>
        <w:tc>
          <w:tcPr>
            <w:tcW w:w="2684" w:type="dxa"/>
            <w:gridSpan w:val="6"/>
            <w:noWrap/>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旅游市场建设</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送戏下乡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 w:hAnsi="仿宋" w:eastAsia="仿宋" w:cs="仿宋"/>
                <w:bCs/>
                <w:color w:val="000000"/>
                <w:sz w:val="24"/>
              </w:rPr>
              <w:t>80场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公益电影放映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2359场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文化“四上”企业申报</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bCs/>
                <w:color w:val="000000"/>
                <w:sz w:val="24"/>
              </w:rPr>
              <w:t>8家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noWrap/>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noWrap/>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丰富文化生活</w:t>
            </w:r>
          </w:p>
        </w:tc>
        <w:tc>
          <w:tcPr>
            <w:tcW w:w="2684" w:type="dxa"/>
            <w:gridSpan w:val="6"/>
            <w:noWrap/>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提升文化素质</w:t>
            </w:r>
          </w:p>
        </w:tc>
        <w:tc>
          <w:tcPr>
            <w:tcW w:w="2684" w:type="dxa"/>
            <w:gridSpan w:val="6"/>
            <w:noWrap/>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老百姓文化生活环境得到改善</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8"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蔡亚利</w:t>
            </w:r>
          </w:p>
        </w:tc>
        <w:tc>
          <w:tcPr>
            <w:tcW w:w="3561" w:type="dxa"/>
            <w:gridSpan w:val="6"/>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局长</w:t>
            </w:r>
          </w:p>
        </w:tc>
        <w:tc>
          <w:tcPr>
            <w:tcW w:w="1479" w:type="dxa"/>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文广新旅局</w:t>
            </w:r>
          </w:p>
        </w:tc>
        <w:tc>
          <w:tcPr>
            <w:tcW w:w="3106" w:type="dxa"/>
            <w:gridSpan w:val="8"/>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蔡亚利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严岳祥</w:t>
            </w:r>
          </w:p>
        </w:tc>
        <w:tc>
          <w:tcPr>
            <w:tcW w:w="3561" w:type="dxa"/>
            <w:gridSpan w:val="6"/>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副局长</w:t>
            </w:r>
          </w:p>
        </w:tc>
        <w:tc>
          <w:tcPr>
            <w:tcW w:w="1479" w:type="dxa"/>
            <w:noWrap/>
            <w:vAlign w:val="center"/>
          </w:tcPr>
          <w:p>
            <w:pPr>
              <w:jc w:val="center"/>
              <w:rPr>
                <w:rFonts w:ascii="仿宋" w:hAnsi="仿宋" w:eastAsia="仿宋" w:cs="仿宋"/>
                <w:color w:val="000000"/>
                <w:sz w:val="24"/>
              </w:rPr>
            </w:pPr>
            <w:r>
              <w:rPr>
                <w:rFonts w:hint="eastAsia" w:ascii="仿宋" w:hAnsi="仿宋" w:eastAsia="仿宋" w:cs="仿宋"/>
                <w:color w:val="000000"/>
                <w:sz w:val="24"/>
              </w:rPr>
              <w:t>文广新旅局</w:t>
            </w:r>
          </w:p>
        </w:tc>
        <w:tc>
          <w:tcPr>
            <w:tcW w:w="3106" w:type="dxa"/>
            <w:gridSpan w:val="8"/>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严岳祥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李文广</w:t>
            </w:r>
          </w:p>
        </w:tc>
        <w:tc>
          <w:tcPr>
            <w:tcW w:w="3561" w:type="dxa"/>
            <w:gridSpan w:val="6"/>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股长</w:t>
            </w:r>
          </w:p>
        </w:tc>
        <w:tc>
          <w:tcPr>
            <w:tcW w:w="1479" w:type="dxa"/>
            <w:noWrap/>
            <w:vAlign w:val="center"/>
          </w:tcPr>
          <w:p>
            <w:pPr>
              <w:jc w:val="center"/>
              <w:rPr>
                <w:rFonts w:ascii="仿宋" w:hAnsi="仿宋" w:eastAsia="仿宋" w:cs="仿宋"/>
                <w:color w:val="000000"/>
                <w:sz w:val="24"/>
              </w:rPr>
            </w:pPr>
            <w:r>
              <w:rPr>
                <w:rFonts w:hint="eastAsia" w:ascii="仿宋" w:hAnsi="仿宋" w:eastAsia="仿宋" w:cs="仿宋"/>
                <w:color w:val="000000"/>
                <w:sz w:val="24"/>
              </w:rPr>
              <w:t>文广新旅局</w:t>
            </w:r>
          </w:p>
        </w:tc>
        <w:tc>
          <w:tcPr>
            <w:tcW w:w="3106" w:type="dxa"/>
            <w:gridSpan w:val="8"/>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李文广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欧  琴</w:t>
            </w:r>
          </w:p>
        </w:tc>
        <w:tc>
          <w:tcPr>
            <w:tcW w:w="3561" w:type="dxa"/>
            <w:gridSpan w:val="6"/>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副股长</w:t>
            </w:r>
          </w:p>
        </w:tc>
        <w:tc>
          <w:tcPr>
            <w:tcW w:w="1479" w:type="dxa"/>
            <w:noWrap/>
            <w:vAlign w:val="center"/>
          </w:tcPr>
          <w:p>
            <w:pPr>
              <w:jc w:val="center"/>
              <w:rPr>
                <w:rFonts w:ascii="仿宋" w:hAnsi="仿宋" w:eastAsia="仿宋" w:cs="仿宋"/>
                <w:color w:val="000000"/>
                <w:sz w:val="24"/>
              </w:rPr>
            </w:pPr>
            <w:r>
              <w:rPr>
                <w:rFonts w:hint="eastAsia" w:ascii="仿宋" w:hAnsi="仿宋" w:eastAsia="仿宋" w:cs="仿宋"/>
                <w:color w:val="000000"/>
                <w:sz w:val="24"/>
              </w:rPr>
              <w:t>文广新旅局</w:t>
            </w:r>
          </w:p>
        </w:tc>
        <w:tc>
          <w:tcPr>
            <w:tcW w:w="3106" w:type="dxa"/>
            <w:gridSpan w:val="8"/>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欧  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华容县文化旅游广电局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根据《华容县财政局关于开展2021年度部门整体支出绩效自评工作的通知》（华财函〔2022〕37号）的相关规定和要求，现对我局2021年度整体支出开展绩效自评，现将情况汇报如下：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县文广新旅局共有文广新旅局机关（包括局机关、文化馆、图书馆）、文化市场综合执法大队、博物馆（文物所）3个独立核算工作机构。现有人员编制67名（其中：行政编制15名，工勤编制3名，事业全额编制49名），实有在职干部、职工67人（其中：全额人员67人）。</w:t>
            </w:r>
          </w:p>
          <w:p>
            <w:pPr>
              <w:numPr>
                <w:ilvl w:val="0"/>
                <w:numId w:val="1"/>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34"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 2021年，县财政下达我单位预算总收入1353.35万元，其中：一般公共预算财政拨款收入1352.10万元，政府性基金收入1.25万元；预算总支出1353.35万元；年末无结余，预算收支平衡。预算拨款总额比2020年减少54.78万元，减少的主要原因公用经费及专项经费的减少。其中工资福利支出782.56万元，一般商品和服务支出131.26万元，项目支出439.53万元。资金主要用于：一是县文化馆、图书馆公共文化设施得到进一步改善，设备齐全，有无障碍通道设施。二是开展了文化馆、图书馆总分馆制建设，分馆均已实现无线WiFi覆盖，可提供数字文化服务。三是实现了县、镇、村级综合文化服务中心100%全覆盖，实现了数字广播电视覆盖率达99%。四、开展“送文化下乡活动”，全年开展“送戏下乡”80场，组织文化志愿者下乡村开展文化艺术交流20余次；五、2021年，参加了“湘鄂边”联合执法专项行动，开展了“春雷”“清源”“护苗”“净网”等专项联防活动4次，共办结文化执法各类案件40件，全年文化市场开展日常巡查共2000多次。六、 2021年2月，七星墩遗址入围“2020全国十大考古新发现”。同时加强了一批省保、市保单位的修缮和保护工作；继续开展全县非遗抢救工作和何冬保花鼓艺术传承工作，以“华容县非遗保护成果”为主题的“进校园、进社区、进乡村”等系列宣传和展览活动常态化开展，今年共开展传承花鼓戏节目惠民演出活动30场，还开展了地方花鼓戏、竹马戏、蚌壳戏等地方戏曲展演和传承人培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：2021年预算总收入1353.35万元。其中：经费拨款1353.35万元。预算总支出1353.35万元。预算收支平衡。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：2021年预算总支出1353.35万元。其中：工资福利支出782.56万元，一般商品和服务支出131.26万元，项目支出439.53万元。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：2021年文化旅游广电局“三公经费”实际开支5.16万元。其中公务接待费5.16万元。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文化广电新闻出版旅游系统资产管理采取统一建账，统一核算管理，对每件固定资产使用明确保管职责，闲置的资产，由办公室统一调整，合理流动，发挥其效益；至2021年12月有固定资产437.54万元，全部在用，保证了资产的安全高效，防止资产流失。</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（二）专项支出</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1.专项资金安排落实、总投入等情况分析</w:t>
            </w:r>
          </w:p>
          <w:p>
            <w:pPr>
              <w:spacing w:line="560" w:lineRule="exact"/>
              <w:ind w:firstLine="640" w:firstLineChars="200"/>
              <w:rPr>
                <w:rFonts w:hint="eastAsia" w:ascii="仿宋" w:hAnsi="仿宋" w:eastAsia="仿宋" w:cs="仿宋"/>
                <w:color w:val="000000"/>
                <w:sz w:val="32"/>
                <w:szCs w:val="32"/>
                <w:shd w:val="clear" w:color="auto" w:fill="F5F9FD"/>
              </w:rPr>
            </w:pPr>
            <w:r>
              <w:rPr>
                <w:rFonts w:hint="eastAsia" w:ascii="仿宋" w:hAnsi="仿宋" w:eastAsia="仿宋" w:cs="仿宋"/>
                <w:bCs/>
                <w:sz w:val="32"/>
                <w:szCs w:val="32"/>
              </w:rPr>
              <w:t>2021</w:t>
            </w:r>
            <w:r>
              <w:rPr>
                <w:rFonts w:hint="eastAsia" w:ascii="仿宋" w:hAnsi="仿宋" w:eastAsia="仿宋" w:cs="仿宋"/>
                <w:color w:val="000000"/>
                <w:sz w:val="32"/>
                <w:szCs w:val="32"/>
                <w:shd w:val="clear" w:color="auto" w:fill="F5F9FD"/>
              </w:rPr>
              <w:t>年项目支出为439.53万元，占总支出的32.48%，主要是旅游宣传支付的办公费、印刷费、差旅费、、会议费、培训费、劳务费、公务用车费、举办大型群众文化活动支出、文化惠民演艺支出、民族民俗文化村建设经费、对企事业单位的补贴等商品和服务支出。其中商品和服务支出439.53万元。</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2.专项资金实际使用情况分析</w:t>
            </w:r>
          </w:p>
          <w:p>
            <w:pPr>
              <w:spacing w:line="560" w:lineRule="exact"/>
              <w:ind w:firstLine="588" w:firstLineChars="184"/>
              <w:rPr>
                <w:rFonts w:hint="eastAsia" w:ascii="仿宋" w:hAnsi="仿宋" w:eastAsia="仿宋" w:cs="仿宋"/>
                <w:bCs/>
                <w:sz w:val="32"/>
                <w:szCs w:val="32"/>
              </w:rPr>
            </w:pPr>
            <w:r>
              <w:rPr>
                <w:rFonts w:hint="eastAsia" w:ascii="仿宋" w:hAnsi="仿宋" w:eastAsia="仿宋" w:cs="仿宋"/>
                <w:bCs/>
                <w:sz w:val="32"/>
                <w:szCs w:val="32"/>
              </w:rPr>
              <w:t>2021年专项总收入439.53万元，专项总支出439.53万元，收支平衡，无资金结余。</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3.专项资金管理情况分析</w:t>
            </w:r>
          </w:p>
          <w:p>
            <w:pPr>
              <w:spacing w:line="56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shd w:val="clear" w:color="auto" w:fill="FFFFFF"/>
              </w:rPr>
              <w:t>为加强项目资金管理，规范</w:t>
            </w:r>
            <w:r>
              <w:rPr>
                <w:rFonts w:hint="eastAsia" w:ascii="仿宋" w:hAnsi="仿宋" w:eastAsia="仿宋" w:cs="仿宋"/>
                <w:color w:val="333333"/>
                <w:sz w:val="32"/>
                <w:szCs w:val="32"/>
                <w:shd w:val="clear" w:color="auto" w:fill="FFFFFF"/>
              </w:rPr>
              <w:t>项目资金管理行为，提高项目管理水平及项目资金使用效益，</w:t>
            </w:r>
            <w:r>
              <w:rPr>
                <w:rFonts w:hint="eastAsia" w:ascii="仿宋" w:hAnsi="仿宋" w:eastAsia="仿宋" w:cs="仿宋"/>
                <w:color w:val="000000"/>
                <w:sz w:val="32"/>
                <w:szCs w:val="32"/>
                <w:shd w:val="clear" w:color="auto"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eastAsia" w:ascii="仿宋" w:hAnsi="仿宋" w:eastAsia="仿宋" w:cs="仿宋"/>
                <w:color w:val="333333"/>
                <w:sz w:val="32"/>
                <w:szCs w:val="32"/>
                <w:shd w:val="clear" w:color="auto" w:fill="FFFFFF"/>
              </w:rPr>
              <w:t>项目资金严格按指定用途专款专用，实行专项报告制度，并接受财政部门或上级部门的检查、验收。2021年本部门项目支出，基本能够严格按照相关制度规定等进行。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7"/>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7"/>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7"/>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上级文化和旅游部门的专项项目和资金管理办法，我局制定了《财务管理制度》；项目资金下达我单位后，合理编制项目预算并按照程序报批，加强项目实施前、实施中、实施后的监督管理，提高项目资金使用效益。</w:t>
            </w:r>
          </w:p>
          <w:p>
            <w:pPr>
              <w:pStyle w:val="7"/>
              <w:widowControl/>
              <w:shd w:val="clear" w:color="auto" w:fill="FFFFFF"/>
              <w:spacing w:beforeAutospacing="0" w:afterAutospacing="0" w:line="510" w:lineRule="atLeast"/>
              <w:ind w:firstLine="420"/>
              <w:jc w:val="both"/>
              <w:rPr>
                <w:rFonts w:ascii="黑体" w:hAnsi="黑体" w:eastAsia="黑体" w:cs="黑体"/>
                <w:bCs/>
                <w:sz w:val="28"/>
                <w:szCs w:val="28"/>
              </w:rPr>
            </w:pPr>
            <w:r>
              <w:rPr>
                <w:rFonts w:hint="eastAsia" w:ascii="黑体" w:hAnsi="黑体" w:eastAsia="黑体" w:cs="黑体"/>
                <w:bCs/>
                <w:sz w:val="28"/>
                <w:szCs w:val="28"/>
              </w:rPr>
              <w:t xml:space="preserve"> 四、部门整体支出绩效情况</w:t>
            </w:r>
          </w:p>
          <w:p>
            <w:pPr>
              <w:spacing w:line="540" w:lineRule="exact"/>
              <w:ind w:firstLine="643" w:firstLineChars="200"/>
              <w:rPr>
                <w:rFonts w:ascii="仿宋" w:hAnsi="仿宋" w:eastAsia="仿宋" w:cs="仿宋"/>
                <w:sz w:val="32"/>
                <w:szCs w:val="32"/>
              </w:rPr>
            </w:pPr>
            <w:r>
              <w:rPr>
                <w:rFonts w:hint="eastAsia" w:ascii="楷体" w:hAnsi="楷体" w:eastAsia="楷体" w:cs="??_GB2312"/>
                <w:b/>
                <w:sz w:val="32"/>
                <w:szCs w:val="32"/>
              </w:rPr>
              <w:t>1.</w:t>
            </w:r>
            <w:r>
              <w:rPr>
                <w:rFonts w:hint="eastAsia" w:ascii="楷体" w:hAnsi="楷体" w:eastAsia="楷体" w:cs="宋体"/>
                <w:b/>
                <w:sz w:val="32"/>
                <w:szCs w:val="32"/>
              </w:rPr>
              <w:t>文化惠民工程取得新成效：</w:t>
            </w:r>
            <w:r>
              <w:rPr>
                <w:rFonts w:hint="eastAsia" w:ascii="仿宋" w:hAnsi="仿宋" w:eastAsia="仿宋" w:cs="宋体"/>
                <w:b/>
                <w:sz w:val="32"/>
                <w:szCs w:val="32"/>
              </w:rPr>
              <w:t>一是</w:t>
            </w:r>
            <w:r>
              <w:rPr>
                <w:rFonts w:hint="eastAsia" w:ascii="仿宋" w:hAnsi="仿宋" w:eastAsia="仿宋" w:cs="仿宋"/>
                <w:b/>
                <w:sz w:val="32"/>
                <w:szCs w:val="32"/>
              </w:rPr>
              <w:t>加强文化场所建设。</w:t>
            </w:r>
            <w:r>
              <w:rPr>
                <w:rFonts w:hint="eastAsia" w:ascii="仿宋" w:hAnsi="仿宋" w:eastAsia="仿宋" w:cs="仿宋"/>
                <w:sz w:val="32"/>
                <w:szCs w:val="32"/>
              </w:rPr>
              <w:t>县文化馆在第五次全国文化馆评估定级中被评为国家“一级馆”，已进入公示期；全县已建成图书馆分馆7家、文化馆分馆8家，同时全县公共文化场所均</w:t>
            </w:r>
            <w:r>
              <w:rPr>
                <w:rFonts w:hint="eastAsia" w:ascii="仿宋" w:hAnsi="仿宋" w:eastAsia="仿宋" w:cs="宋体"/>
                <w:sz w:val="32"/>
                <w:szCs w:val="32"/>
              </w:rPr>
              <w:t>加大了免费开放力度，县文化活动中心每周免费开放50小时以上。</w:t>
            </w:r>
            <w:r>
              <w:rPr>
                <w:rFonts w:hint="eastAsia" w:ascii="仿宋" w:hAnsi="仿宋" w:eastAsia="仿宋" w:cs="宋体"/>
                <w:b/>
                <w:sz w:val="32"/>
                <w:szCs w:val="32"/>
              </w:rPr>
              <w:t>二是开展文化惠民活动。</w:t>
            </w:r>
            <w:r>
              <w:rPr>
                <w:rFonts w:hint="eastAsia" w:ascii="仿宋" w:hAnsi="仿宋" w:eastAsia="仿宋" w:cs="宋体"/>
                <w:sz w:val="32"/>
                <w:szCs w:val="32"/>
              </w:rPr>
              <w:t>全年开展</w:t>
            </w:r>
            <w:r>
              <w:rPr>
                <w:rFonts w:hint="eastAsia" w:ascii="仿宋" w:hAnsi="仿宋" w:eastAsia="仿宋" w:cs="??_GB2312"/>
                <w:sz w:val="32"/>
                <w:szCs w:val="32"/>
              </w:rPr>
              <w:t>“</w:t>
            </w:r>
            <w:r>
              <w:rPr>
                <w:rFonts w:hint="eastAsia" w:ascii="仿宋" w:hAnsi="仿宋" w:eastAsia="仿宋" w:cs="宋体"/>
                <w:sz w:val="32"/>
                <w:szCs w:val="32"/>
              </w:rPr>
              <w:t>送戏下乡</w:t>
            </w:r>
            <w:r>
              <w:rPr>
                <w:rFonts w:hint="eastAsia" w:ascii="仿宋" w:hAnsi="仿宋" w:eastAsia="仿宋" w:cs="??_GB2312"/>
                <w:sz w:val="32"/>
                <w:szCs w:val="32"/>
              </w:rPr>
              <w:t>”80</w:t>
            </w:r>
            <w:r>
              <w:rPr>
                <w:rFonts w:hint="eastAsia" w:ascii="仿宋" w:hAnsi="仿宋" w:eastAsia="仿宋" w:cs="宋体"/>
                <w:sz w:val="32"/>
                <w:szCs w:val="32"/>
              </w:rPr>
              <w:t>场，组织文化志愿者下乡村开展文化艺术交流</w:t>
            </w:r>
            <w:r>
              <w:rPr>
                <w:rFonts w:hint="eastAsia" w:ascii="仿宋" w:hAnsi="仿宋" w:eastAsia="仿宋" w:cs="??_GB2312"/>
                <w:sz w:val="32"/>
                <w:szCs w:val="32"/>
              </w:rPr>
              <w:t>20</w:t>
            </w:r>
            <w:r>
              <w:rPr>
                <w:rFonts w:hint="eastAsia" w:ascii="仿宋" w:hAnsi="仿宋" w:eastAsia="仿宋" w:cs="宋体"/>
                <w:sz w:val="32"/>
                <w:szCs w:val="32"/>
              </w:rPr>
              <w:t>余次，落实民生实事</w:t>
            </w:r>
            <w:r>
              <w:rPr>
                <w:rFonts w:hint="eastAsia" w:ascii="仿宋" w:hAnsi="仿宋" w:eastAsia="仿宋" w:cs="??_GB2312"/>
                <w:sz w:val="32"/>
                <w:szCs w:val="32"/>
              </w:rPr>
              <w:t>“</w:t>
            </w:r>
            <w:r>
              <w:rPr>
                <w:rFonts w:hint="eastAsia" w:ascii="仿宋" w:hAnsi="仿宋" w:eastAsia="仿宋" w:cs="宋体"/>
                <w:sz w:val="32"/>
                <w:szCs w:val="32"/>
              </w:rPr>
              <w:t>户户通</w:t>
            </w:r>
            <w:r>
              <w:rPr>
                <w:rFonts w:hint="eastAsia" w:ascii="仿宋" w:hAnsi="仿宋" w:eastAsia="仿宋" w:cs="??_GB2312"/>
                <w:sz w:val="32"/>
                <w:szCs w:val="32"/>
              </w:rPr>
              <w:t>”</w:t>
            </w:r>
            <w:r>
              <w:rPr>
                <w:rFonts w:hint="eastAsia" w:ascii="仿宋" w:hAnsi="仿宋" w:eastAsia="仿宋" w:cs="宋体"/>
                <w:sz w:val="32"/>
                <w:szCs w:val="32"/>
              </w:rPr>
              <w:t>工程，全年共落实</w:t>
            </w:r>
            <w:r>
              <w:rPr>
                <w:rFonts w:hint="eastAsia" w:ascii="仿宋" w:hAnsi="仿宋" w:eastAsia="仿宋" w:cs="??_GB2312"/>
                <w:sz w:val="32"/>
                <w:szCs w:val="32"/>
              </w:rPr>
              <w:t>“</w:t>
            </w:r>
            <w:r>
              <w:rPr>
                <w:rFonts w:hint="eastAsia" w:ascii="仿宋" w:hAnsi="仿宋" w:eastAsia="仿宋" w:cs="宋体"/>
                <w:sz w:val="32"/>
                <w:szCs w:val="32"/>
              </w:rPr>
              <w:t>户户通</w:t>
            </w:r>
            <w:r>
              <w:rPr>
                <w:rFonts w:hint="eastAsia" w:ascii="仿宋" w:hAnsi="仿宋" w:eastAsia="仿宋" w:cs="??_GB2312"/>
                <w:sz w:val="32"/>
                <w:szCs w:val="32"/>
              </w:rPr>
              <w:t>”2000</w:t>
            </w:r>
            <w:r>
              <w:rPr>
                <w:rFonts w:hint="eastAsia" w:ascii="仿宋" w:hAnsi="仿宋" w:eastAsia="仿宋" w:cs="宋体"/>
                <w:sz w:val="32"/>
                <w:szCs w:val="32"/>
              </w:rPr>
              <w:t>户。</w:t>
            </w:r>
            <w:r>
              <w:rPr>
                <w:rFonts w:hint="eastAsia" w:ascii="仿宋" w:hAnsi="仿宋" w:eastAsia="仿宋" w:cs="宋体"/>
                <w:b/>
                <w:sz w:val="32"/>
                <w:szCs w:val="32"/>
              </w:rPr>
              <w:t>三是开展文化培训</w:t>
            </w:r>
            <w:r>
              <w:rPr>
                <w:rFonts w:hint="eastAsia" w:ascii="仿宋" w:hAnsi="仿宋" w:eastAsia="仿宋" w:cs="宋体"/>
                <w:sz w:val="32"/>
                <w:szCs w:val="32"/>
              </w:rPr>
              <w:t>。组织举办了</w:t>
            </w:r>
            <w:r>
              <w:rPr>
                <w:rFonts w:hint="eastAsia" w:ascii="仿宋" w:hAnsi="仿宋" w:eastAsia="仿宋" w:cs="??_GB2312"/>
                <w:sz w:val="32"/>
                <w:szCs w:val="32"/>
              </w:rPr>
              <w:t>“</w:t>
            </w:r>
            <w:r>
              <w:rPr>
                <w:rFonts w:hint="eastAsia" w:ascii="仿宋" w:hAnsi="仿宋" w:eastAsia="仿宋" w:cs="宋体"/>
                <w:sz w:val="32"/>
                <w:szCs w:val="32"/>
              </w:rPr>
              <w:t>新时代文明实践服务音乐舞蹈骨干培训班</w:t>
            </w:r>
            <w:r>
              <w:rPr>
                <w:rFonts w:hint="eastAsia" w:ascii="仿宋" w:hAnsi="仿宋" w:eastAsia="仿宋" w:cs="??_GB2312"/>
                <w:sz w:val="32"/>
                <w:szCs w:val="32"/>
              </w:rPr>
              <w:t>”“</w:t>
            </w:r>
            <w:r>
              <w:rPr>
                <w:rFonts w:hint="eastAsia" w:ascii="仿宋" w:hAnsi="仿宋" w:eastAsia="仿宋" w:cs="宋体"/>
                <w:sz w:val="32"/>
                <w:szCs w:val="32"/>
              </w:rPr>
              <w:t>谷雨少年文学院暑期文学讲习班</w:t>
            </w:r>
            <w:r>
              <w:rPr>
                <w:rFonts w:hint="eastAsia" w:ascii="仿宋" w:hAnsi="仿宋" w:eastAsia="仿宋" w:cs="??_GB2312"/>
                <w:sz w:val="32"/>
                <w:szCs w:val="32"/>
              </w:rPr>
              <w:t>”等培训活动</w:t>
            </w:r>
            <w:r>
              <w:rPr>
                <w:rFonts w:hint="eastAsia" w:ascii="仿宋" w:hAnsi="仿宋" w:eastAsia="仿宋" w:cs="仿宋"/>
                <w:sz w:val="32"/>
                <w:szCs w:val="32"/>
              </w:rPr>
              <w:t>和留守儿童免费艺术培训。</w:t>
            </w:r>
          </w:p>
          <w:p>
            <w:pPr>
              <w:spacing w:line="470" w:lineRule="exact"/>
              <w:ind w:firstLine="643" w:firstLineChars="200"/>
              <w:rPr>
                <w:rFonts w:ascii="仿宋" w:hAnsi="仿宋" w:eastAsia="仿宋" w:cs="仿宋"/>
                <w:sz w:val="32"/>
                <w:szCs w:val="32"/>
              </w:rPr>
            </w:pPr>
            <w:r>
              <w:rPr>
                <w:rFonts w:hint="eastAsia" w:ascii="楷体" w:hAnsi="楷体" w:eastAsia="楷体" w:cs="??_GB2312"/>
                <w:b/>
                <w:sz w:val="32"/>
                <w:szCs w:val="32"/>
              </w:rPr>
              <w:t>2.群众文化活动呈现新亮点：</w:t>
            </w:r>
            <w:r>
              <w:rPr>
                <w:rFonts w:hint="eastAsia" w:ascii="仿宋" w:hAnsi="仿宋" w:eastAsia="仿宋" w:cs="仿宋"/>
                <w:sz w:val="32"/>
                <w:szCs w:val="32"/>
              </w:rPr>
              <w:t>联合省文化和旅游厅开展了“播撒艺术种子”文化志愿行动，开展了“送戏曲进万村、送书画进万家”文艺惠民汇演活动</w:t>
            </w:r>
            <w:r>
              <w:rPr>
                <w:rFonts w:hint="eastAsia" w:ascii="仿宋" w:hAnsi="仿宋" w:eastAsia="仿宋" w:cs="宋体"/>
                <w:sz w:val="32"/>
                <w:szCs w:val="32"/>
              </w:rPr>
              <w:t>；坚持举办了</w:t>
            </w:r>
            <w:r>
              <w:rPr>
                <w:rFonts w:hint="eastAsia" w:ascii="仿宋" w:hAnsi="仿宋" w:eastAsia="仿宋" w:cs="??_GB2312"/>
                <w:sz w:val="32"/>
                <w:szCs w:val="32"/>
              </w:rPr>
              <w:t>“</w:t>
            </w:r>
            <w:r>
              <w:rPr>
                <w:rFonts w:hint="eastAsia" w:ascii="仿宋" w:hAnsi="仿宋" w:eastAsia="仿宋" w:cs="宋体"/>
                <w:sz w:val="32"/>
                <w:szCs w:val="32"/>
              </w:rPr>
              <w:t>百姓迎春</w:t>
            </w:r>
            <w:r>
              <w:rPr>
                <w:rFonts w:hint="eastAsia" w:ascii="仿宋" w:hAnsi="仿宋" w:eastAsia="仿宋" w:cs="??_GB2312"/>
                <w:sz w:val="32"/>
                <w:szCs w:val="32"/>
              </w:rPr>
              <w:t>”“非遗过大年”等民俗文化活动、举办“</w:t>
            </w:r>
            <w:r>
              <w:rPr>
                <w:rFonts w:hint="eastAsia" w:ascii="仿宋" w:hAnsi="仿宋" w:eastAsia="仿宋" w:cs="宋体"/>
                <w:sz w:val="32"/>
                <w:szCs w:val="32"/>
              </w:rPr>
              <w:t>壮丽100载、奋斗新时代</w:t>
            </w:r>
            <w:r>
              <w:rPr>
                <w:rFonts w:hint="eastAsia" w:ascii="仿宋" w:hAnsi="仿宋" w:eastAsia="仿宋" w:cs="??_GB2312"/>
                <w:sz w:val="32"/>
                <w:szCs w:val="32"/>
              </w:rPr>
              <w:t>”“谷雨创刊十周年”</w:t>
            </w:r>
            <w:r>
              <w:rPr>
                <w:rFonts w:hint="eastAsia" w:ascii="仿宋" w:hAnsi="仿宋" w:eastAsia="仿宋" w:cs="宋体"/>
                <w:sz w:val="32"/>
                <w:szCs w:val="32"/>
              </w:rPr>
              <w:t>书香华容全民阅读活动以及</w:t>
            </w:r>
            <w:r>
              <w:rPr>
                <w:rFonts w:hint="eastAsia" w:ascii="仿宋" w:hAnsi="仿宋" w:eastAsia="仿宋" w:cs="??_GB2312"/>
                <w:sz w:val="32"/>
                <w:szCs w:val="32"/>
              </w:rPr>
              <w:t>“</w:t>
            </w:r>
            <w:r>
              <w:rPr>
                <w:rFonts w:hint="eastAsia" w:ascii="仿宋" w:hAnsi="仿宋" w:eastAsia="仿宋" w:cs="宋体"/>
                <w:sz w:val="32"/>
                <w:szCs w:val="32"/>
              </w:rPr>
              <w:t>我们的中国梦</w:t>
            </w:r>
            <w:r>
              <w:rPr>
                <w:rFonts w:hint="eastAsia" w:ascii="仿宋" w:hAnsi="仿宋" w:eastAsia="仿宋" w:cs="??_GB2312"/>
                <w:sz w:val="32"/>
                <w:szCs w:val="32"/>
              </w:rPr>
              <w:t>·</w:t>
            </w:r>
            <w:r>
              <w:rPr>
                <w:rFonts w:hint="eastAsia" w:ascii="仿宋" w:hAnsi="仿宋" w:eastAsia="仿宋" w:cs="宋体"/>
                <w:sz w:val="32"/>
                <w:szCs w:val="32"/>
              </w:rPr>
              <w:t>湖湘文化进万家</w:t>
            </w:r>
            <w:r>
              <w:rPr>
                <w:rFonts w:hint="eastAsia" w:ascii="仿宋" w:hAnsi="仿宋" w:eastAsia="仿宋" w:cs="??_GB2312"/>
                <w:sz w:val="32"/>
                <w:szCs w:val="32"/>
              </w:rPr>
              <w:t>”</w:t>
            </w:r>
            <w:r>
              <w:rPr>
                <w:rFonts w:hint="eastAsia" w:ascii="仿宋" w:hAnsi="仿宋" w:eastAsia="仿宋" w:cs="仿宋"/>
                <w:sz w:val="32"/>
                <w:szCs w:val="32"/>
              </w:rPr>
              <w:t>“湘鄂舞友广场舞大赛”“百年颂歌献给党”等系列群众文化活动。</w:t>
            </w:r>
          </w:p>
          <w:p>
            <w:pPr>
              <w:spacing w:line="470" w:lineRule="exact"/>
              <w:ind w:firstLine="643" w:firstLineChars="200"/>
              <w:rPr>
                <w:rFonts w:ascii="仿宋" w:hAnsi="仿宋" w:eastAsia="仿宋" w:cs="??_GB2312"/>
                <w:sz w:val="32"/>
                <w:szCs w:val="32"/>
              </w:rPr>
            </w:pPr>
            <w:r>
              <w:rPr>
                <w:rFonts w:hint="eastAsia" w:ascii="楷体" w:hAnsi="楷体" w:eastAsia="楷体" w:cs="??_GB2312"/>
                <w:b/>
                <w:sz w:val="32"/>
                <w:szCs w:val="32"/>
              </w:rPr>
              <w:t>3.文旅产业发展迈出新步伐：</w:t>
            </w:r>
            <w:r>
              <w:rPr>
                <w:rFonts w:hint="eastAsia" w:ascii="仿宋" w:hAnsi="仿宋" w:eastAsia="仿宋" w:cs="仿宋"/>
                <w:b/>
                <w:sz w:val="32"/>
                <w:szCs w:val="32"/>
              </w:rPr>
              <w:t>一是</w:t>
            </w:r>
            <w:r>
              <w:rPr>
                <w:rFonts w:hint="eastAsia" w:ascii="仿宋" w:hAnsi="仿宋" w:eastAsia="仿宋" w:cs="??_GB2312"/>
                <w:sz w:val="32"/>
                <w:szCs w:val="32"/>
              </w:rPr>
              <w:t>出台了《华容县加快推进文化旅游融合发展的实施意见》和《华容县公共文化服务体系高质量发展五年行动计划（2021年-2025年）》两个指导全县文化旅游发展文件，完成了《华容县文化旅游广电事业“十四五”规划》的编撰工作。</w:t>
            </w:r>
            <w:r>
              <w:rPr>
                <w:rFonts w:hint="eastAsia" w:ascii="仿宋" w:hAnsi="仿宋" w:eastAsia="仿宋" w:cs="仿宋"/>
                <w:b/>
                <w:sz w:val="32"/>
                <w:szCs w:val="32"/>
              </w:rPr>
              <w:t>二是</w:t>
            </w:r>
            <w:r>
              <w:rPr>
                <w:rFonts w:hint="eastAsia" w:ascii="仿宋" w:hAnsi="仿宋" w:eastAsia="仿宋" w:cs="仿宋"/>
                <w:sz w:val="32"/>
                <w:szCs w:val="32"/>
              </w:rPr>
              <w:t>重大文旅项目全力推进：墨山旅游度假区项目建设突破用地瓶颈，主体工程开工建设的各项前期准备工作稳步推进；禹山旅游度假区拟打造4A级景区，各项工作取得重要进展。</w:t>
            </w:r>
            <w:r>
              <w:rPr>
                <w:rFonts w:hint="eastAsia" w:ascii="仿宋" w:hAnsi="仿宋" w:eastAsia="仿宋" w:cs="??_GB2312"/>
                <w:b/>
                <w:sz w:val="32"/>
                <w:szCs w:val="32"/>
              </w:rPr>
              <w:t>三是</w:t>
            </w:r>
            <w:r>
              <w:rPr>
                <w:rFonts w:hint="eastAsia" w:ascii="仿宋" w:hAnsi="仿宋" w:eastAsia="仿宋" w:cs="仿宋"/>
                <w:sz w:val="32"/>
                <w:szCs w:val="32"/>
              </w:rPr>
              <w:t>发展乡村旅游新业态，助力乡村振兴。观光农业、特色农庄、乡村民宿、家庭农场，民俗文化节庆活动等新业态不断呈现，形势看好。</w:t>
            </w:r>
            <w:r>
              <w:rPr>
                <w:rFonts w:hint="eastAsia" w:ascii="仿宋" w:hAnsi="仿宋" w:eastAsia="仿宋" w:cs="仿宋"/>
                <w:b/>
                <w:sz w:val="32"/>
                <w:szCs w:val="32"/>
              </w:rPr>
              <w:t>四是</w:t>
            </w:r>
            <w:r>
              <w:rPr>
                <w:rFonts w:hint="eastAsia" w:ascii="仿宋" w:hAnsi="仿宋" w:eastAsia="仿宋" w:cs="仿宋"/>
                <w:sz w:val="32"/>
                <w:szCs w:val="32"/>
              </w:rPr>
              <w:t>加大宣传推介。先后制作了华容人文宣传视频资料、“文旅华容”旅游画册；“华容芥菜”“利民木根雕”产品在湖南省文旅博览会和岳阳市进出口商品博览会上参展。</w:t>
            </w:r>
            <w:r>
              <w:rPr>
                <w:rFonts w:hint="eastAsia" w:ascii="仿宋" w:hAnsi="仿宋" w:eastAsia="仿宋" w:cs="仿宋"/>
                <w:b/>
                <w:sz w:val="32"/>
                <w:szCs w:val="32"/>
              </w:rPr>
              <w:t>五是</w:t>
            </w:r>
            <w:r>
              <w:rPr>
                <w:rFonts w:hint="eastAsia" w:ascii="仿宋" w:hAnsi="仿宋" w:eastAsia="仿宋"/>
                <w:sz w:val="32"/>
              </w:rPr>
              <w:t>培育文化旅游骨干企业，完成8家“四上文化企业”申报工作。</w:t>
            </w:r>
          </w:p>
          <w:p>
            <w:pPr>
              <w:spacing w:line="470" w:lineRule="exact"/>
              <w:ind w:firstLine="643" w:firstLineChars="200"/>
              <w:rPr>
                <w:rFonts w:ascii="仿宋" w:hAnsi="仿宋" w:eastAsia="仿宋" w:cs="仿宋"/>
                <w:sz w:val="32"/>
                <w:szCs w:val="32"/>
              </w:rPr>
            </w:pPr>
            <w:r>
              <w:rPr>
                <w:rFonts w:hint="eastAsia" w:ascii="楷体" w:hAnsi="楷体" w:eastAsia="楷体" w:cs="??_GB2312"/>
                <w:b/>
                <w:sz w:val="32"/>
                <w:szCs w:val="32"/>
              </w:rPr>
              <w:t>4.文旅广电市场监管得到新提升：</w:t>
            </w:r>
            <w:r>
              <w:rPr>
                <w:rFonts w:hint="eastAsia" w:ascii="仿宋" w:hAnsi="仿宋" w:eastAsia="仿宋" w:cs="仿宋"/>
                <w:b/>
                <w:sz w:val="32"/>
                <w:szCs w:val="32"/>
              </w:rPr>
              <w:t>一是突出问题专项整治。</w:t>
            </w:r>
            <w:r>
              <w:rPr>
                <w:rFonts w:hint="eastAsia" w:ascii="仿宋" w:hAnsi="仿宋" w:eastAsia="仿宋"/>
                <w:sz w:val="32"/>
              </w:rPr>
              <w:t>针对学校及周边文化市场重点区域，非法旅游车辆运营、非法卫星电视接收设施、娱乐场所无证经营等突出问题开展集中整治。</w:t>
            </w:r>
            <w:r>
              <w:rPr>
                <w:rFonts w:hint="eastAsia" w:ascii="仿宋" w:hAnsi="仿宋" w:eastAsia="仿宋"/>
                <w:b/>
                <w:sz w:val="32"/>
                <w:szCs w:val="32"/>
              </w:rPr>
              <w:t>二是扫</w:t>
            </w:r>
            <w:r>
              <w:rPr>
                <w:rFonts w:hint="eastAsia" w:ascii="仿宋" w:hAnsi="仿宋" w:eastAsia="仿宋"/>
                <w:b/>
                <w:sz w:val="32"/>
              </w:rPr>
              <w:t>黄打非方面。</w:t>
            </w:r>
            <w:r>
              <w:rPr>
                <w:rFonts w:hint="eastAsia" w:ascii="仿宋" w:hAnsi="仿宋" w:eastAsia="仿宋" w:cs="仿宋"/>
                <w:sz w:val="32"/>
                <w:szCs w:val="32"/>
              </w:rPr>
              <w:t>参加了“湘鄂边”联合执法专项行动，开展了“春雷”“清源”“护苗”“净网”等专项联防活动4次，共办结文化执法各类案件40件，全年文化市场开展日常巡查共2000多次。</w:t>
            </w:r>
          </w:p>
          <w:p>
            <w:pPr>
              <w:spacing w:line="470" w:lineRule="exact"/>
              <w:ind w:firstLine="643" w:firstLineChars="200"/>
            </w:pPr>
            <w:r>
              <w:rPr>
                <w:rFonts w:hint="eastAsia" w:ascii="楷体" w:hAnsi="楷体" w:eastAsia="楷体" w:cs="??_GB2312"/>
                <w:b/>
                <w:sz w:val="32"/>
                <w:szCs w:val="32"/>
              </w:rPr>
              <w:t>5.文化遗产保护传承跃上新台阶：</w:t>
            </w:r>
            <w:r>
              <w:rPr>
                <w:rFonts w:hint="eastAsia" w:ascii="仿宋" w:hAnsi="仿宋" w:eastAsia="仿宋" w:cs="仿宋"/>
                <w:b/>
                <w:sz w:val="32"/>
                <w:szCs w:val="32"/>
              </w:rPr>
              <w:t>文物保护利用方面。</w:t>
            </w:r>
            <w:r>
              <w:rPr>
                <w:rFonts w:hint="eastAsia" w:ascii="仿宋" w:hAnsi="仿宋" w:eastAsia="仿宋" w:cs="仿宋"/>
                <w:sz w:val="32"/>
                <w:szCs w:val="32"/>
              </w:rPr>
              <w:t>积极开展七星墩和车轱山两大遗址发掘和保护工作， 2021年2月，七星墩遗址入围“2020全国十大考古新发现”。同时加强了一批省保、市保单位的修缮和保护工作。</w:t>
            </w:r>
            <w:r>
              <w:rPr>
                <w:rFonts w:hint="eastAsia" w:ascii="仿宋" w:hAnsi="仿宋" w:eastAsia="仿宋" w:cs="仿宋_GB2312"/>
                <w:b/>
                <w:sz w:val="32"/>
                <w:szCs w:val="32"/>
              </w:rPr>
              <w:t>非遗传承发展方面：</w:t>
            </w:r>
            <w:r>
              <w:rPr>
                <w:rFonts w:hint="eastAsia" w:ascii="仿宋" w:hAnsi="仿宋" w:eastAsia="仿宋" w:cs="仿宋_GB2312"/>
                <w:sz w:val="32"/>
                <w:szCs w:val="32"/>
              </w:rPr>
              <w:t>继续开展全县非遗抢救工作和何冬保花鼓艺术传承工作，以“华容县非遗保护成果”为主题的“进校园、进社区、进乡村”等系列宣传和展览活动常态化开展，</w:t>
            </w:r>
            <w:r>
              <w:rPr>
                <w:rFonts w:hint="eastAsia" w:ascii="仿宋" w:hAnsi="仿宋" w:eastAsia="仿宋" w:cs="仿宋"/>
                <w:sz w:val="32"/>
                <w:szCs w:val="32"/>
              </w:rPr>
              <w:t>今年共开展传承花鼓戏节目惠民演出活动30场，还开展了地方花鼓戏、竹马戏、蚌壳戏等地方戏曲展演和传承人培训</w:t>
            </w:r>
            <w:r>
              <w:rPr>
                <w:rFonts w:hint="eastAsia" w:ascii="仿宋" w:hAnsi="仿宋" w:eastAsia="仿宋" w:cs="仿宋_GB2312"/>
                <w:sz w:val="32"/>
                <w:szCs w:val="32"/>
              </w:rPr>
              <w:t>。</w:t>
            </w:r>
          </w:p>
          <w:p>
            <w:pPr>
              <w:spacing w:line="47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47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一是财务管理和财务规范有待进一步加强。在实施内部监督制度和内部控制制度时，还未能完全达到新《会计法》规定要求。需要进一步修订财务管理制度和各项财务规章制度，加强财务监督。 </w:t>
            </w:r>
          </w:p>
          <w:p>
            <w:pPr>
              <w:spacing w:line="4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二预算编制有待更严格执行。预算编制与实际支出项目有的存在差异。</w:t>
            </w:r>
          </w:p>
          <w:p>
            <w:pPr>
              <w:spacing w:line="47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470" w:lineRule="exact"/>
              <w:ind w:firstLine="640" w:firstLineChars="200"/>
              <w:rPr>
                <w:rFonts w:ascii="仿宋" w:hAnsi="仿宋" w:eastAsia="仿宋" w:cs="仿宋"/>
                <w:sz w:val="32"/>
                <w:szCs w:val="32"/>
              </w:rPr>
            </w:pPr>
            <w:r>
              <w:rPr>
                <w:rFonts w:hint="eastAsia" w:ascii="仿宋" w:hAnsi="仿宋" w:eastAsia="仿宋" w:cs="仿宋"/>
                <w:sz w:val="32"/>
                <w:szCs w:val="32"/>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spacing w:line="470" w:lineRule="exact"/>
              <w:ind w:firstLine="640" w:firstLineChars="200"/>
              <w:rPr>
                <w:rFonts w:ascii="仿宋" w:hAnsi="仿宋" w:eastAsia="仿宋" w:cs="仿宋"/>
                <w:sz w:val="32"/>
                <w:szCs w:val="32"/>
              </w:rPr>
            </w:pPr>
            <w:r>
              <w:rPr>
                <w:rFonts w:hint="eastAsia" w:ascii="仿宋" w:hAnsi="仿宋" w:eastAsia="仿宋" w:cs="仿宋"/>
                <w:sz w:val="32"/>
                <w:szCs w:val="32"/>
              </w:rPr>
              <w:t>2.科学合理编制政府采购预算，强化政府采购预算执行，确保政府采购预算切合单位实际。</w:t>
            </w:r>
          </w:p>
          <w:p>
            <w:pPr>
              <w:spacing w:line="470" w:lineRule="exact"/>
              <w:ind w:firstLine="640" w:firstLineChars="200"/>
              <w:rPr>
                <w:rFonts w:ascii="仿宋" w:hAnsi="仿宋" w:eastAsia="仿宋" w:cs="仿宋"/>
                <w:sz w:val="32"/>
                <w:szCs w:val="32"/>
              </w:rPr>
            </w:pPr>
            <w:r>
              <w:rPr>
                <w:rFonts w:hint="eastAsia" w:ascii="仿宋" w:hAnsi="仿宋" w:eastAsia="仿宋" w:cs="仿宋"/>
                <w:sz w:val="32"/>
                <w:szCs w:val="32"/>
              </w:rPr>
              <w:t>3.根据年初的绩效考核指标及预算绩效目标，扎实推进相关工作，确保考核指标及预算绩效目标按时、优质完成。</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文化旅游事业发展专项资金</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华容县文化旅游广电局</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华容县文化旅游广电局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2022 年 </w:t>
      </w:r>
      <w:r>
        <w:rPr>
          <w:rFonts w:hint="eastAsia" w:eastAsia="仿宋_GB2312"/>
          <w:sz w:val="32"/>
          <w:lang w:val="en-US" w:eastAsia="zh-CN"/>
        </w:rPr>
        <w:t>10</w:t>
      </w:r>
      <w:r>
        <w:rPr>
          <w:rFonts w:hint="eastAsia" w:eastAsia="仿宋_GB2312"/>
          <w:sz w:val="32"/>
        </w:rPr>
        <w:t>月 9日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357"/>
        <w:gridCol w:w="1420"/>
        <w:gridCol w:w="141"/>
        <w:gridCol w:w="414"/>
        <w:gridCol w:w="564"/>
        <w:gridCol w:w="692"/>
        <w:gridCol w:w="397"/>
        <w:gridCol w:w="665"/>
        <w:gridCol w:w="888"/>
        <w:gridCol w:w="108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498" w:type="dxa"/>
            <w:gridSpan w:val="6"/>
            <w:noWrap/>
            <w:vAlign w:val="center"/>
          </w:tcPr>
          <w:p>
            <w:pPr>
              <w:rPr>
                <w:rFonts w:eastAsia="仿宋_GB2312"/>
                <w:sz w:val="24"/>
              </w:rPr>
            </w:pPr>
            <w:r>
              <w:rPr>
                <w:rFonts w:hint="eastAsia" w:eastAsia="仿宋_GB2312"/>
                <w:sz w:val="24"/>
              </w:rPr>
              <w:t>蔡亚利</w:t>
            </w:r>
          </w:p>
        </w:tc>
        <w:tc>
          <w:tcPr>
            <w:tcW w:w="1089"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r>
              <w:rPr>
                <w:rFonts w:hint="eastAsia" w:eastAsia="仿宋_GB2312"/>
                <w:sz w:val="24"/>
              </w:rPr>
              <w:t>18975000189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498" w:type="dxa"/>
            <w:gridSpan w:val="6"/>
            <w:noWrap/>
            <w:vAlign w:val="center"/>
          </w:tcPr>
          <w:p>
            <w:pPr>
              <w:rPr>
                <w:rFonts w:eastAsia="仿宋_GB2312"/>
                <w:sz w:val="24"/>
              </w:rPr>
            </w:pPr>
            <w:r>
              <w:rPr>
                <w:rFonts w:hint="eastAsia" w:eastAsia="仿宋_GB2312"/>
                <w:sz w:val="24"/>
              </w:rPr>
              <w:t>华容县</w:t>
            </w:r>
          </w:p>
        </w:tc>
        <w:tc>
          <w:tcPr>
            <w:tcW w:w="1089" w:type="dxa"/>
            <w:gridSpan w:val="2"/>
            <w:noWrap/>
            <w:vAlign w:val="center"/>
          </w:tcPr>
          <w:p>
            <w:pPr>
              <w:rPr>
                <w:rFonts w:eastAsia="仿宋_GB2312"/>
                <w:sz w:val="24"/>
              </w:rPr>
            </w:pPr>
            <w:r>
              <w:rPr>
                <w:rFonts w:hint="eastAsia" w:eastAsia="仿宋_GB2312"/>
                <w:sz w:val="24"/>
              </w:rPr>
              <w:t>邮  编</w:t>
            </w:r>
          </w:p>
        </w:tc>
        <w:tc>
          <w:tcPr>
            <w:tcW w:w="3333" w:type="dxa"/>
            <w:gridSpan w:val="4"/>
            <w:noWrap/>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1190" w:firstLineChars="496"/>
              <w:rPr>
                <w:rFonts w:eastAsia="仿宋_GB2312"/>
                <w:sz w:val="24"/>
              </w:rPr>
            </w:pPr>
            <w:r>
              <w:rPr>
                <w:rFonts w:hint="eastAsia" w:eastAsia="仿宋_GB2312"/>
                <w:sz w:val="24"/>
              </w:rPr>
              <w:t>2021年 1月起至    2021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959" w:type="dxa"/>
            <w:gridSpan w:val="2"/>
            <w:tcBorders>
              <w:bottom w:val="single" w:color="auto" w:sz="4" w:space="0"/>
            </w:tcBorders>
            <w:noWrap/>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135.10</w:t>
            </w:r>
          </w:p>
        </w:tc>
        <w:tc>
          <w:tcPr>
            <w:tcW w:w="1561"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78" w:type="dxa"/>
            <w:gridSpan w:val="2"/>
            <w:tcBorders>
              <w:bottom w:val="single" w:color="auto" w:sz="4" w:space="0"/>
            </w:tcBorders>
            <w:noWrap/>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135.10</w:t>
            </w:r>
          </w:p>
        </w:tc>
        <w:tc>
          <w:tcPr>
            <w:tcW w:w="1754"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88" w:type="dxa"/>
            <w:tcBorders>
              <w:bottom w:val="single" w:color="auto" w:sz="4" w:space="0"/>
            </w:tcBorders>
            <w:noWrap/>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135.10</w:t>
            </w:r>
          </w:p>
        </w:tc>
        <w:tc>
          <w:tcPr>
            <w:tcW w:w="1084"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pacing w:val="-10"/>
                <w:sz w:val="24"/>
              </w:rPr>
            </w:pPr>
            <w:r>
              <w:rPr>
                <w:rFonts w:hint="eastAsia" w:eastAsia="仿宋_GB2312"/>
                <w:spacing w:val="-10"/>
                <w:sz w:val="24"/>
              </w:rPr>
              <w:t>其中：中央财政</w:t>
            </w:r>
          </w:p>
        </w:tc>
        <w:tc>
          <w:tcPr>
            <w:tcW w:w="959" w:type="dxa"/>
            <w:gridSpan w:val="2"/>
            <w:tcBorders>
              <w:bottom w:val="single" w:color="auto" w:sz="4" w:space="0"/>
            </w:tcBorders>
            <w:noWrap/>
            <w:vAlign w:val="center"/>
          </w:tcPr>
          <w:p>
            <w:pPr>
              <w:rPr>
                <w:rFonts w:eastAsia="仿宋_GB2312"/>
                <w:spacing w:val="-6"/>
                <w:sz w:val="24"/>
              </w:rPr>
            </w:pPr>
          </w:p>
        </w:tc>
        <w:tc>
          <w:tcPr>
            <w:tcW w:w="1561" w:type="dxa"/>
            <w:gridSpan w:val="2"/>
            <w:tcBorders>
              <w:bottom w:val="single" w:color="auto" w:sz="4" w:space="0"/>
            </w:tcBorders>
            <w:noWrap/>
            <w:vAlign w:val="center"/>
          </w:tcPr>
          <w:p>
            <w:pPr>
              <w:rPr>
                <w:rFonts w:eastAsia="仿宋_GB2312"/>
                <w:spacing w:val="-6"/>
                <w:sz w:val="24"/>
              </w:rPr>
            </w:pPr>
            <w:r>
              <w:rPr>
                <w:rFonts w:hint="eastAsia" w:eastAsia="仿宋_GB2312"/>
                <w:spacing w:val="-6"/>
                <w:sz w:val="24"/>
              </w:rPr>
              <w:t>其中：中央财政</w:t>
            </w:r>
          </w:p>
        </w:tc>
        <w:tc>
          <w:tcPr>
            <w:tcW w:w="978" w:type="dxa"/>
            <w:gridSpan w:val="2"/>
            <w:tcBorders>
              <w:bottom w:val="single" w:color="auto" w:sz="4" w:space="0"/>
            </w:tcBorders>
            <w:noWrap/>
            <w:vAlign w:val="center"/>
          </w:tcPr>
          <w:p>
            <w:pPr>
              <w:rPr>
                <w:rFonts w:eastAsia="仿宋_GB2312"/>
                <w:spacing w:val="-6"/>
                <w:sz w:val="24"/>
              </w:rPr>
            </w:pPr>
          </w:p>
        </w:tc>
        <w:tc>
          <w:tcPr>
            <w:tcW w:w="1754" w:type="dxa"/>
            <w:gridSpan w:val="3"/>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888" w:type="dxa"/>
            <w:tcBorders>
              <w:bottom w:val="single" w:color="auto" w:sz="4" w:space="0"/>
            </w:tcBorders>
            <w:noWrap/>
            <w:vAlign w:val="center"/>
          </w:tcPr>
          <w:p>
            <w:pPr>
              <w:rPr>
                <w:rFonts w:eastAsia="仿宋_GB2312"/>
                <w:spacing w:val="-6"/>
                <w:sz w:val="24"/>
              </w:rPr>
            </w:pPr>
          </w:p>
        </w:tc>
        <w:tc>
          <w:tcPr>
            <w:tcW w:w="1084" w:type="dxa"/>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959" w:type="dxa"/>
            <w:gridSpan w:val="2"/>
            <w:tcBorders>
              <w:bottom w:val="single" w:color="auto" w:sz="4" w:space="0"/>
            </w:tcBorders>
            <w:noWrap/>
            <w:vAlign w:val="center"/>
          </w:tcPr>
          <w:p>
            <w:pPr>
              <w:rPr>
                <w:rFonts w:eastAsia="仿宋_GB2312"/>
                <w:sz w:val="24"/>
              </w:rPr>
            </w:pPr>
          </w:p>
        </w:tc>
        <w:tc>
          <w:tcPr>
            <w:tcW w:w="1561"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978" w:type="dxa"/>
            <w:gridSpan w:val="2"/>
            <w:tcBorders>
              <w:bottom w:val="single" w:color="auto" w:sz="4" w:space="0"/>
            </w:tcBorders>
            <w:noWrap/>
            <w:vAlign w:val="center"/>
          </w:tcPr>
          <w:p>
            <w:pPr>
              <w:rPr>
                <w:rFonts w:eastAsia="仿宋_GB2312"/>
                <w:sz w:val="24"/>
              </w:rPr>
            </w:pPr>
          </w:p>
        </w:tc>
        <w:tc>
          <w:tcPr>
            <w:tcW w:w="1754" w:type="dxa"/>
            <w:gridSpan w:val="3"/>
            <w:tcBorders>
              <w:bottom w:val="single" w:color="auto" w:sz="4" w:space="0"/>
            </w:tcBorders>
            <w:noWrap/>
            <w:vAlign w:val="center"/>
          </w:tcPr>
          <w:p>
            <w:pPr>
              <w:rPr>
                <w:rFonts w:eastAsia="仿宋_GB2312"/>
                <w:sz w:val="24"/>
              </w:rPr>
            </w:pPr>
            <w:r>
              <w:rPr>
                <w:rFonts w:hint="eastAsia" w:eastAsia="仿宋_GB2312"/>
                <w:sz w:val="24"/>
              </w:rPr>
              <w:t>省财政</w:t>
            </w:r>
          </w:p>
        </w:tc>
        <w:tc>
          <w:tcPr>
            <w:tcW w:w="888" w:type="dxa"/>
            <w:tcBorders>
              <w:bottom w:val="single" w:color="auto" w:sz="4" w:space="0"/>
            </w:tcBorders>
            <w:noWrap/>
            <w:vAlign w:val="center"/>
          </w:tcPr>
          <w:p>
            <w:pPr>
              <w:rPr>
                <w:rFonts w:eastAsia="仿宋_GB2312"/>
                <w:sz w:val="24"/>
              </w:rPr>
            </w:pPr>
          </w:p>
        </w:tc>
        <w:tc>
          <w:tcPr>
            <w:tcW w:w="1084"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959" w:type="dxa"/>
            <w:gridSpan w:val="2"/>
            <w:tcBorders>
              <w:bottom w:val="single" w:color="auto" w:sz="4" w:space="0"/>
            </w:tcBorders>
            <w:noWrap/>
            <w:vAlign w:val="center"/>
          </w:tcPr>
          <w:p>
            <w:pPr>
              <w:rPr>
                <w:rFonts w:eastAsia="仿宋_GB2312"/>
                <w:sz w:val="24"/>
              </w:rPr>
            </w:pPr>
          </w:p>
        </w:tc>
        <w:tc>
          <w:tcPr>
            <w:tcW w:w="1561"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978" w:type="dxa"/>
            <w:gridSpan w:val="2"/>
            <w:tcBorders>
              <w:bottom w:val="single" w:color="auto" w:sz="4" w:space="0"/>
            </w:tcBorders>
            <w:noWrap/>
            <w:vAlign w:val="center"/>
          </w:tcPr>
          <w:p>
            <w:pPr>
              <w:rPr>
                <w:rFonts w:eastAsia="仿宋_GB2312"/>
                <w:sz w:val="24"/>
              </w:rPr>
            </w:pPr>
          </w:p>
        </w:tc>
        <w:tc>
          <w:tcPr>
            <w:tcW w:w="1754" w:type="dxa"/>
            <w:gridSpan w:val="3"/>
            <w:tcBorders>
              <w:bottom w:val="single" w:color="auto" w:sz="4" w:space="0"/>
            </w:tcBorders>
            <w:noWrap/>
            <w:vAlign w:val="center"/>
          </w:tcPr>
          <w:p>
            <w:pPr>
              <w:rPr>
                <w:rFonts w:eastAsia="仿宋_GB2312"/>
                <w:sz w:val="24"/>
              </w:rPr>
            </w:pPr>
            <w:r>
              <w:rPr>
                <w:rFonts w:hint="eastAsia" w:eastAsia="仿宋_GB2312"/>
                <w:sz w:val="24"/>
              </w:rPr>
              <w:t>市财政</w:t>
            </w:r>
          </w:p>
        </w:tc>
        <w:tc>
          <w:tcPr>
            <w:tcW w:w="888" w:type="dxa"/>
            <w:tcBorders>
              <w:bottom w:val="single" w:color="auto" w:sz="4" w:space="0"/>
            </w:tcBorders>
            <w:noWrap/>
            <w:vAlign w:val="center"/>
          </w:tcPr>
          <w:p>
            <w:pPr>
              <w:rPr>
                <w:rFonts w:eastAsia="仿宋_GB2312"/>
                <w:sz w:val="24"/>
              </w:rPr>
            </w:pPr>
          </w:p>
        </w:tc>
        <w:tc>
          <w:tcPr>
            <w:tcW w:w="1084"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959" w:type="dxa"/>
            <w:gridSpan w:val="2"/>
            <w:tcBorders>
              <w:bottom w:val="single" w:color="auto" w:sz="4" w:space="0"/>
            </w:tcBorders>
            <w:noWrap/>
            <w:vAlign w:val="center"/>
          </w:tcPr>
          <w:p>
            <w:pPr>
              <w:rPr>
                <w:rFonts w:hint="default" w:eastAsia="仿宋_GB2312"/>
                <w:sz w:val="24"/>
                <w:lang w:val="en-US" w:eastAsia="zh-CN"/>
              </w:rPr>
            </w:pPr>
            <w:r>
              <w:rPr>
                <w:rFonts w:hint="eastAsia" w:eastAsia="仿宋_GB2312"/>
                <w:sz w:val="24"/>
                <w:lang w:val="en-US" w:eastAsia="zh-CN"/>
              </w:rPr>
              <w:t>135.10</w:t>
            </w:r>
          </w:p>
        </w:tc>
        <w:tc>
          <w:tcPr>
            <w:tcW w:w="1561"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978" w:type="dxa"/>
            <w:gridSpan w:val="2"/>
            <w:tcBorders>
              <w:bottom w:val="single" w:color="auto" w:sz="4" w:space="0"/>
            </w:tcBorders>
            <w:noWrap/>
            <w:vAlign w:val="center"/>
          </w:tcPr>
          <w:p>
            <w:pPr>
              <w:rPr>
                <w:rFonts w:eastAsia="仿宋_GB2312"/>
                <w:sz w:val="24"/>
              </w:rPr>
            </w:pPr>
            <w:r>
              <w:rPr>
                <w:rFonts w:hint="eastAsia" w:eastAsia="仿宋_GB2312"/>
                <w:sz w:val="24"/>
                <w:lang w:val="en-US" w:eastAsia="zh-CN"/>
              </w:rPr>
              <w:t>135.1</w:t>
            </w:r>
            <w:r>
              <w:rPr>
                <w:rFonts w:hint="eastAsia" w:eastAsia="仿宋_GB2312"/>
                <w:sz w:val="24"/>
              </w:rPr>
              <w:t>0</w:t>
            </w:r>
          </w:p>
        </w:tc>
        <w:tc>
          <w:tcPr>
            <w:tcW w:w="1754" w:type="dxa"/>
            <w:gridSpan w:val="3"/>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888" w:type="dxa"/>
            <w:tcBorders>
              <w:bottom w:val="single" w:color="auto" w:sz="4" w:space="0"/>
            </w:tcBorders>
            <w:noWrap/>
            <w:vAlign w:val="center"/>
          </w:tcPr>
          <w:p>
            <w:pPr>
              <w:rPr>
                <w:rFonts w:hint="default" w:eastAsia="仿宋_GB2312"/>
                <w:sz w:val="24"/>
                <w:lang w:val="en-US" w:eastAsia="zh-CN"/>
              </w:rPr>
            </w:pPr>
            <w:r>
              <w:rPr>
                <w:rFonts w:hint="eastAsia" w:eastAsia="仿宋_GB2312"/>
                <w:sz w:val="24"/>
                <w:lang w:val="en-US" w:eastAsia="zh-CN"/>
              </w:rPr>
              <w:t>135.10</w:t>
            </w:r>
          </w:p>
        </w:tc>
        <w:tc>
          <w:tcPr>
            <w:tcW w:w="1084"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959" w:type="dxa"/>
            <w:gridSpan w:val="2"/>
            <w:tcBorders>
              <w:bottom w:val="single" w:color="auto" w:sz="4" w:space="0"/>
            </w:tcBorders>
            <w:noWrap/>
            <w:vAlign w:val="center"/>
          </w:tcPr>
          <w:p>
            <w:pPr>
              <w:rPr>
                <w:rFonts w:eastAsia="仿宋_GB2312"/>
                <w:sz w:val="24"/>
              </w:rPr>
            </w:pPr>
          </w:p>
        </w:tc>
        <w:tc>
          <w:tcPr>
            <w:tcW w:w="1561"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978" w:type="dxa"/>
            <w:gridSpan w:val="2"/>
            <w:tcBorders>
              <w:bottom w:val="single" w:color="auto" w:sz="4" w:space="0"/>
            </w:tcBorders>
            <w:noWrap/>
            <w:vAlign w:val="center"/>
          </w:tcPr>
          <w:p>
            <w:pPr>
              <w:rPr>
                <w:rFonts w:eastAsia="仿宋_GB2312"/>
                <w:sz w:val="24"/>
              </w:rPr>
            </w:pPr>
          </w:p>
        </w:tc>
        <w:tc>
          <w:tcPr>
            <w:tcW w:w="1754" w:type="dxa"/>
            <w:gridSpan w:val="3"/>
            <w:tcBorders>
              <w:bottom w:val="single" w:color="auto" w:sz="4" w:space="0"/>
            </w:tcBorders>
            <w:noWrap/>
            <w:vAlign w:val="center"/>
          </w:tcPr>
          <w:p>
            <w:pPr>
              <w:rPr>
                <w:rFonts w:eastAsia="仿宋_GB2312"/>
                <w:sz w:val="24"/>
              </w:rPr>
            </w:pPr>
            <w:r>
              <w:rPr>
                <w:rFonts w:hint="eastAsia" w:eastAsia="仿宋_GB2312"/>
                <w:sz w:val="24"/>
              </w:rPr>
              <w:t>其它</w:t>
            </w:r>
          </w:p>
        </w:tc>
        <w:tc>
          <w:tcPr>
            <w:tcW w:w="888" w:type="dxa"/>
            <w:tcBorders>
              <w:bottom w:val="single" w:color="auto" w:sz="4" w:space="0"/>
            </w:tcBorders>
            <w:noWrap/>
            <w:vAlign w:val="center"/>
          </w:tcPr>
          <w:p>
            <w:pPr>
              <w:rPr>
                <w:rFonts w:eastAsia="仿宋_GB2312"/>
                <w:sz w:val="24"/>
              </w:rPr>
            </w:pPr>
          </w:p>
        </w:tc>
        <w:tc>
          <w:tcPr>
            <w:tcW w:w="1084"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21" w:type="dxa"/>
            <w:gridSpan w:val="4"/>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支出内容</w:t>
            </w:r>
          </w:p>
        </w:tc>
        <w:tc>
          <w:tcPr>
            <w:tcW w:w="1420" w:type="dxa"/>
            <w:tcBorders>
              <w:bottom w:val="single" w:color="auto" w:sz="4" w:space="0"/>
            </w:tcBorders>
            <w:noWrap/>
            <w:vAlign w:val="center"/>
          </w:tcPr>
          <w:p>
            <w:pPr>
              <w:jc w:val="center"/>
              <w:rPr>
                <w:rFonts w:eastAsia="仿宋_GB2312"/>
                <w:sz w:val="24"/>
              </w:rPr>
            </w:pPr>
            <w:r>
              <w:rPr>
                <w:rFonts w:hint="eastAsia" w:eastAsia="仿宋_GB2312"/>
                <w:sz w:val="24"/>
              </w:rPr>
              <w:t>实际支出数</w:t>
            </w:r>
          </w:p>
        </w:tc>
        <w:tc>
          <w:tcPr>
            <w:tcW w:w="2873" w:type="dxa"/>
            <w:gridSpan w:val="6"/>
            <w:tcBorders>
              <w:bottom w:val="single" w:color="auto" w:sz="4" w:space="0"/>
            </w:tcBorders>
            <w:noWrap/>
            <w:vAlign w:val="center"/>
          </w:tcPr>
          <w:p>
            <w:pPr>
              <w:jc w:val="center"/>
              <w:rPr>
                <w:rFonts w:eastAsia="仿宋_GB2312"/>
                <w:sz w:val="24"/>
              </w:rPr>
            </w:pPr>
            <w:r>
              <w:rPr>
                <w:rFonts w:hint="eastAsia" w:eastAsia="仿宋_GB2312"/>
                <w:sz w:val="24"/>
              </w:rPr>
              <w:t>会计凭证号</w:t>
            </w: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621" w:type="dxa"/>
            <w:gridSpan w:val="4"/>
            <w:tcBorders>
              <w:bottom w:val="single" w:color="auto" w:sz="4" w:space="0"/>
            </w:tcBorders>
            <w:noWrap/>
            <w:vAlign w:val="center"/>
          </w:tcPr>
          <w:p>
            <w:pPr>
              <w:jc w:val="center"/>
              <w:rPr>
                <w:rFonts w:eastAsia="仿宋_GB2312"/>
                <w:sz w:val="24"/>
              </w:rPr>
            </w:pPr>
            <w:r>
              <w:rPr>
                <w:rFonts w:hint="eastAsia" w:eastAsia="仿宋_GB2312"/>
                <w:sz w:val="24"/>
              </w:rPr>
              <w:t>电影公司老放映员生活补助</w:t>
            </w:r>
          </w:p>
        </w:tc>
        <w:tc>
          <w:tcPr>
            <w:tcW w:w="1420" w:type="dxa"/>
            <w:tcBorders>
              <w:bottom w:val="single" w:color="auto" w:sz="4" w:space="0"/>
            </w:tcBorders>
            <w:noWrap/>
            <w:vAlign w:val="center"/>
          </w:tcPr>
          <w:p>
            <w:pPr>
              <w:jc w:val="center"/>
              <w:rPr>
                <w:rFonts w:eastAsia="仿宋_GB2312"/>
                <w:sz w:val="24"/>
              </w:rPr>
            </w:pPr>
            <w:r>
              <w:rPr>
                <w:rFonts w:hint="eastAsia" w:eastAsia="仿宋_GB2312"/>
                <w:sz w:val="24"/>
              </w:rPr>
              <w:t>12.1</w:t>
            </w:r>
          </w:p>
        </w:tc>
        <w:tc>
          <w:tcPr>
            <w:tcW w:w="2873" w:type="dxa"/>
            <w:gridSpan w:val="6"/>
            <w:tcBorders>
              <w:bottom w:val="single" w:color="auto" w:sz="4" w:space="0"/>
            </w:tcBorders>
            <w:noWrap/>
            <w:vAlign w:val="center"/>
          </w:tcPr>
          <w:p>
            <w:pPr>
              <w:jc w:val="center"/>
              <w:rPr>
                <w:rFonts w:eastAsia="仿宋_GB2312"/>
                <w:sz w:val="24"/>
              </w:rPr>
            </w:pPr>
            <w:r>
              <w:rPr>
                <w:rFonts w:hint="eastAsia" w:eastAsia="仿宋_GB2312"/>
                <w:sz w:val="24"/>
              </w:rPr>
              <w:t>10月27#</w:t>
            </w: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21" w:type="dxa"/>
            <w:gridSpan w:val="4"/>
            <w:tcBorders>
              <w:bottom w:val="single" w:color="auto" w:sz="4" w:space="0"/>
            </w:tcBorders>
            <w:noWrap/>
            <w:vAlign w:val="center"/>
          </w:tcPr>
          <w:p>
            <w:pPr>
              <w:jc w:val="center"/>
              <w:rPr>
                <w:rFonts w:eastAsia="仿宋_GB2312"/>
                <w:sz w:val="24"/>
              </w:rPr>
            </w:pPr>
            <w:r>
              <w:rPr>
                <w:rFonts w:hint="eastAsia" w:eastAsia="仿宋_GB2312"/>
                <w:sz w:val="24"/>
              </w:rPr>
              <w:t>文化旅游事业发展</w:t>
            </w:r>
          </w:p>
        </w:tc>
        <w:tc>
          <w:tcPr>
            <w:tcW w:w="1420" w:type="dxa"/>
            <w:tcBorders>
              <w:bottom w:val="single" w:color="auto" w:sz="4" w:space="0"/>
            </w:tcBorders>
            <w:noWrap/>
            <w:vAlign w:val="center"/>
          </w:tcPr>
          <w:p>
            <w:pPr>
              <w:jc w:val="center"/>
              <w:rPr>
                <w:rFonts w:hint="eastAsia" w:eastAsia="仿宋_GB2312"/>
                <w:sz w:val="24"/>
                <w:lang w:val="en-US" w:eastAsia="zh-CN"/>
              </w:rPr>
            </w:pPr>
            <w:r>
              <w:rPr>
                <w:rFonts w:hint="eastAsia" w:eastAsia="仿宋_GB2312"/>
                <w:sz w:val="24"/>
              </w:rPr>
              <w:t>8</w:t>
            </w:r>
            <w:r>
              <w:rPr>
                <w:rFonts w:hint="eastAsia" w:eastAsia="仿宋_GB2312"/>
                <w:sz w:val="24"/>
                <w:lang w:val="en-US" w:eastAsia="zh-CN"/>
              </w:rPr>
              <w:t>3</w:t>
            </w:r>
          </w:p>
        </w:tc>
        <w:tc>
          <w:tcPr>
            <w:tcW w:w="2873" w:type="dxa"/>
            <w:gridSpan w:val="6"/>
            <w:tcBorders>
              <w:bottom w:val="single" w:color="auto" w:sz="4" w:space="0"/>
            </w:tcBorders>
            <w:noWrap/>
            <w:vAlign w:val="center"/>
          </w:tcPr>
          <w:p>
            <w:pPr>
              <w:jc w:val="center"/>
              <w:rPr>
                <w:rFonts w:eastAsia="仿宋_GB2312"/>
                <w:sz w:val="24"/>
              </w:rPr>
            </w:pPr>
            <w:r>
              <w:rPr>
                <w:rFonts w:hint="eastAsia" w:eastAsia="仿宋_GB2312"/>
                <w:sz w:val="24"/>
              </w:rPr>
              <w:t>2月12#-19#、2月21#、8月28#、8月25#、9月28#、10月36#等</w:t>
            </w: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21" w:type="dxa"/>
            <w:gridSpan w:val="4"/>
            <w:tcBorders>
              <w:bottom w:val="single" w:color="auto" w:sz="4" w:space="0"/>
            </w:tcBorders>
            <w:noWrap/>
            <w:vAlign w:val="center"/>
          </w:tcPr>
          <w:p>
            <w:pPr>
              <w:jc w:val="center"/>
              <w:rPr>
                <w:rFonts w:eastAsia="仿宋_GB2312"/>
                <w:sz w:val="24"/>
              </w:rPr>
            </w:pPr>
            <w:r>
              <w:rPr>
                <w:rFonts w:hint="eastAsia" w:eastAsia="仿宋_GB2312"/>
                <w:sz w:val="24"/>
              </w:rPr>
              <w:t>送戏下乡专项</w:t>
            </w:r>
          </w:p>
        </w:tc>
        <w:tc>
          <w:tcPr>
            <w:tcW w:w="1420" w:type="dxa"/>
            <w:tcBorders>
              <w:bottom w:val="single" w:color="auto" w:sz="4" w:space="0"/>
            </w:tcBorders>
            <w:noWrap/>
            <w:vAlign w:val="center"/>
          </w:tcPr>
          <w:p>
            <w:pPr>
              <w:jc w:val="center"/>
              <w:rPr>
                <w:rFonts w:eastAsia="仿宋_GB2312"/>
                <w:sz w:val="24"/>
              </w:rPr>
            </w:pPr>
            <w:r>
              <w:rPr>
                <w:rFonts w:hint="eastAsia" w:eastAsia="仿宋_GB2312"/>
                <w:sz w:val="24"/>
              </w:rPr>
              <w:t>40</w:t>
            </w:r>
          </w:p>
        </w:tc>
        <w:tc>
          <w:tcPr>
            <w:tcW w:w="2873" w:type="dxa"/>
            <w:gridSpan w:val="6"/>
            <w:tcBorders>
              <w:bottom w:val="single" w:color="auto" w:sz="4" w:space="0"/>
            </w:tcBorders>
            <w:noWrap/>
            <w:vAlign w:val="center"/>
          </w:tcPr>
          <w:p>
            <w:pPr>
              <w:jc w:val="center"/>
              <w:rPr>
                <w:rFonts w:eastAsia="仿宋_GB2312"/>
                <w:sz w:val="24"/>
              </w:rPr>
            </w:pPr>
            <w:r>
              <w:rPr>
                <w:rFonts w:hint="eastAsia" w:eastAsia="仿宋_GB2312"/>
                <w:sz w:val="24"/>
              </w:rPr>
              <w:t>2月20#、4月15#、9月40#、10月35#、12月25#</w:t>
            </w: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21" w:type="dxa"/>
            <w:gridSpan w:val="4"/>
            <w:tcBorders>
              <w:bottom w:val="single" w:color="auto" w:sz="4" w:space="0"/>
            </w:tcBorders>
            <w:noWrap/>
            <w:vAlign w:val="center"/>
          </w:tcPr>
          <w:p>
            <w:pPr>
              <w:jc w:val="center"/>
              <w:rPr>
                <w:rFonts w:hint="eastAsia" w:eastAsia="仿宋_GB2312"/>
                <w:sz w:val="24"/>
              </w:rPr>
            </w:pPr>
          </w:p>
        </w:tc>
        <w:tc>
          <w:tcPr>
            <w:tcW w:w="1420" w:type="dxa"/>
            <w:tcBorders>
              <w:bottom w:val="single" w:color="auto" w:sz="4" w:space="0"/>
            </w:tcBorders>
            <w:noWrap/>
            <w:vAlign w:val="center"/>
          </w:tcPr>
          <w:p>
            <w:pPr>
              <w:jc w:val="center"/>
              <w:rPr>
                <w:rFonts w:hint="eastAsia" w:eastAsia="仿宋_GB2312"/>
                <w:sz w:val="24"/>
              </w:rPr>
            </w:pPr>
          </w:p>
        </w:tc>
        <w:tc>
          <w:tcPr>
            <w:tcW w:w="2873" w:type="dxa"/>
            <w:gridSpan w:val="6"/>
            <w:tcBorders>
              <w:bottom w:val="single" w:color="auto" w:sz="4" w:space="0"/>
            </w:tcBorders>
            <w:noWrap/>
            <w:vAlign w:val="center"/>
          </w:tcPr>
          <w:p>
            <w:pPr>
              <w:jc w:val="center"/>
              <w:rPr>
                <w:rFonts w:hint="eastAsia"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21" w:type="dxa"/>
            <w:gridSpan w:val="4"/>
            <w:tcBorders>
              <w:bottom w:val="single" w:color="auto" w:sz="4" w:space="0"/>
            </w:tcBorders>
            <w:noWrap/>
            <w:vAlign w:val="center"/>
          </w:tcPr>
          <w:p>
            <w:pPr>
              <w:jc w:val="center"/>
              <w:rPr>
                <w:rFonts w:hint="eastAsia" w:eastAsia="仿宋_GB2312"/>
                <w:sz w:val="24"/>
              </w:rPr>
            </w:pPr>
          </w:p>
        </w:tc>
        <w:tc>
          <w:tcPr>
            <w:tcW w:w="1420" w:type="dxa"/>
            <w:tcBorders>
              <w:bottom w:val="single" w:color="auto" w:sz="4" w:space="0"/>
            </w:tcBorders>
            <w:noWrap/>
            <w:vAlign w:val="center"/>
          </w:tcPr>
          <w:p>
            <w:pPr>
              <w:jc w:val="center"/>
              <w:rPr>
                <w:rFonts w:hint="eastAsia" w:eastAsia="仿宋_GB2312"/>
                <w:sz w:val="24"/>
              </w:rPr>
            </w:pPr>
          </w:p>
        </w:tc>
        <w:tc>
          <w:tcPr>
            <w:tcW w:w="2873" w:type="dxa"/>
            <w:gridSpan w:val="6"/>
            <w:tcBorders>
              <w:bottom w:val="single" w:color="auto" w:sz="4" w:space="0"/>
            </w:tcBorders>
            <w:noWrap/>
            <w:vAlign w:val="center"/>
          </w:tcPr>
          <w:p>
            <w:pPr>
              <w:jc w:val="center"/>
              <w:rPr>
                <w:rFonts w:hint="eastAsia"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21" w:type="dxa"/>
            <w:gridSpan w:val="4"/>
            <w:tcBorders>
              <w:bottom w:val="single" w:color="auto" w:sz="4" w:space="0"/>
            </w:tcBorders>
            <w:noWrap/>
            <w:vAlign w:val="center"/>
          </w:tcPr>
          <w:p>
            <w:pPr>
              <w:jc w:val="center"/>
              <w:rPr>
                <w:rFonts w:eastAsia="仿宋_GB2312"/>
                <w:b/>
                <w:sz w:val="24"/>
              </w:rPr>
            </w:pPr>
            <w:r>
              <w:rPr>
                <w:rFonts w:hint="eastAsia" w:eastAsia="仿宋_GB2312"/>
                <w:sz w:val="24"/>
              </w:rPr>
              <w:t>支出合计</w:t>
            </w:r>
          </w:p>
        </w:tc>
        <w:tc>
          <w:tcPr>
            <w:tcW w:w="1420" w:type="dxa"/>
            <w:tcBorders>
              <w:bottom w:val="single" w:color="auto" w:sz="4" w:space="0"/>
            </w:tcBorders>
            <w:noWrap/>
            <w:vAlign w:val="center"/>
          </w:tcPr>
          <w:p>
            <w:pPr>
              <w:jc w:val="center"/>
              <w:rPr>
                <w:rFonts w:hint="default" w:eastAsia="仿宋_GB2312"/>
                <w:sz w:val="24"/>
                <w:lang w:val="en-US" w:eastAsia="zh-CN"/>
              </w:rPr>
            </w:pPr>
            <w:r>
              <w:rPr>
                <w:rFonts w:hint="eastAsia" w:eastAsia="仿宋_GB2312"/>
                <w:sz w:val="24"/>
                <w:lang w:val="en-US" w:eastAsia="zh-CN"/>
              </w:rPr>
              <w:t>135.10</w:t>
            </w:r>
          </w:p>
        </w:tc>
        <w:tc>
          <w:tcPr>
            <w:tcW w:w="2873" w:type="dxa"/>
            <w:gridSpan w:val="6"/>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441" w:type="dxa"/>
            <w:gridSpan w:val="10"/>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预  期 目 标</w:t>
            </w:r>
          </w:p>
        </w:tc>
        <w:tc>
          <w:tcPr>
            <w:tcW w:w="2668" w:type="dxa"/>
            <w:gridSpan w:val="3"/>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9" w:hRule="atLeast"/>
          <w:jc w:val="center"/>
        </w:trPr>
        <w:tc>
          <w:tcPr>
            <w:tcW w:w="1473" w:type="dxa"/>
            <w:vMerge w:val="continue"/>
            <w:tcBorders>
              <w:bottom w:val="single" w:color="auto" w:sz="4" w:space="0"/>
            </w:tcBorders>
            <w:noWrap/>
            <w:vAlign w:val="center"/>
          </w:tcPr>
          <w:p>
            <w:pPr>
              <w:jc w:val="center"/>
              <w:rPr>
                <w:rFonts w:eastAsia="仿宋_GB2312"/>
                <w:b/>
                <w:sz w:val="24"/>
              </w:rPr>
            </w:pPr>
          </w:p>
        </w:tc>
        <w:tc>
          <w:tcPr>
            <w:tcW w:w="5441" w:type="dxa"/>
            <w:gridSpan w:val="10"/>
            <w:tcBorders>
              <w:bottom w:val="single" w:color="auto" w:sz="4" w:space="0"/>
            </w:tcBorders>
            <w:noWrap/>
            <w:vAlign w:val="center"/>
          </w:tcPr>
          <w:p>
            <w:pPr>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1.扎实办好民生实事，推进全省公共文化服务体系高质量发展五年行动计划工作；健全公共文化服务设施网络，推进县文化馆、图书馆数字化建设，完成全县14所乡镇文化分馆、图书馆分馆建设。</w:t>
            </w:r>
          </w:p>
          <w:p>
            <w:pPr>
              <w:ind w:firstLine="600" w:firstLineChars="200"/>
              <w:rPr>
                <w:rFonts w:hint="eastAsia" w:ascii="仿宋" w:hAnsi="仿宋" w:eastAsia="仿宋"/>
                <w:sz w:val="32"/>
                <w:szCs w:val="32"/>
              </w:rPr>
            </w:pPr>
            <w:r>
              <w:rPr>
                <w:rFonts w:hint="eastAsia" w:ascii="仿宋" w:hAnsi="仿宋" w:eastAsia="仿宋" w:cs="仿宋_GB2312"/>
                <w:sz w:val="30"/>
                <w:szCs w:val="30"/>
              </w:rPr>
              <w:t>2.</w:t>
            </w:r>
            <w:r>
              <w:rPr>
                <w:rFonts w:hint="eastAsia" w:ascii="仿宋" w:hAnsi="仿宋" w:eastAsia="仿宋" w:cs="仿宋"/>
                <w:sz w:val="32"/>
                <w:szCs w:val="32"/>
              </w:rPr>
              <w:t>继续</w:t>
            </w:r>
            <w:r>
              <w:rPr>
                <w:rFonts w:hint="eastAsia" w:ascii="仿宋" w:hAnsi="仿宋" w:eastAsia="仿宋"/>
                <w:sz w:val="32"/>
                <w:szCs w:val="32"/>
              </w:rPr>
              <w:t>推进墨山旅游度假区项目建设、做好</w:t>
            </w:r>
            <w:r>
              <w:rPr>
                <w:rFonts w:hint="eastAsia" w:ascii="仿宋" w:hAnsi="仿宋" w:eastAsia="仿宋" w:cs="仿宋"/>
                <w:sz w:val="32"/>
                <w:szCs w:val="32"/>
              </w:rPr>
              <w:t>禹山旅游度假区项目的国家“3A”级景区的创建工作</w:t>
            </w:r>
            <w:r>
              <w:rPr>
                <w:rFonts w:hint="eastAsia" w:ascii="仿宋" w:hAnsi="仿宋" w:eastAsia="仿宋"/>
                <w:sz w:val="32"/>
                <w:szCs w:val="32"/>
              </w:rPr>
              <w:t>。</w:t>
            </w:r>
          </w:p>
          <w:p>
            <w:pPr>
              <w:ind w:firstLine="640" w:firstLineChars="200"/>
              <w:rPr>
                <w:rFonts w:hint="eastAsia" w:ascii="仿宋" w:hAnsi="仿宋" w:eastAsia="仿宋" w:cs="仿宋"/>
                <w:sz w:val="32"/>
                <w:szCs w:val="32"/>
              </w:rPr>
            </w:pPr>
            <w:r>
              <w:rPr>
                <w:rFonts w:hint="eastAsia" w:ascii="仿宋" w:hAnsi="仿宋" w:eastAsia="仿宋"/>
                <w:sz w:val="32"/>
                <w:szCs w:val="32"/>
              </w:rPr>
              <w:t>3.开展非遗项目挖掘和申报工作，继续做好“何冬保花鼓戏艺术研究传承”相关工作；</w:t>
            </w:r>
            <w:r>
              <w:rPr>
                <w:rFonts w:hint="eastAsia" w:ascii="仿宋" w:hAnsi="仿宋" w:eastAsia="仿宋" w:cs="仿宋"/>
                <w:sz w:val="32"/>
                <w:szCs w:val="32"/>
              </w:rPr>
              <w:t>加大非遗对组委会振兴的贡献度，</w:t>
            </w:r>
            <w:r>
              <w:rPr>
                <w:rFonts w:hint="eastAsia" w:ascii="仿宋" w:hAnsi="仿宋" w:eastAsia="仿宋"/>
                <w:sz w:val="32"/>
                <w:szCs w:val="32"/>
              </w:rPr>
              <w:t>办好“文化和自然遗产日”</w:t>
            </w:r>
            <w:r>
              <w:rPr>
                <w:rFonts w:hint="eastAsia" w:ascii="仿宋" w:hAnsi="仿宋" w:eastAsia="仿宋" w:cs="仿宋_GB2312"/>
                <w:sz w:val="32"/>
                <w:szCs w:val="32"/>
              </w:rPr>
              <w:t>系列宣传展览活动；</w:t>
            </w:r>
            <w:r>
              <w:rPr>
                <w:rFonts w:hint="eastAsia" w:ascii="仿宋" w:hAnsi="仿宋" w:eastAsia="仿宋" w:cs="仿宋"/>
                <w:sz w:val="32"/>
                <w:szCs w:val="32"/>
              </w:rPr>
              <w:t>开展华容夹叶点子、地方花鼓戏、竹马戏、蚌壳戏等地方戏曲展演和传承人培训工作。</w:t>
            </w:r>
          </w:p>
          <w:p>
            <w:pPr>
              <w:ind w:firstLine="640" w:firstLineChars="200"/>
              <w:rPr>
                <w:rFonts w:eastAsia="仿宋_GB2312"/>
                <w:b/>
                <w:sz w:val="24"/>
              </w:rPr>
            </w:pPr>
            <w:r>
              <w:rPr>
                <w:rFonts w:hint="eastAsia" w:ascii="仿宋" w:hAnsi="仿宋" w:eastAsia="仿宋" w:cs="仿宋"/>
                <w:sz w:val="32"/>
                <w:szCs w:val="32"/>
              </w:rPr>
              <w:t>4.送戏下乡80场。</w:t>
            </w:r>
          </w:p>
        </w:tc>
        <w:tc>
          <w:tcPr>
            <w:tcW w:w="2668" w:type="dxa"/>
            <w:gridSpan w:val="3"/>
            <w:tcBorders>
              <w:bottom w:val="single" w:color="auto" w:sz="4" w:space="0"/>
            </w:tcBorders>
            <w:noWrap/>
            <w:vAlign w:val="center"/>
          </w:tcPr>
          <w:p>
            <w:pPr>
              <w:spacing w:line="400" w:lineRule="exact"/>
              <w:jc w:val="center"/>
              <w:rPr>
                <w:rFonts w:eastAsia="仿宋_GB2312"/>
                <w:b/>
                <w:sz w:val="24"/>
              </w:rPr>
            </w:pPr>
            <w:r>
              <w:rPr>
                <w:rFonts w:hint="eastAsia" w:eastAsia="仿宋_GB2312"/>
                <w:b/>
                <w:sz w:val="24"/>
              </w:rPr>
              <w:t>已完成年初目标任务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1148" w:type="dxa"/>
            <w:gridSpan w:val="3"/>
            <w:noWrap/>
            <w:vAlign w:val="center"/>
          </w:tcPr>
          <w:p>
            <w:pPr>
              <w:jc w:val="center"/>
              <w:rPr>
                <w:rFonts w:eastAsia="仿宋_GB2312"/>
                <w:sz w:val="24"/>
              </w:rPr>
            </w:pPr>
            <w:r>
              <w:rPr>
                <w:rFonts w:hint="eastAsia" w:eastAsia="仿宋_GB2312"/>
                <w:sz w:val="24"/>
              </w:rPr>
              <w:t>一级指标</w:t>
            </w:r>
          </w:p>
        </w:tc>
        <w:tc>
          <w:tcPr>
            <w:tcW w:w="1420" w:type="dxa"/>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二级指标</w:t>
            </w:r>
          </w:p>
        </w:tc>
        <w:tc>
          <w:tcPr>
            <w:tcW w:w="1811" w:type="dxa"/>
            <w:gridSpan w:val="4"/>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指标内容</w:t>
            </w:r>
          </w:p>
        </w:tc>
        <w:tc>
          <w:tcPr>
            <w:tcW w:w="10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指标（目标）值</w:t>
            </w: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473" w:type="dxa"/>
            <w:vMerge w:val="continue"/>
            <w:noWrap/>
            <w:vAlign w:val="center"/>
          </w:tcPr>
          <w:p>
            <w:pPr>
              <w:jc w:val="center"/>
              <w:rPr>
                <w:rFonts w:eastAsia="仿宋_GB2312"/>
                <w:sz w:val="24"/>
              </w:rPr>
            </w:pPr>
          </w:p>
        </w:tc>
        <w:tc>
          <w:tcPr>
            <w:tcW w:w="1148" w:type="dxa"/>
            <w:gridSpan w:val="3"/>
            <w:vMerge w:val="restart"/>
            <w:noWrap/>
            <w:vAlign w:val="center"/>
          </w:tcPr>
          <w:p>
            <w:pPr>
              <w:jc w:val="center"/>
              <w:rPr>
                <w:rFonts w:eastAsia="仿宋_GB2312"/>
                <w:sz w:val="24"/>
              </w:rPr>
            </w:pPr>
            <w:r>
              <w:rPr>
                <w:rFonts w:hint="eastAsia" w:eastAsia="仿宋_GB2312"/>
                <w:sz w:val="24"/>
              </w:rPr>
              <w:t>项目产出指标</w:t>
            </w:r>
          </w:p>
        </w:tc>
        <w:tc>
          <w:tcPr>
            <w:tcW w:w="1420" w:type="dxa"/>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1811" w:type="dxa"/>
            <w:gridSpan w:val="4"/>
            <w:tcBorders>
              <w:bottom w:val="single" w:color="auto" w:sz="4" w:space="0"/>
            </w:tcBorders>
            <w:noWrap/>
            <w:vAlign w:val="center"/>
          </w:tcPr>
          <w:p>
            <w:pPr>
              <w:jc w:val="center"/>
              <w:rPr>
                <w:rFonts w:eastAsia="仿宋_GB2312"/>
                <w:sz w:val="24"/>
              </w:rPr>
            </w:pPr>
            <w:r>
              <w:rPr>
                <w:rFonts w:hint="eastAsia" w:eastAsia="仿宋_GB2312"/>
                <w:sz w:val="24"/>
              </w:rPr>
              <w:t>送戏下乡</w:t>
            </w:r>
          </w:p>
        </w:tc>
        <w:tc>
          <w:tcPr>
            <w:tcW w:w="1062" w:type="dxa"/>
            <w:gridSpan w:val="2"/>
            <w:tcBorders>
              <w:bottom w:val="single" w:color="auto" w:sz="4" w:space="0"/>
            </w:tcBorders>
            <w:noWrap/>
            <w:vAlign w:val="center"/>
          </w:tcPr>
          <w:p>
            <w:pPr>
              <w:jc w:val="center"/>
              <w:rPr>
                <w:rFonts w:eastAsia="仿宋_GB2312"/>
                <w:sz w:val="24"/>
              </w:rPr>
            </w:pPr>
            <w:r>
              <w:rPr>
                <w:rFonts w:hint="eastAsia" w:eastAsia="仿宋_GB2312"/>
                <w:sz w:val="24"/>
              </w:rPr>
              <w:t>80场</w:t>
            </w: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80场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r>
              <w:rPr>
                <w:rFonts w:hint="eastAsia" w:eastAsia="仿宋_GB2312"/>
                <w:sz w:val="24"/>
              </w:rPr>
              <w:t>2021年</w:t>
            </w: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1811" w:type="dxa"/>
            <w:gridSpan w:val="4"/>
            <w:tcBorders>
              <w:bottom w:val="single" w:color="auto" w:sz="4" w:space="0"/>
            </w:tcBorders>
            <w:noWrap/>
            <w:vAlign w:val="center"/>
          </w:tcPr>
          <w:p>
            <w:pPr>
              <w:jc w:val="center"/>
              <w:rPr>
                <w:rFonts w:eastAsia="仿宋_GB2312"/>
                <w:sz w:val="24"/>
              </w:rPr>
            </w:pPr>
            <w:r>
              <w:rPr>
                <w:rFonts w:hint="eastAsia" w:eastAsia="仿宋_GB2312"/>
                <w:sz w:val="24"/>
              </w:rPr>
              <w:t>财政拨款</w:t>
            </w: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1148" w:type="dxa"/>
            <w:gridSpan w:val="3"/>
            <w:vMerge w:val="restart"/>
            <w:noWrap/>
            <w:vAlign w:val="center"/>
          </w:tcPr>
          <w:p>
            <w:pPr>
              <w:jc w:val="center"/>
              <w:rPr>
                <w:rFonts w:eastAsia="仿宋_GB2312"/>
                <w:sz w:val="24"/>
              </w:rPr>
            </w:pPr>
            <w:r>
              <w:rPr>
                <w:rFonts w:hint="eastAsia" w:eastAsia="仿宋_GB2312"/>
                <w:sz w:val="24"/>
              </w:rPr>
              <w:t>项目效益指标</w:t>
            </w:r>
          </w:p>
        </w:tc>
        <w:tc>
          <w:tcPr>
            <w:tcW w:w="1420" w:type="dxa"/>
            <w:vMerge w:val="restart"/>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811" w:type="dxa"/>
            <w:gridSpan w:val="4"/>
            <w:tcBorders>
              <w:bottom w:val="single" w:color="auto" w:sz="4" w:space="0"/>
            </w:tcBorders>
            <w:noWrap/>
            <w:vAlign w:val="center"/>
          </w:tcPr>
          <w:p>
            <w:pPr>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spacing w:line="360" w:lineRule="exact"/>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restart"/>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811" w:type="dxa"/>
            <w:gridSpan w:val="4"/>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广大人民群众充分地共享文化发展成果</w:t>
            </w: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spacing w:line="360" w:lineRule="exact"/>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restart"/>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811" w:type="dxa"/>
            <w:gridSpan w:val="4"/>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改善群众文化生活</w:t>
            </w: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spacing w:line="360" w:lineRule="exact"/>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restart"/>
            <w:noWrap/>
            <w:vAlign w:val="center"/>
          </w:tcPr>
          <w:p>
            <w:pPr>
              <w:spacing w:line="360" w:lineRule="exact"/>
              <w:jc w:val="center"/>
              <w:rPr>
                <w:rFonts w:eastAsia="仿宋_GB2312"/>
                <w:sz w:val="24"/>
              </w:rPr>
            </w:pPr>
            <w:r>
              <w:rPr>
                <w:rFonts w:hint="eastAsia" w:eastAsia="仿宋_GB2312"/>
                <w:sz w:val="24"/>
              </w:rPr>
              <w:t>服务对象满意度指标</w:t>
            </w:r>
          </w:p>
        </w:tc>
        <w:tc>
          <w:tcPr>
            <w:tcW w:w="1811" w:type="dxa"/>
            <w:gridSpan w:val="4"/>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群众满意</w:t>
            </w: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r>
              <w:rPr>
                <w:rFonts w:hint="eastAsia" w:eastAsia="仿宋_GB2312"/>
                <w:sz w:val="24"/>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1473" w:type="dxa"/>
            <w:vMerge w:val="continue"/>
            <w:noWrap/>
            <w:vAlign w:val="center"/>
          </w:tcPr>
          <w:p>
            <w:pPr>
              <w:jc w:val="center"/>
              <w:rPr>
                <w:rFonts w:eastAsia="仿宋_GB2312"/>
                <w:sz w:val="24"/>
              </w:rPr>
            </w:pPr>
          </w:p>
        </w:tc>
        <w:tc>
          <w:tcPr>
            <w:tcW w:w="1148" w:type="dxa"/>
            <w:gridSpan w:val="3"/>
            <w:vMerge w:val="continue"/>
            <w:noWrap/>
            <w:vAlign w:val="center"/>
          </w:tcPr>
          <w:p>
            <w:pPr>
              <w:jc w:val="center"/>
              <w:rPr>
                <w:rFonts w:eastAsia="仿宋_GB2312"/>
                <w:sz w:val="24"/>
              </w:rPr>
            </w:pPr>
          </w:p>
        </w:tc>
        <w:tc>
          <w:tcPr>
            <w:tcW w:w="1420" w:type="dxa"/>
            <w:vMerge w:val="continue"/>
            <w:noWrap/>
            <w:vAlign w:val="center"/>
          </w:tcPr>
          <w:p>
            <w:pPr>
              <w:spacing w:line="360" w:lineRule="exact"/>
              <w:jc w:val="center"/>
              <w:rPr>
                <w:rFonts w:eastAsia="仿宋_GB2312"/>
                <w:sz w:val="24"/>
              </w:rPr>
            </w:pPr>
          </w:p>
        </w:tc>
        <w:tc>
          <w:tcPr>
            <w:tcW w:w="1811" w:type="dxa"/>
            <w:gridSpan w:val="4"/>
            <w:tcBorders>
              <w:bottom w:val="single" w:color="auto" w:sz="4" w:space="0"/>
            </w:tcBorders>
            <w:noWrap/>
            <w:vAlign w:val="center"/>
          </w:tcPr>
          <w:p>
            <w:pPr>
              <w:spacing w:line="360" w:lineRule="exact"/>
              <w:jc w:val="center"/>
              <w:rPr>
                <w:rFonts w:eastAsia="仿宋_GB2312"/>
                <w:sz w:val="24"/>
              </w:rPr>
            </w:pPr>
          </w:p>
        </w:tc>
        <w:tc>
          <w:tcPr>
            <w:tcW w:w="1062" w:type="dxa"/>
            <w:gridSpan w:val="2"/>
            <w:tcBorders>
              <w:bottom w:val="single" w:color="auto" w:sz="4" w:space="0"/>
            </w:tcBorders>
            <w:noWrap/>
            <w:vAlign w:val="center"/>
          </w:tcPr>
          <w:p>
            <w:pPr>
              <w:jc w:val="center"/>
              <w:rPr>
                <w:rFonts w:eastAsia="仿宋_GB2312"/>
                <w:sz w:val="24"/>
              </w:rPr>
            </w:pPr>
          </w:p>
        </w:tc>
        <w:tc>
          <w:tcPr>
            <w:tcW w:w="2668"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2621" w:type="dxa"/>
            <w:gridSpan w:val="4"/>
            <w:tcBorders>
              <w:bottom w:val="single" w:color="auto" w:sz="4" w:space="0"/>
            </w:tcBorders>
            <w:noWrap/>
            <w:vAlign w:val="center"/>
          </w:tcPr>
          <w:p>
            <w:pPr>
              <w:jc w:val="center"/>
              <w:rPr>
                <w:rFonts w:eastAsia="仿宋_GB2312"/>
                <w:sz w:val="24"/>
              </w:rPr>
            </w:pPr>
            <w:r>
              <w:rPr>
                <w:rFonts w:hint="eastAsia" w:eastAsia="仿宋_GB2312"/>
                <w:bCs/>
                <w:sz w:val="24"/>
              </w:rPr>
              <w:t>绩效自评综合得分</w:t>
            </w:r>
          </w:p>
        </w:tc>
        <w:tc>
          <w:tcPr>
            <w:tcW w:w="6961" w:type="dxa"/>
            <w:gridSpan w:val="10"/>
            <w:tcBorders>
              <w:bottom w:val="single" w:color="auto" w:sz="4" w:space="0"/>
            </w:tcBorders>
            <w:noWrap/>
            <w:vAlign w:val="center"/>
          </w:tcPr>
          <w:p>
            <w:pPr>
              <w:jc w:val="center"/>
              <w:rPr>
                <w:rFonts w:eastAsia="仿宋_GB2312"/>
                <w:sz w:val="24"/>
              </w:rPr>
            </w:pPr>
            <w:r>
              <w:rPr>
                <w:rFonts w:hint="eastAsia"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2621" w:type="dxa"/>
            <w:gridSpan w:val="4"/>
            <w:tcBorders>
              <w:bottom w:val="single" w:color="auto" w:sz="4" w:space="0"/>
            </w:tcBorders>
            <w:noWrap/>
            <w:vAlign w:val="center"/>
          </w:tcPr>
          <w:p>
            <w:pPr>
              <w:jc w:val="center"/>
              <w:rPr>
                <w:rFonts w:eastAsia="仿宋_GB2312"/>
                <w:bCs/>
                <w:sz w:val="24"/>
              </w:rPr>
            </w:pPr>
            <w:r>
              <w:rPr>
                <w:rFonts w:hint="eastAsia" w:eastAsia="仿宋_GB2312"/>
                <w:bCs/>
                <w:sz w:val="24"/>
              </w:rPr>
              <w:t>评价等次</w:t>
            </w:r>
          </w:p>
        </w:tc>
        <w:tc>
          <w:tcPr>
            <w:tcW w:w="6961" w:type="dxa"/>
            <w:gridSpan w:val="10"/>
            <w:tcBorders>
              <w:bottom w:val="single" w:color="auto" w:sz="4" w:space="0"/>
            </w:tcBorders>
            <w:noWrap/>
            <w:vAlign w:val="center"/>
          </w:tcPr>
          <w:p>
            <w:pPr>
              <w:jc w:val="cente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职称/职务</w:t>
            </w:r>
          </w:p>
        </w:tc>
        <w:tc>
          <w:tcPr>
            <w:tcW w:w="2318" w:type="dxa"/>
            <w:gridSpan w:val="4"/>
            <w:noWrap/>
            <w:vAlign w:val="center"/>
          </w:tcPr>
          <w:p>
            <w:pPr>
              <w:jc w:val="center"/>
              <w:rPr>
                <w:rFonts w:eastAsia="仿宋_GB2312"/>
                <w:sz w:val="24"/>
              </w:rPr>
            </w:pPr>
            <w:r>
              <w:rPr>
                <w:rFonts w:hint="eastAsia" w:eastAsia="仿宋_GB2312"/>
                <w:sz w:val="24"/>
              </w:rPr>
              <w:t>单  位</w:t>
            </w:r>
          </w:p>
        </w:tc>
        <w:tc>
          <w:tcPr>
            <w:tcW w:w="2668"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2264"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蔡亚利</w:t>
            </w:r>
          </w:p>
        </w:tc>
        <w:tc>
          <w:tcPr>
            <w:tcW w:w="2332" w:type="dxa"/>
            <w:gridSpan w:val="4"/>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局长</w:t>
            </w:r>
          </w:p>
        </w:tc>
        <w:tc>
          <w:tcPr>
            <w:tcW w:w="2318" w:type="dxa"/>
            <w:gridSpan w:val="4"/>
            <w:noWrap/>
            <w:vAlign w:val="center"/>
          </w:tcPr>
          <w:p>
            <w:pPr>
              <w:rPr>
                <w:rFonts w:eastAsia="仿宋_GB2312"/>
                <w:sz w:val="24"/>
              </w:rPr>
            </w:pPr>
            <w:r>
              <w:rPr>
                <w:rFonts w:hint="eastAsia" w:eastAsia="仿宋_GB2312"/>
                <w:sz w:val="24"/>
              </w:rPr>
              <w:t>华容县文旅广电局</w:t>
            </w:r>
          </w:p>
        </w:tc>
        <w:tc>
          <w:tcPr>
            <w:tcW w:w="2668"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蔡亚利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264"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严岳祥</w:t>
            </w:r>
          </w:p>
        </w:tc>
        <w:tc>
          <w:tcPr>
            <w:tcW w:w="2332" w:type="dxa"/>
            <w:gridSpan w:val="4"/>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副局长</w:t>
            </w:r>
          </w:p>
        </w:tc>
        <w:tc>
          <w:tcPr>
            <w:tcW w:w="2318" w:type="dxa"/>
            <w:gridSpan w:val="4"/>
            <w:noWrap/>
            <w:vAlign w:val="center"/>
          </w:tcPr>
          <w:p>
            <w:pPr>
              <w:rPr>
                <w:rFonts w:eastAsia="仿宋_GB2312"/>
                <w:sz w:val="24"/>
              </w:rPr>
            </w:pPr>
            <w:r>
              <w:rPr>
                <w:rFonts w:hint="eastAsia" w:eastAsia="仿宋_GB2312"/>
                <w:sz w:val="24"/>
              </w:rPr>
              <w:t>华容县文旅广电局</w:t>
            </w:r>
          </w:p>
        </w:tc>
        <w:tc>
          <w:tcPr>
            <w:tcW w:w="2668"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严岳祥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2264"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李文广</w:t>
            </w:r>
          </w:p>
        </w:tc>
        <w:tc>
          <w:tcPr>
            <w:tcW w:w="2332" w:type="dxa"/>
            <w:gridSpan w:val="4"/>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股长</w:t>
            </w:r>
          </w:p>
        </w:tc>
        <w:tc>
          <w:tcPr>
            <w:tcW w:w="2318" w:type="dxa"/>
            <w:gridSpan w:val="4"/>
            <w:noWrap/>
            <w:vAlign w:val="center"/>
          </w:tcPr>
          <w:p>
            <w:pPr>
              <w:rPr>
                <w:rFonts w:eastAsia="仿宋_GB2312"/>
                <w:sz w:val="24"/>
              </w:rPr>
            </w:pPr>
            <w:r>
              <w:rPr>
                <w:rFonts w:hint="eastAsia" w:eastAsia="仿宋_GB2312"/>
                <w:sz w:val="24"/>
              </w:rPr>
              <w:t>华容县文旅广电局</w:t>
            </w:r>
          </w:p>
        </w:tc>
        <w:tc>
          <w:tcPr>
            <w:tcW w:w="2668"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李文广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264"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欧琴</w:t>
            </w:r>
          </w:p>
        </w:tc>
        <w:tc>
          <w:tcPr>
            <w:tcW w:w="2332" w:type="dxa"/>
            <w:gridSpan w:val="4"/>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副股长</w:t>
            </w:r>
          </w:p>
        </w:tc>
        <w:tc>
          <w:tcPr>
            <w:tcW w:w="2318" w:type="dxa"/>
            <w:gridSpan w:val="4"/>
            <w:noWrap/>
            <w:vAlign w:val="center"/>
          </w:tcPr>
          <w:p>
            <w:pPr>
              <w:rPr>
                <w:rFonts w:eastAsia="仿宋_GB2312"/>
                <w:sz w:val="24"/>
              </w:rPr>
            </w:pPr>
            <w:r>
              <w:rPr>
                <w:rFonts w:hint="eastAsia" w:eastAsia="仿宋_GB2312"/>
                <w:sz w:val="24"/>
              </w:rPr>
              <w:t>华容县文旅广电局</w:t>
            </w:r>
          </w:p>
        </w:tc>
        <w:tc>
          <w:tcPr>
            <w:tcW w:w="2668" w:type="dxa"/>
            <w:gridSpan w:val="3"/>
            <w:noWrap/>
            <w:vAlign w:val="center"/>
          </w:tcPr>
          <w:p>
            <w:pPr>
              <w:autoSpaceDN w:val="0"/>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欧琴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2" w:hRule="atLeast"/>
          <w:jc w:val="center"/>
        </w:trPr>
        <w:tc>
          <w:tcPr>
            <w:tcW w:w="9369" w:type="dxa"/>
            <w:noWrap/>
          </w:tcPr>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3" w:hRule="atLeast"/>
                <w:jc w:val="center"/>
              </w:trPr>
              <w:tc>
                <w:tcPr>
                  <w:tcW w:w="9369" w:type="dxa"/>
                  <w:noWrap/>
                </w:tcPr>
                <w:p>
                  <w:pPr>
                    <w:spacing w:line="560" w:lineRule="exact"/>
                    <w:ind w:firstLine="879"/>
                    <w:jc w:val="center"/>
                    <w:rPr>
                      <w:rStyle w:val="12"/>
                      <w:rFonts w:ascii="方正小标宋简体" w:eastAsia="方正小标宋简体"/>
                      <w:b w:val="0"/>
                      <w:sz w:val="36"/>
                      <w:szCs w:val="36"/>
                    </w:rPr>
                  </w:pPr>
                  <w:r>
                    <w:rPr>
                      <w:rStyle w:val="12"/>
                      <w:rFonts w:hint="eastAsia" w:ascii="方正小标宋简体" w:eastAsia="方正小标宋简体"/>
                      <w:b w:val="0"/>
                      <w:sz w:val="36"/>
                      <w:szCs w:val="36"/>
                    </w:rPr>
                    <w:t>华容县文化旅游广电局</w:t>
                  </w:r>
                </w:p>
                <w:p>
                  <w:pPr>
                    <w:spacing w:line="560" w:lineRule="exact"/>
                    <w:ind w:firstLine="879"/>
                    <w:jc w:val="center"/>
                    <w:rPr>
                      <w:rStyle w:val="12"/>
                      <w:rFonts w:ascii="方正小标宋简体" w:eastAsia="方正小标宋简体"/>
                      <w:b w:val="0"/>
                      <w:sz w:val="36"/>
                      <w:szCs w:val="36"/>
                    </w:rPr>
                  </w:pPr>
                  <w:r>
                    <w:rPr>
                      <w:rStyle w:val="12"/>
                      <w:rFonts w:ascii="方正小标宋简体" w:eastAsia="方正小标宋简体"/>
                      <w:b w:val="0"/>
                      <w:sz w:val="36"/>
                      <w:szCs w:val="36"/>
                    </w:rPr>
                    <w:t>20</w:t>
                  </w:r>
                  <w:r>
                    <w:rPr>
                      <w:rStyle w:val="12"/>
                      <w:rFonts w:hint="eastAsia" w:ascii="方正小标宋简体" w:eastAsia="方正小标宋简体"/>
                      <w:b w:val="0"/>
                      <w:sz w:val="36"/>
                      <w:szCs w:val="36"/>
                    </w:rPr>
                    <w:t>21年项目支出绩效评价自评报告</w:t>
                  </w:r>
                </w:p>
                <w:p>
                  <w:pPr>
                    <w:spacing w:line="440" w:lineRule="exact"/>
                    <w:ind w:firstLine="640" w:firstLineChars="200"/>
                    <w:rPr>
                      <w:rFonts w:eastAsia="仿宋_GB2312"/>
                      <w:sz w:val="32"/>
                      <w:szCs w:val="32"/>
                    </w:rPr>
                  </w:pPr>
                </w:p>
                <w:p>
                  <w:pPr>
                    <w:spacing w:line="560" w:lineRule="exact"/>
                    <w:ind w:firstLine="638" w:firstLineChars="212"/>
                    <w:rPr>
                      <w:rFonts w:hint="eastAsia" w:ascii="楷体" w:hAnsi="楷体" w:eastAsia="楷体"/>
                      <w:b/>
                      <w:sz w:val="30"/>
                      <w:szCs w:val="30"/>
                    </w:rPr>
                  </w:pPr>
                  <w:r>
                    <w:rPr>
                      <w:rFonts w:hint="eastAsia" w:ascii="楷体" w:hAnsi="楷体" w:eastAsia="楷体"/>
                      <w:b/>
                      <w:sz w:val="30"/>
                      <w:szCs w:val="30"/>
                    </w:rPr>
                    <w:t>（一）项目基本概况</w:t>
                  </w:r>
                </w:p>
                <w:p>
                  <w:pPr>
                    <w:spacing w:line="560" w:lineRule="exact"/>
                    <w:ind w:firstLine="636" w:firstLineChars="212"/>
                    <w:rPr>
                      <w:rFonts w:hint="eastAsia" w:ascii="仿宋" w:hAnsi="仿宋" w:eastAsia="仿宋" w:cs="仿宋"/>
                      <w:sz w:val="30"/>
                      <w:szCs w:val="30"/>
                    </w:rPr>
                  </w:pPr>
                  <w:r>
                    <w:rPr>
                      <w:rFonts w:hint="eastAsia" w:ascii="仿宋" w:hAnsi="仿宋" w:eastAsia="仿宋" w:cs="仿宋"/>
                      <w:sz w:val="30"/>
                      <w:szCs w:val="30"/>
                    </w:rPr>
                    <w:t>按照岳阳市文化旅游广电局《关于下达2021年“送戏曲进万村、送书画进万家”演出场次任务的通知》的要求，我县财政2021年度拨付送戏下乡专项资金40.00万元，加强我县文化事业的发展；下拨华容县电影公司老放映员生活补助12.10万元；全力推进现代公共文化和旅游服务体系建设，积极引导文化旅游广电市场繁荣兴盛，加快推进文化旅游融合发展，县级安排文化旅游事业发展资金8</w:t>
                  </w:r>
                  <w:r>
                    <w:rPr>
                      <w:rFonts w:hint="eastAsia" w:ascii="仿宋" w:hAnsi="仿宋" w:eastAsia="仿宋" w:cs="仿宋"/>
                      <w:sz w:val="30"/>
                      <w:szCs w:val="30"/>
                      <w:lang w:val="en-US" w:eastAsia="zh-CN"/>
                    </w:rPr>
                    <w:t>3</w:t>
                  </w:r>
                  <w:r>
                    <w:rPr>
                      <w:rFonts w:hint="eastAsia" w:ascii="仿宋" w:hAnsi="仿宋" w:eastAsia="仿宋" w:cs="仿宋"/>
                      <w:sz w:val="30"/>
                      <w:szCs w:val="30"/>
                    </w:rPr>
                    <w:t>.00万元。</w:t>
                  </w:r>
                </w:p>
                <w:p>
                  <w:pPr>
                    <w:spacing w:line="560" w:lineRule="exact"/>
                    <w:ind w:firstLine="638" w:firstLineChars="212"/>
                    <w:rPr>
                      <w:rFonts w:hint="eastAsia" w:ascii="楷体" w:hAnsi="楷体" w:eastAsia="楷体"/>
                      <w:b/>
                      <w:sz w:val="30"/>
                      <w:szCs w:val="30"/>
                    </w:rPr>
                  </w:pPr>
                  <w:r>
                    <w:rPr>
                      <w:rFonts w:hint="eastAsia" w:ascii="楷体" w:hAnsi="楷体" w:eastAsia="楷体"/>
                      <w:b/>
                      <w:sz w:val="30"/>
                      <w:szCs w:val="30"/>
                    </w:rPr>
                    <w:t>（二）项目资金使用及管理情况</w:t>
                  </w:r>
                </w:p>
                <w:p>
                  <w:pPr>
                    <w:spacing w:line="560" w:lineRule="exact"/>
                    <w:ind w:firstLine="636" w:firstLineChars="212"/>
                    <w:rPr>
                      <w:rFonts w:hint="eastAsia" w:eastAsia="仿宋_GB2312"/>
                      <w:sz w:val="30"/>
                      <w:szCs w:val="30"/>
                    </w:rPr>
                  </w:pPr>
                  <w:r>
                    <w:rPr>
                      <w:rFonts w:hint="eastAsia" w:eastAsia="仿宋_GB2312"/>
                      <w:sz w:val="30"/>
                      <w:szCs w:val="30"/>
                    </w:rPr>
                    <w:t>组建3支文化演出队伍（文化馆演出队、艺术团演出队、汇和文化传媒有限公司），全年共送戏下乡80场，每场5000元（包括节目生产、灯光音响设备租赁及其他费用）；联合省文化和旅游厅开展了“播撒艺术种子”文化志愿行动，开展了“送戏曲进万村、送书画进万家”文艺惠民汇演活动；坚持举办了“百姓迎春”“非遗过大年”等民俗文化活动、举办“壮丽100载、奋斗新时代”“谷雨创刊十周年”书香华容全民阅读活动以及“我们的中国梦·湖湘文化进万家”“湘鄂舞友广场舞大赛”“百年颂歌献给党”等系列群众文化活动；出台了《华容县加快推进文化旅游融合发展的实施意见》和《华容县公共文化服务体系高质量发展五年行动计划（2021年-2025年）》两个指导全县文化旅游发展文件，完成了《华容县文化旅游广电事业“十四五”规划》的编撰工作。</w:t>
                  </w:r>
                </w:p>
                <w:p>
                  <w:pPr>
                    <w:spacing w:line="560" w:lineRule="exact"/>
                    <w:ind w:firstLine="638" w:firstLineChars="212"/>
                    <w:rPr>
                      <w:rFonts w:hint="eastAsia" w:ascii="楷体" w:hAnsi="楷体" w:eastAsia="楷体"/>
                      <w:b/>
                      <w:sz w:val="30"/>
                      <w:szCs w:val="30"/>
                    </w:rPr>
                  </w:pPr>
                  <w:r>
                    <w:rPr>
                      <w:rFonts w:hint="eastAsia" w:ascii="楷体" w:hAnsi="楷体" w:eastAsia="楷体"/>
                      <w:b/>
                      <w:sz w:val="30"/>
                      <w:szCs w:val="30"/>
                    </w:rPr>
                    <w:t>（三）项目组织实施情况</w:t>
                  </w:r>
                </w:p>
                <w:p>
                  <w:pPr>
                    <w:spacing w:line="560" w:lineRule="exact"/>
                    <w:ind w:firstLine="636" w:firstLineChars="212"/>
                    <w:rPr>
                      <w:rFonts w:hint="eastAsia" w:ascii="仿宋" w:hAnsi="仿宋" w:eastAsia="仿宋" w:cs="仿宋"/>
                      <w:sz w:val="30"/>
                      <w:szCs w:val="30"/>
                    </w:rPr>
                  </w:pPr>
                  <w:r>
                    <w:rPr>
                      <w:rFonts w:hint="eastAsia" w:ascii="仿宋" w:hAnsi="仿宋" w:eastAsia="仿宋" w:cs="仿宋"/>
                      <w:sz w:val="30"/>
                      <w:szCs w:val="30"/>
                    </w:rPr>
                    <w:t>此项目在县委县政府的正确领导下，在县财政的大力支持下，我局逐步按计划要求落实到位。</w:t>
                  </w:r>
                </w:p>
                <w:p>
                  <w:pPr>
                    <w:spacing w:line="560" w:lineRule="exact"/>
                    <w:ind w:firstLine="638" w:firstLineChars="212"/>
                    <w:rPr>
                      <w:rFonts w:hint="eastAsia" w:eastAsia="仿宋_GB2312"/>
                      <w:sz w:val="30"/>
                      <w:szCs w:val="30"/>
                    </w:rPr>
                  </w:pPr>
                  <w:r>
                    <w:rPr>
                      <w:rFonts w:hint="eastAsia" w:ascii="楷体" w:hAnsi="楷体" w:eastAsia="楷体"/>
                      <w:b/>
                      <w:sz w:val="30"/>
                      <w:szCs w:val="30"/>
                    </w:rPr>
                    <w:t>（四）综合评价情况及评价结论</w:t>
                  </w:r>
                </w:p>
                <w:p>
                  <w:pPr>
                    <w:spacing w:line="560" w:lineRule="exact"/>
                    <w:ind w:firstLine="636" w:firstLineChars="212"/>
                    <w:rPr>
                      <w:rFonts w:hint="eastAsia" w:eastAsia="仿宋_GB2312"/>
                      <w:sz w:val="30"/>
                      <w:szCs w:val="30"/>
                    </w:rPr>
                  </w:pPr>
                  <w:r>
                    <w:rPr>
                      <w:rFonts w:hint="eastAsia" w:eastAsia="仿宋_GB2312"/>
                      <w:sz w:val="30"/>
                      <w:szCs w:val="30"/>
                    </w:rPr>
                    <w:t>“送戏下乡”演出活动为全县人民群众提供了喜闻乐见的具有思想性、艺术性、观赏性的文化大餐，提升了人民群众的素质，丰富了人民群众的文化生活；“送戏曲进万村、送书画进万家”文艺惠民汇演活动；坚持举办了“百姓迎春”“非遗过大年”等民俗文化活动、举办“壮丽100载、奋斗新时代”“谷雨创刊十周年”书香华容全民阅读活动以及“我们的中国梦·湖湘文化进万家”“湘鄂舞友广场舞大赛”“百年颂歌献给党”等系列群众文化活动，得到了人民群众的一致好评；墨山旅游度假区项目建设突破用地瓶颈，主体工程开工建设的各项前期准备工作稳步推进；禹山旅游度假区拟打造4A级景区，各项工作取得重要进展。根据文化旅游事业专项资金使用情况，自评绩效等级为“优”，分数为95分。</w:t>
                  </w:r>
                </w:p>
                <w:p>
                  <w:pPr>
                    <w:spacing w:line="560" w:lineRule="exact"/>
                    <w:ind w:firstLine="638" w:firstLineChars="212"/>
                    <w:rPr>
                      <w:rFonts w:hint="eastAsia" w:ascii="楷体" w:hAnsi="楷体" w:eastAsia="楷体"/>
                      <w:b/>
                      <w:sz w:val="30"/>
                      <w:szCs w:val="30"/>
                    </w:rPr>
                  </w:pPr>
                  <w:r>
                    <w:rPr>
                      <w:rFonts w:hint="eastAsia" w:ascii="楷体" w:hAnsi="楷体" w:eastAsia="楷体"/>
                      <w:b/>
                      <w:sz w:val="30"/>
                      <w:szCs w:val="30"/>
                    </w:rPr>
                    <w:t>（五）项目主要绩效情况分析</w:t>
                  </w:r>
                </w:p>
                <w:p>
                  <w:pPr>
                    <w:spacing w:line="560" w:lineRule="exact"/>
                    <w:ind w:firstLine="636" w:firstLineChars="212"/>
                    <w:rPr>
                      <w:rFonts w:hint="eastAsia" w:eastAsia="仿宋_GB2312"/>
                      <w:sz w:val="30"/>
                      <w:szCs w:val="30"/>
                    </w:rPr>
                  </w:pPr>
                  <w:r>
                    <w:rPr>
                      <w:rFonts w:hint="eastAsia" w:eastAsia="仿宋_GB2312"/>
                      <w:sz w:val="30"/>
                      <w:szCs w:val="30"/>
                    </w:rPr>
                    <w:t>群众文化活动蓬勃发展：联合省文化和旅游厅开展了“送戏曲进万村、送书画进万家”文艺惠民汇演活动，着力打造我县“双送”惠民活动品牌，结合我县实际情况，2021年我县共“送戏下乡”演出活动80场；群众文化活动呈现新亮点：联合省文化和旅游厅开展了“播撒艺术种子”文化志愿行动，开展了“送戏曲进万村、送书画进万家”文艺惠民汇演活动；坚持举办了“百姓迎春”“非遗过大年”等民俗文化活动、举办“壮丽100载、奋斗新时代”“谷雨创刊十周年”书香华容全民阅读活动以及“我们的中国梦·湖湘文化进万家”“湘鄂舞友广场舞大赛”“百年颂歌献给党”等系列群众文化活动。文旅产业发展迈出新步伐：重大文旅项目全力推进：墨山旅游度假区项目建设突破用地瓶颈，主体工程开工建设的各项前期准备工作稳步推进；禹山旅游度假区拟打造4A级景区，各项工作取得重要进展。</w:t>
                  </w:r>
                </w:p>
                <w:p>
                  <w:pPr>
                    <w:spacing w:line="560" w:lineRule="exact"/>
                    <w:ind w:firstLine="638" w:firstLineChars="212"/>
                    <w:rPr>
                      <w:rFonts w:hint="eastAsia" w:ascii="楷体" w:hAnsi="楷体" w:eastAsia="楷体"/>
                      <w:b/>
                      <w:sz w:val="30"/>
                      <w:szCs w:val="30"/>
                    </w:rPr>
                  </w:pPr>
                  <w:r>
                    <w:rPr>
                      <w:rFonts w:hint="eastAsia" w:ascii="楷体" w:hAnsi="楷体" w:eastAsia="楷体"/>
                      <w:b/>
                      <w:sz w:val="30"/>
                      <w:szCs w:val="30"/>
                    </w:rPr>
                    <w:t>（六）主要经验及做法、存在问题和建议</w:t>
                  </w:r>
                </w:p>
                <w:p>
                  <w:pPr>
                    <w:spacing w:line="560" w:lineRule="exact"/>
                    <w:ind w:firstLine="636" w:firstLineChars="212"/>
                    <w:rPr>
                      <w:rFonts w:eastAsia="楷体_GB2312"/>
                      <w:bCs/>
                      <w:sz w:val="28"/>
                      <w:szCs w:val="28"/>
                    </w:rPr>
                  </w:pPr>
                  <w:r>
                    <w:rPr>
                      <w:rFonts w:hint="eastAsia" w:eastAsia="仿宋_GB2312"/>
                      <w:sz w:val="30"/>
                      <w:szCs w:val="30"/>
                    </w:rPr>
                    <w:t>在本次绩效评价工作中，从前期准备到组织实施，做了大量的工作，包括工作方案、计划安排、实施进程都做了详细的统筹安排，保障了2021年度项目资金绩效评价工作的顺利完成。首先是前期准备充分。一是熟知全县项目情况，掌握项目资金名称、内容、指标、实施单位情况；二是制定项目绩效自评工作进度，按进度有条不紊开展工作。其次是加强组织实施，一方面加强学习项目绩效评价的相关政策，共同探讨项目绩效自评工作的思路、方法；另一方面对各项目单位绩效自评工作的组织和实施作出安排和部署，对项目单位的绩效评价工作进行了跟踪、督查，确保工作顺利开展。主要存在的问题为：演出的节目比较单调，水准不高，演出范围不太广泛。建议进一步加强对演出节目的审查力度，扩大演出范围，请求县委县政府对文化旅游事业支持。</w:t>
                  </w:r>
                </w:p>
              </w:tc>
            </w:tr>
          </w:tbl>
          <w:p>
            <w:pPr>
              <w:spacing w:line="14" w:lineRule="exact"/>
              <w:rPr>
                <w:rFonts w:eastAsia="楷体_GB2312"/>
                <w:bCs/>
                <w:sz w:val="28"/>
                <w:szCs w:val="28"/>
              </w:rPr>
            </w:pPr>
            <w:r>
              <w:rPr>
                <w:rFonts w:ascii="黑体" w:hAnsi="黑体" w:eastAsia="黑体"/>
                <w:sz w:val="32"/>
                <w:szCs w:val="32"/>
              </w:rPr>
              <w:br w:type="page"/>
            </w:r>
          </w:p>
        </w:tc>
      </w:tr>
    </w:tbl>
    <w:p>
      <w:pPr>
        <w:pStyle w:val="2"/>
      </w:pPr>
    </w:p>
    <w:p>
      <w:pPr>
        <w:pStyle w:val="2"/>
      </w:pPr>
    </w:p>
    <w:p>
      <w:pPr>
        <w:pStyle w:val="2"/>
      </w:pPr>
    </w:p>
    <w:p>
      <w:pPr>
        <w:pStyle w:val="2"/>
      </w:pPr>
    </w:p>
    <w:p>
      <w:pPr>
        <w:pStyle w:val="2"/>
      </w:pPr>
    </w:p>
    <w:p>
      <w:pPr>
        <w:pStyle w:val="2"/>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95</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6455"/>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26</w:t>
        </w:r>
        <w:r>
          <w:rPr>
            <w:sz w:val="24"/>
            <w:szCs w:val="24"/>
          </w:rPr>
          <w:fldChar w:fldCharType="end"/>
        </w:r>
      </w:p>
    </w:sdtContent>
  </w:sdt>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M0N2RjMTc2YzM1ZmU4OGMyZjE2MzEwYjQyZDc1ODQifQ=="/>
  </w:docVars>
  <w:rsids>
    <w:rsidRoot w:val="2CE55C20"/>
    <w:rsid w:val="00087BE0"/>
    <w:rsid w:val="0015704B"/>
    <w:rsid w:val="006B20FB"/>
    <w:rsid w:val="006D0BA5"/>
    <w:rsid w:val="007B2063"/>
    <w:rsid w:val="007F5366"/>
    <w:rsid w:val="00C163FA"/>
    <w:rsid w:val="00D339A7"/>
    <w:rsid w:val="04E054FB"/>
    <w:rsid w:val="06351C06"/>
    <w:rsid w:val="083749E7"/>
    <w:rsid w:val="0CB679B8"/>
    <w:rsid w:val="0DE528CD"/>
    <w:rsid w:val="10530545"/>
    <w:rsid w:val="1336279F"/>
    <w:rsid w:val="180E39F2"/>
    <w:rsid w:val="18725427"/>
    <w:rsid w:val="1E5620D1"/>
    <w:rsid w:val="20F35E54"/>
    <w:rsid w:val="226638F5"/>
    <w:rsid w:val="2333511E"/>
    <w:rsid w:val="254E2FC7"/>
    <w:rsid w:val="25B607B7"/>
    <w:rsid w:val="263C173A"/>
    <w:rsid w:val="289D055E"/>
    <w:rsid w:val="2C7F38AD"/>
    <w:rsid w:val="2C9F197B"/>
    <w:rsid w:val="2CA33441"/>
    <w:rsid w:val="2CE55C20"/>
    <w:rsid w:val="2E070854"/>
    <w:rsid w:val="2F287302"/>
    <w:rsid w:val="30426D13"/>
    <w:rsid w:val="30657787"/>
    <w:rsid w:val="32B51EF8"/>
    <w:rsid w:val="359C4A00"/>
    <w:rsid w:val="39A26324"/>
    <w:rsid w:val="39E17454"/>
    <w:rsid w:val="3A1639DC"/>
    <w:rsid w:val="3A43255A"/>
    <w:rsid w:val="3AC72E1F"/>
    <w:rsid w:val="3C957B8C"/>
    <w:rsid w:val="3D6201A1"/>
    <w:rsid w:val="3EC46785"/>
    <w:rsid w:val="3F8A6044"/>
    <w:rsid w:val="42122233"/>
    <w:rsid w:val="43A702D9"/>
    <w:rsid w:val="44592EA4"/>
    <w:rsid w:val="44632F66"/>
    <w:rsid w:val="463A0224"/>
    <w:rsid w:val="46FD1A7F"/>
    <w:rsid w:val="477245B4"/>
    <w:rsid w:val="49617FA5"/>
    <w:rsid w:val="4D171D42"/>
    <w:rsid w:val="4E4F0BB0"/>
    <w:rsid w:val="4FC4637A"/>
    <w:rsid w:val="50A773CA"/>
    <w:rsid w:val="53D20A8B"/>
    <w:rsid w:val="59A820EC"/>
    <w:rsid w:val="5B743E4F"/>
    <w:rsid w:val="5BE95901"/>
    <w:rsid w:val="61BC19B3"/>
    <w:rsid w:val="65120510"/>
    <w:rsid w:val="6A0A15CD"/>
    <w:rsid w:val="6B9A4D15"/>
    <w:rsid w:val="6D452F22"/>
    <w:rsid w:val="6DF352BD"/>
    <w:rsid w:val="705E3E6D"/>
    <w:rsid w:val="71C1048A"/>
    <w:rsid w:val="7396188C"/>
    <w:rsid w:val="73F35F5B"/>
    <w:rsid w:val="74C90FC7"/>
    <w:rsid w:val="79C04582"/>
    <w:rsid w:val="7D1F0DA2"/>
    <w:rsid w:val="7F395601"/>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99"/>
    <w:pPr>
      <w:keepNext/>
      <w:keepLines/>
      <w:spacing w:line="576" w:lineRule="auto"/>
      <w:outlineLvl w:val="0"/>
    </w:pPr>
    <w:rPr>
      <w:rFonts w:ascii="Calibri" w:hAnsi="Calibri"/>
      <w:b/>
      <w:kern w:val="44"/>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eastAsia"/>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character" w:customStyle="1" w:styleId="12">
    <w:name w:val="标题 1 Char"/>
    <w:basedOn w:val="9"/>
    <w:link w:val="3"/>
    <w:qFormat/>
    <w:locked/>
    <w:uiPriority w:val="99"/>
    <w:rPr>
      <w:rFonts w:ascii="Calibri" w:hAnsi="Calibri"/>
      <w:b/>
      <w:kern w:val="44"/>
      <w:sz w:val="44"/>
      <w:szCs w:val="20"/>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12787</Words>
  <Characters>13620</Characters>
  <Lines>113</Lines>
  <Paragraphs>32</Paragraphs>
  <TotalTime>58</TotalTime>
  <ScaleCrop>false</ScaleCrop>
  <LinksUpToDate>false</LinksUpToDate>
  <CharactersWithSpaces>14586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木子沫</cp:lastModifiedBy>
  <cp:lastPrinted>2022-06-09T03:26:00Z</cp:lastPrinted>
  <dcterms:modified xsi:type="dcterms:W3CDTF">2022-10-12T01:30:51Z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8D9CC7FF6EA34E729D81CC7C206BC8A5</vt:lpwstr>
  </property>
</Properties>
</file>