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lang w:val="en-US" w:eastAsia="zh-CN"/>
        </w:rPr>
      </w:pPr>
      <w:r>
        <w:rPr>
          <w:rFonts w:hint="eastAsia" w:eastAsia="仿宋_GB2312"/>
          <w:sz w:val="32"/>
          <w:szCs w:val="32"/>
        </w:rPr>
        <w:t>部门(单位)名称：</w:t>
      </w:r>
      <w:r>
        <w:rPr>
          <w:rFonts w:hint="eastAsia" w:eastAsia="仿宋_GB2312"/>
          <w:sz w:val="32"/>
          <w:szCs w:val="32"/>
          <w:lang w:val="en-US" w:eastAsia="zh-CN"/>
        </w:rPr>
        <w:t>华容县治河渡镇治河中学</w:t>
      </w:r>
    </w:p>
    <w:p>
      <w:pPr>
        <w:spacing w:beforeLines="50" w:line="348" w:lineRule="auto"/>
        <w:ind w:firstLine="476" w:firstLineChars="150"/>
        <w:rPr>
          <w:rFonts w:hint="eastAsia" w:eastAsia="仿宋_GB2312"/>
          <w:spacing w:val="3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30"/>
          <w:sz w:val="32"/>
          <w:szCs w:val="32"/>
          <w:lang w:val="en-US" w:eastAsia="zh-CN"/>
        </w:rPr>
        <w:t>205008</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报告日期：2022年  </w:t>
      </w:r>
      <w:r>
        <w:rPr>
          <w:rFonts w:hint="eastAsia" w:eastAsia="仿宋_GB2312"/>
          <w:sz w:val="32"/>
          <w:lang w:val="en-US" w:eastAsia="zh-CN"/>
        </w:rPr>
        <w:t>10</w:t>
      </w:r>
      <w:r>
        <w:rPr>
          <w:rFonts w:hint="eastAsia" w:eastAsia="仿宋_GB2312"/>
          <w:sz w:val="32"/>
        </w:rPr>
        <w:t xml:space="preserve">月  </w:t>
      </w:r>
      <w:r>
        <w:rPr>
          <w:rFonts w:hint="eastAsia" w:eastAsia="仿宋_GB2312"/>
          <w:sz w:val="32"/>
          <w:lang w:val="en-US" w:eastAsia="zh-CN"/>
        </w:rPr>
        <w:t>10</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孙爱华</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13874062731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人员编制</w:t>
            </w:r>
          </w:p>
        </w:tc>
        <w:tc>
          <w:tcPr>
            <w:tcW w:w="3561" w:type="dxa"/>
            <w:gridSpan w:val="6"/>
            <w:noWrap/>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135</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实有人数</w:t>
            </w:r>
          </w:p>
        </w:tc>
        <w:tc>
          <w:tcPr>
            <w:tcW w:w="3106" w:type="dxa"/>
            <w:gridSpan w:val="8"/>
            <w:noWrap/>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职能职责概述</w:t>
            </w:r>
          </w:p>
        </w:tc>
        <w:tc>
          <w:tcPr>
            <w:tcW w:w="8146" w:type="dxa"/>
            <w:gridSpan w:val="15"/>
            <w:noWrap/>
            <w:vAlign w:val="center"/>
          </w:tcPr>
          <w:p>
            <w:pPr>
              <w:autoSpaceDN w:val="0"/>
              <w:spacing w:line="320" w:lineRule="exact"/>
              <w:ind w:firstLine="480" w:firstLineChars="200"/>
              <w:jc w:val="left"/>
              <w:textAlignment w:val="center"/>
              <w:rPr>
                <w:rFonts w:hint="eastAsia" w:ascii="仿宋" w:hAnsi="仿宋" w:eastAsia="仿宋" w:cs="仿宋"/>
                <w:color w:val="auto"/>
                <w:sz w:val="24"/>
              </w:rPr>
            </w:pPr>
            <w:r>
              <w:rPr>
                <w:rFonts w:hint="eastAsia" w:ascii="仿宋" w:hAnsi="仿宋" w:eastAsia="仿宋" w:cs="仿宋"/>
                <w:color w:val="auto"/>
                <w:sz w:val="24"/>
              </w:rPr>
              <w:t>1.宣传贯彻执行党和国家的教育方针、教育政策、教育法律和法规，贯彻执行上级教育行政部门的各项规章制度。</w:t>
            </w:r>
          </w:p>
          <w:p>
            <w:pPr>
              <w:autoSpaceDN w:val="0"/>
              <w:spacing w:line="320" w:lineRule="exact"/>
              <w:ind w:firstLine="480" w:firstLineChars="200"/>
              <w:jc w:val="left"/>
              <w:textAlignment w:val="center"/>
              <w:rPr>
                <w:rFonts w:hint="eastAsia" w:ascii="仿宋" w:hAnsi="仿宋" w:eastAsia="仿宋" w:cs="仿宋"/>
                <w:color w:val="auto"/>
                <w:sz w:val="24"/>
              </w:rPr>
            </w:pPr>
            <w:r>
              <w:rPr>
                <w:rFonts w:hint="eastAsia" w:ascii="仿宋" w:hAnsi="仿宋" w:eastAsia="仿宋" w:cs="仿宋"/>
                <w:color w:val="auto"/>
                <w:sz w:val="24"/>
              </w:rPr>
              <w:t>2.在政府和上级教育主管部门的领导下，争取资金改善办学条件，为师生的学习和工作提供优美和谐的环境。</w:t>
            </w:r>
          </w:p>
          <w:p>
            <w:pPr>
              <w:autoSpaceDN w:val="0"/>
              <w:spacing w:line="320" w:lineRule="exact"/>
              <w:ind w:firstLine="480" w:firstLineChars="200"/>
              <w:jc w:val="left"/>
              <w:textAlignment w:val="center"/>
              <w:rPr>
                <w:rFonts w:hint="eastAsia" w:ascii="仿宋" w:hAnsi="仿宋" w:eastAsia="仿宋" w:cs="仿宋"/>
                <w:color w:val="auto"/>
                <w:sz w:val="24"/>
              </w:rPr>
            </w:pPr>
            <w:r>
              <w:rPr>
                <w:rFonts w:hint="eastAsia" w:ascii="仿宋" w:hAnsi="仿宋" w:eastAsia="仿宋" w:cs="仿宋"/>
                <w:color w:val="auto"/>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autoSpaceDN w:val="0"/>
              <w:spacing w:line="320" w:lineRule="exact"/>
              <w:ind w:firstLine="480" w:firstLineChars="200"/>
              <w:jc w:val="left"/>
              <w:textAlignment w:val="center"/>
              <w:rPr>
                <w:rFonts w:ascii="仿宋_GB2312" w:hAnsi="仿宋_GB2312" w:eastAsia="仿宋_GB2312" w:cs="仿宋_GB2312"/>
                <w:color w:val="auto"/>
                <w:sz w:val="24"/>
              </w:rPr>
            </w:pPr>
            <w:r>
              <w:rPr>
                <w:rFonts w:hint="eastAsia" w:ascii="仿宋" w:hAnsi="仿宋" w:eastAsia="仿宋" w:cs="仿宋"/>
                <w:color w:val="auto"/>
                <w:sz w:val="24"/>
              </w:rPr>
              <w:t>4.按照九年义务教育课程计划，开齐课程，开足课时，认真实施中小学的教育教学管理，全面推进素质教育，全面提高教育教学质量。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年度主要</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工作内容</w:t>
            </w:r>
          </w:p>
        </w:tc>
        <w:tc>
          <w:tcPr>
            <w:tcW w:w="8146" w:type="dxa"/>
            <w:gridSpan w:val="15"/>
            <w:noWrap/>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0" w:leftChars="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发挥干部带头作用，勇挑重担反响好</w:t>
            </w:r>
          </w:p>
          <w:p>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中学校长室成员全部进课堂上课，中学校长杨小红任教八年级物理、中学德育副校长陈刚任教七、八年级两个班的生物，各校校委成员团结和谐，勇挑重担，教师反响好。</w:t>
            </w:r>
          </w:p>
          <w:p>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二、优化整合教学资源，布局调整有成效</w:t>
            </w:r>
          </w:p>
          <w:p>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针对治河渡镇乡镇规模小，紧临县城的特点，我们采取了逐年消化，自然撤点的工作思路。今年秋季入学，经过提前谋划，主动沟通，平稳地将潘家小学、湘沟小学的六年级顺利撤并到治河中学，潘家小学的二年级撤并到湘沟小学，有效地整合了镇内教学资源，为今后的撤点并校作好了铺垫工作。</w:t>
            </w:r>
          </w:p>
          <w:p>
            <w:pPr>
              <w:keepNext w:val="0"/>
              <w:keepLines w:val="0"/>
              <w:pageBreakBefore w:val="0"/>
              <w:widowControl w:val="0"/>
              <w:numPr>
                <w:ilvl w:val="0"/>
                <w:numId w:val="2"/>
              </w:numPr>
              <w:kinsoku/>
              <w:wordWrap/>
              <w:overflowPunct/>
              <w:topLinePunct w:val="0"/>
              <w:autoSpaceDE/>
              <w:autoSpaceDN/>
              <w:bidi w:val="0"/>
              <w:adjustRightInd/>
              <w:snapToGrid/>
              <w:spacing w:line="32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丰富多彩的活动，促进学生全面发展</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开展“书法教学”特色活动</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开心小菜园，师生共参与</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重视体育锻炼，提高学生身体素质</w:t>
            </w:r>
          </w:p>
          <w:p>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四、扎实开展常规督导，教育教学秩序好</w:t>
            </w:r>
          </w:p>
          <w:p>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针对学校教学常规，学生养成教育，安全稳定，食堂管理等工作，“双减”工作、课后服务等工作，实行每月一督导、一通报、一讲评，并列出问题清单实行限期整改。五月份，组织潘家小学校委成员和骨干教师到湘沟小学、中心小学观摩学习，相互交流，有效地促进了各校管理水平的提升。</w:t>
            </w:r>
          </w:p>
          <w:p>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五、规范聘请回工人员，劳务派遣全覆盖</w:t>
            </w:r>
          </w:p>
          <w:p>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2021年下学期，治河中学校长室利用布局调整的契机，制订了《治河教育均衡发展实施方案》，把握好政策，细心做工作，全镇妥善清退了所有代课教师，无任何劳务纠纷。</w:t>
            </w:r>
          </w:p>
          <w:p>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六、落实党务学习活动，提升队伍凝聚力</w:t>
            </w:r>
          </w:p>
          <w:p>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全体党员刘洪湖瞿家湾爱国主义教育基地参观学习，重温入党誓词，缅怀革命先烈的丰功伟绩，开展专题学习，以“学史明理”、“学史增信”、“学史崇德”、“学史力行”等为主题开展学习研讨，做到每月活动有主题、有效果。“学习强国”活动积分考评在全县教体系统一直名列前茅。</w:t>
            </w:r>
          </w:p>
          <w:p>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七、后勤管理精益求精，落实政策不走样</w:t>
            </w:r>
          </w:p>
          <w:p>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八、争取党政重视、社会支持，助力教育发展</w:t>
            </w:r>
          </w:p>
          <w:p>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ascii="仿宋_GB2312" w:hAnsi="仿宋_GB2312" w:eastAsia="仿宋_GB2312" w:cs="仿宋_GB2312"/>
                <w:color w:val="auto"/>
                <w:sz w:val="24"/>
              </w:rPr>
            </w:pPr>
            <w:r>
              <w:rPr>
                <w:rFonts w:hint="eastAsia" w:ascii="仿宋" w:hAnsi="仿宋" w:eastAsia="仿宋" w:cs="仿宋"/>
                <w:color w:val="auto"/>
                <w:sz w:val="24"/>
                <w:szCs w:val="24"/>
              </w:rPr>
              <w:t>本年度治河渡镇党委政府已为教育直接拨款总额达到了32.3万元。</w:t>
            </w:r>
            <w:r>
              <w:rPr>
                <w:rFonts w:hint="eastAsia" w:ascii="宋体" w:hAnsi="宋体" w:eastAsia="宋体" w:cs="宋体"/>
                <w:b w:val="0"/>
                <w:bCs w:val="0"/>
                <w:color w:val="auto"/>
                <w:sz w:val="28"/>
                <w:szCs w:val="2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年度部门（单位）总体运行情况及取得的成绩</w:t>
            </w:r>
          </w:p>
        </w:tc>
        <w:tc>
          <w:tcPr>
            <w:tcW w:w="8146" w:type="dxa"/>
            <w:gridSpan w:val="15"/>
            <w:noWrap/>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治河中学</w:t>
            </w:r>
            <w:r>
              <w:rPr>
                <w:rFonts w:hint="eastAsia" w:ascii="仿宋" w:hAnsi="仿宋" w:eastAsia="仿宋" w:cs="仿宋"/>
                <w:color w:val="auto"/>
                <w:sz w:val="24"/>
                <w:szCs w:val="24"/>
                <w:lang w:val="en-US" w:eastAsia="zh-CN"/>
              </w:rPr>
              <w:t>2021年整体运行良好，无事故发生，</w:t>
            </w:r>
            <w:r>
              <w:rPr>
                <w:rFonts w:hint="eastAsia" w:ascii="仿宋" w:hAnsi="仿宋" w:eastAsia="仿宋" w:cs="仿宋"/>
                <w:color w:val="auto"/>
                <w:sz w:val="24"/>
                <w:szCs w:val="24"/>
              </w:rPr>
              <w:t>本年度在各级领导的关怀下，在全镇教师的共同努力下，圆满地完成了上级部署的各项工作，并取得了一些来之不易的成绩：再次获得了中考质量先进单位、获得了职校招生先进单位、先进基层党组织、读书活动先进单位、义务献血先进单位等荣誉</w:t>
            </w:r>
            <w:r>
              <w:rPr>
                <w:rFonts w:hint="eastAsia" w:ascii="仿宋" w:hAnsi="仿宋" w:eastAsia="仿宋" w:cs="仿宋"/>
                <w:color w:val="auto"/>
                <w:sz w:val="24"/>
                <w:szCs w:val="24"/>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20" w:lineRule="exact"/>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我镇各校食品安全零事故，食堂收支零利润。</w:t>
            </w:r>
          </w:p>
          <w:p>
            <w:pPr>
              <w:keepNext w:val="0"/>
              <w:keepLines w:val="0"/>
              <w:pageBreakBefore w:val="0"/>
              <w:widowControl w:val="0"/>
              <w:numPr>
                <w:ilvl w:val="0"/>
                <w:numId w:val="4"/>
              </w:numPr>
              <w:kinsoku/>
              <w:wordWrap/>
              <w:overflowPunct/>
              <w:topLinePunct w:val="0"/>
              <w:autoSpaceDE/>
              <w:autoSpaceDN/>
              <w:bidi w:val="0"/>
              <w:adjustRightInd/>
              <w:snapToGrid/>
              <w:spacing w:line="320" w:lineRule="exact"/>
              <w:ind w:left="0" w:leftChars="0"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推选了刚从政协退线的廖权赋同志为治河渡镇教育分会的第二任会长。联谊活动后，我们组织乡友捐赠资金共60多万元，本年度，我们被评为全县“网络募捐先进单位”。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公共财</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其他</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华容县治河渡镇治河中学</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1983.98</w:t>
            </w:r>
          </w:p>
        </w:tc>
        <w:tc>
          <w:tcPr>
            <w:tcW w:w="1355" w:type="dxa"/>
            <w:gridSpan w:val="2"/>
            <w:tcBorders>
              <w:left w:val="single" w:color="auto" w:sz="4" w:space="0"/>
            </w:tcBorders>
            <w:noWrap/>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w:t>
            </w:r>
          </w:p>
        </w:tc>
        <w:tc>
          <w:tcPr>
            <w:tcW w:w="1080" w:type="dxa"/>
            <w:gridSpan w:val="2"/>
            <w:noWrap/>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1953.94</w:t>
            </w:r>
          </w:p>
        </w:tc>
        <w:tc>
          <w:tcPr>
            <w:tcW w:w="1705" w:type="dxa"/>
            <w:gridSpan w:val="2"/>
            <w:noWrap/>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w:t>
            </w:r>
          </w:p>
        </w:tc>
        <w:tc>
          <w:tcPr>
            <w:tcW w:w="1800" w:type="dxa"/>
            <w:gridSpan w:val="4"/>
            <w:noWrap/>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30.04</w:t>
            </w:r>
          </w:p>
        </w:tc>
        <w:tc>
          <w:tcPr>
            <w:tcW w:w="1080" w:type="dxa"/>
            <w:gridSpan w:val="3"/>
            <w:noWrap/>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color w:val="auto"/>
                <w:sz w:val="24"/>
              </w:rPr>
            </w:pP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color w:val="auto"/>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color w:val="auto"/>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华容县治河渡镇治河中学</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1953.95</w:t>
            </w:r>
          </w:p>
        </w:tc>
        <w:tc>
          <w:tcPr>
            <w:tcW w:w="1355" w:type="dxa"/>
            <w:gridSpan w:val="2"/>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1953.95</w:t>
            </w:r>
          </w:p>
        </w:tc>
        <w:tc>
          <w:tcPr>
            <w:tcW w:w="1080" w:type="dxa"/>
            <w:gridSpan w:val="2"/>
            <w:noWrap/>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1826.11</w:t>
            </w:r>
          </w:p>
        </w:tc>
        <w:tc>
          <w:tcPr>
            <w:tcW w:w="2160" w:type="dxa"/>
            <w:gridSpan w:val="4"/>
            <w:noWrap/>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127.84</w:t>
            </w:r>
          </w:p>
        </w:tc>
        <w:tc>
          <w:tcPr>
            <w:tcW w:w="1080" w:type="dxa"/>
            <w:noWrap/>
            <w:vAlign w:val="center"/>
          </w:tcPr>
          <w:p>
            <w:pPr>
              <w:autoSpaceDN w:val="0"/>
              <w:spacing w:line="320" w:lineRule="exact"/>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0</w:t>
            </w:r>
          </w:p>
        </w:tc>
        <w:tc>
          <w:tcPr>
            <w:tcW w:w="720" w:type="dxa"/>
            <w:gridSpan w:val="3"/>
            <w:tcBorders>
              <w:right w:val="single" w:color="auto" w:sz="4" w:space="0"/>
            </w:tcBorders>
            <w:noWrap/>
            <w:vAlign w:val="center"/>
          </w:tcPr>
          <w:p>
            <w:pPr>
              <w:autoSpaceDN w:val="0"/>
              <w:spacing w:line="320" w:lineRule="exact"/>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0</w:t>
            </w: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auto"/>
                <w:sz w:val="24"/>
              </w:rPr>
            </w:pP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三公经费</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7020" w:type="dxa"/>
            <w:gridSpan w:val="13"/>
            <w:tcBorders>
              <w:left w:val="single" w:color="auto" w:sz="4" w:space="0"/>
            </w:tcBorders>
            <w:noWrap/>
            <w:vAlign w:val="center"/>
          </w:tcPr>
          <w:p>
            <w:pPr>
              <w:tabs>
                <w:tab w:val="left" w:pos="1153"/>
                <w:tab w:val="center" w:pos="3555"/>
              </w:tabs>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ab/>
            </w:r>
            <w:r>
              <w:rPr>
                <w:rFonts w:hint="eastAsia" w:ascii="仿宋_GB2312" w:hAnsi="仿宋_GB2312" w:eastAsia="仿宋_GB2312" w:cs="仿宋_GB2312"/>
                <w:color w:val="auto"/>
                <w:sz w:val="24"/>
                <w:lang w:eastAsia="zh-CN"/>
              </w:rPr>
              <w:tab/>
            </w: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color w:val="auto"/>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ign w:val="center"/>
          </w:tcPr>
          <w:p>
            <w:pPr>
              <w:spacing w:line="320" w:lineRule="exact"/>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华容县治河渡镇治河中学</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0.5</w:t>
            </w:r>
          </w:p>
        </w:tc>
        <w:tc>
          <w:tcPr>
            <w:tcW w:w="1355" w:type="dxa"/>
            <w:gridSpan w:val="2"/>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0.5</w:t>
            </w:r>
          </w:p>
        </w:tc>
        <w:tc>
          <w:tcPr>
            <w:tcW w:w="1080" w:type="dxa"/>
            <w:gridSpan w:val="2"/>
            <w:noWrap/>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w:t>
            </w:r>
          </w:p>
        </w:tc>
        <w:tc>
          <w:tcPr>
            <w:tcW w:w="2160" w:type="dxa"/>
            <w:gridSpan w:val="4"/>
            <w:noWrap/>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w:t>
            </w:r>
          </w:p>
        </w:tc>
        <w:tc>
          <w:tcPr>
            <w:tcW w:w="2425" w:type="dxa"/>
            <w:gridSpan w:val="5"/>
            <w:noWrap/>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auto"/>
                <w:sz w:val="24"/>
              </w:rPr>
            </w:pP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固定资产</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color w:val="auto"/>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华容县治河渡镇治河中学</w:t>
            </w:r>
          </w:p>
        </w:tc>
        <w:tc>
          <w:tcPr>
            <w:tcW w:w="1080" w:type="dxa"/>
            <w:tcBorders>
              <w:righ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1330.38</w:t>
            </w:r>
          </w:p>
        </w:tc>
        <w:tc>
          <w:tcPr>
            <w:tcW w:w="2435" w:type="dxa"/>
            <w:gridSpan w:val="4"/>
            <w:tcBorders>
              <w:left w:val="single" w:color="auto" w:sz="4" w:space="0"/>
            </w:tcBorders>
            <w:noWrap/>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1330.38</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0</w:t>
            </w: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center"/>
              <w:rPr>
                <w:rFonts w:hint="eastAsia" w:ascii="仿宋_GB2312" w:hAnsi="仿宋_GB2312" w:eastAsia="仿宋_GB2312" w:cs="仿宋_GB2312"/>
                <w:color w:val="auto"/>
                <w:sz w:val="24"/>
                <w:lang w:val="en-US" w:eastAsia="zh-CN"/>
              </w:rPr>
            </w:pPr>
          </w:p>
        </w:tc>
        <w:tc>
          <w:tcPr>
            <w:tcW w:w="1080" w:type="dxa"/>
            <w:tcBorders>
              <w:right w:val="single" w:color="auto" w:sz="4" w:space="0"/>
            </w:tcBorders>
            <w:noWrap/>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p>
        </w:tc>
        <w:tc>
          <w:tcPr>
            <w:tcW w:w="2435" w:type="dxa"/>
            <w:gridSpan w:val="4"/>
            <w:tcBorders>
              <w:left w:val="single" w:color="auto" w:sz="4" w:space="0"/>
            </w:tcBorders>
            <w:noWrap/>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p>
        </w:tc>
        <w:tc>
          <w:tcPr>
            <w:tcW w:w="3644" w:type="dxa"/>
            <w:gridSpan w:val="7"/>
            <w:noWrap/>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c>
          <w:tcPr>
            <w:tcW w:w="941" w:type="dxa"/>
            <w:gridSpan w:val="2"/>
            <w:noWrap/>
            <w:vAlign w:val="center"/>
          </w:tcPr>
          <w:p>
            <w:pPr>
              <w:autoSpaceDN w:val="0"/>
              <w:spacing w:line="320" w:lineRule="exact"/>
              <w:jc w:val="center"/>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预期目标</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3774" w:type="dxa"/>
            <w:gridSpan w:val="7"/>
            <w:noWrap/>
            <w:vAlign w:val="center"/>
          </w:tcPr>
          <w:p>
            <w:pPr>
              <w:autoSpaceDN w:val="0"/>
              <w:spacing w:line="320" w:lineRule="exact"/>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1.教育质量全面提升。</w:t>
            </w:r>
          </w:p>
          <w:p>
            <w:pPr>
              <w:autoSpaceDN w:val="0"/>
              <w:spacing w:line="320" w:lineRule="exact"/>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2.安全管理全面强化。</w:t>
            </w:r>
          </w:p>
          <w:p>
            <w:pPr>
              <w:autoSpaceDN w:val="0"/>
              <w:spacing w:line="320" w:lineRule="exact"/>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3.队伍建设全面加强。</w:t>
            </w:r>
          </w:p>
          <w:p>
            <w:pPr>
              <w:autoSpaceDN w:val="0"/>
              <w:spacing w:line="320" w:lineRule="exact"/>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4.教育管理全面规范。</w:t>
            </w:r>
          </w:p>
          <w:p>
            <w:pPr>
              <w:autoSpaceDN w:val="0"/>
              <w:spacing w:line="320" w:lineRule="exact"/>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5.发展保障全面深化。</w:t>
            </w:r>
          </w:p>
          <w:p>
            <w:pPr>
              <w:autoSpaceDN w:val="0"/>
              <w:spacing w:line="320" w:lineRule="exact"/>
              <w:jc w:val="center"/>
              <w:textAlignment w:val="center"/>
              <w:rPr>
                <w:rFonts w:ascii="楷体_GB2312" w:hAnsi="楷体_GB2312" w:eastAsia="楷体_GB2312" w:cs="楷体_GB2312"/>
                <w:b/>
                <w:bCs/>
                <w:color w:val="auto"/>
                <w:sz w:val="32"/>
                <w:szCs w:val="32"/>
              </w:rPr>
            </w:pPr>
          </w:p>
        </w:tc>
        <w:tc>
          <w:tcPr>
            <w:tcW w:w="4585" w:type="dxa"/>
            <w:gridSpan w:val="9"/>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学</w:t>
            </w:r>
            <w:r>
              <w:rPr>
                <w:rFonts w:hint="eastAsia" w:ascii="仿宋" w:hAnsi="仿宋" w:eastAsia="仿宋" w:cs="仿宋"/>
                <w:color w:val="auto"/>
                <w:sz w:val="24"/>
                <w:szCs w:val="24"/>
              </w:rPr>
              <w:t>校始终坚持“民主理校、制度管校、依法治校”的办学思想和“学生成才，家长放心，社会满意””的发展理念，努力打造“平安校园”、“书香校园”、“清洁校园”。 学校立足于“</w:t>
            </w:r>
            <w:r>
              <w:rPr>
                <w:rFonts w:hint="eastAsia" w:ascii="仿宋" w:hAnsi="仿宋" w:eastAsia="仿宋" w:cs="仿宋"/>
                <w:color w:val="auto"/>
                <w:sz w:val="24"/>
                <w:szCs w:val="24"/>
                <w:lang w:eastAsia="zh-CN"/>
              </w:rPr>
              <w:t>率先垂范、立德树人，阳光向上、励志勤学</w:t>
            </w:r>
            <w:r>
              <w:rPr>
                <w:rFonts w:hint="eastAsia" w:ascii="仿宋" w:hAnsi="仿宋" w:eastAsia="仿宋" w:cs="仿宋"/>
                <w:color w:val="auto"/>
                <w:sz w:val="24"/>
                <w:szCs w:val="24"/>
              </w:rPr>
              <w:t>”的校训，一切教育教学工作始终围绕安全这一生存线、围绕教学质量这一生命线进行。再次获得了中考质量先进单位、获得了职校招生先进单位、先进基层党组织、读书活动先进单位、义务献血先进单位等荣誉</w:t>
            </w:r>
            <w:r>
              <w:rPr>
                <w:rFonts w:hint="eastAsia" w:ascii="仿宋" w:hAnsi="仿宋" w:eastAsia="仿宋" w:cs="仿宋"/>
                <w:color w:val="auto"/>
                <w:sz w:val="24"/>
                <w:szCs w:val="24"/>
                <w:lang w:eastAsia="zh-CN"/>
              </w:rPr>
              <w:t>。</w:t>
            </w:r>
          </w:p>
          <w:p>
            <w:pPr>
              <w:autoSpaceDN w:val="0"/>
              <w:spacing w:line="320" w:lineRule="exact"/>
              <w:ind w:firstLine="235" w:firstLineChars="98"/>
              <w:textAlignment w:val="center"/>
              <w:rPr>
                <w:rFonts w:cs="仿宋_GB2312" w:asciiTheme="minorEastAsia" w:hAnsiTheme="minorEastAsia" w:eastAsiaTheme="minorEastAsia"/>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评价内容</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绩效目标</w:t>
            </w:r>
          </w:p>
        </w:tc>
        <w:tc>
          <w:tcPr>
            <w:tcW w:w="2684" w:type="dxa"/>
            <w:gridSpan w:val="6"/>
            <w:noWrap/>
            <w:vAlign w:val="center"/>
          </w:tcPr>
          <w:p>
            <w:pPr>
              <w:autoSpaceDN w:val="0"/>
              <w:spacing w:line="320" w:lineRule="exact"/>
              <w:jc w:val="center"/>
              <w:textAlignment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00"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产出目标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（部门工作实绩，包含上级部门和县委县政府布置的重点工作、实事任务等，根据部门实际进行调整细化）</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质量指标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b w:val="0"/>
                <w:bCs/>
                <w:color w:val="auto"/>
                <w:sz w:val="24"/>
              </w:rPr>
              <w:t>教学质量</w:t>
            </w:r>
          </w:p>
        </w:tc>
        <w:tc>
          <w:tcPr>
            <w:tcW w:w="2684" w:type="dxa"/>
            <w:gridSpan w:val="6"/>
            <w:noWrap/>
            <w:vAlign w:val="center"/>
          </w:tcPr>
          <w:p>
            <w:pPr>
              <w:keepNext w:val="0"/>
              <w:keepLines w:val="0"/>
              <w:pageBreakBefore w:val="0"/>
              <w:widowControl w:val="0"/>
              <w:kinsoku/>
              <w:wordWrap/>
              <w:overflowPunct/>
              <w:topLinePunct w:val="0"/>
              <w:autoSpaceDE/>
              <w:autoSpaceDN w:val="0"/>
              <w:bidi w:val="0"/>
              <w:adjustRightInd/>
              <w:snapToGrid/>
              <w:spacing w:line="320" w:lineRule="exact"/>
              <w:jc w:val="left"/>
              <w:textAlignment w:val="center"/>
              <w:rPr>
                <w:rFonts w:hint="eastAsia" w:eastAsia="仿宋" w:cs="仿宋_GB2312" w:asciiTheme="minorEastAsia" w:hAnsiTheme="minorEastAsia"/>
                <w:b/>
                <w:color w:val="auto"/>
                <w:sz w:val="24"/>
                <w:lang w:eastAsia="zh-CN"/>
              </w:rPr>
            </w:pPr>
            <w:r>
              <w:rPr>
                <w:rFonts w:hint="eastAsia" w:ascii="仿宋" w:hAnsi="仿宋" w:eastAsia="仿宋" w:cs="仿宋"/>
                <w:b w:val="0"/>
                <w:bCs w:val="0"/>
                <w:color w:val="auto"/>
              </w:rPr>
              <w:t>教学质量方面，在2021年中考</w:t>
            </w:r>
            <w:r>
              <w:rPr>
                <w:rFonts w:hint="eastAsia" w:ascii="仿宋" w:hAnsi="仿宋" w:eastAsia="仿宋" w:cs="仿宋"/>
                <w:b w:val="0"/>
                <w:bCs w:val="0"/>
                <w:color w:val="auto"/>
                <w:lang w:eastAsia="zh-CN"/>
              </w:rPr>
              <w:t>中</w:t>
            </w:r>
            <w:r>
              <w:rPr>
                <w:rFonts w:hint="eastAsia" w:ascii="仿宋" w:hAnsi="仿宋" w:eastAsia="仿宋" w:cs="仿宋"/>
                <w:b w:val="0"/>
                <w:bCs w:val="0"/>
                <w:color w:val="auto"/>
              </w:rPr>
              <w:t>，我校华容一中上线</w:t>
            </w:r>
            <w:r>
              <w:rPr>
                <w:rFonts w:hint="eastAsia" w:ascii="仿宋" w:hAnsi="仿宋" w:eastAsia="仿宋" w:cs="仿宋"/>
                <w:b w:val="0"/>
                <w:bCs w:val="0"/>
                <w:color w:val="auto"/>
                <w:lang w:val="en-US" w:eastAsia="zh-CN"/>
              </w:rPr>
              <w:t>13</w:t>
            </w:r>
            <w:r>
              <w:rPr>
                <w:rFonts w:hint="eastAsia" w:ascii="仿宋" w:hAnsi="仿宋" w:eastAsia="仿宋" w:cs="仿宋"/>
                <w:b w:val="0"/>
                <w:bCs w:val="0"/>
                <w:color w:val="auto"/>
              </w:rPr>
              <w:t>人，</w:t>
            </w:r>
            <w:r>
              <w:rPr>
                <w:rFonts w:hint="eastAsia" w:ascii="仿宋" w:hAnsi="仿宋" w:eastAsia="仿宋" w:cs="仿宋"/>
                <w:b w:val="0"/>
                <w:bCs w:val="0"/>
                <w:color w:val="auto"/>
                <w:lang w:eastAsia="zh-CN"/>
              </w:rPr>
              <w:t>其中艺术生考入华容一中</w:t>
            </w:r>
            <w:r>
              <w:rPr>
                <w:rFonts w:hint="eastAsia" w:ascii="仿宋" w:hAnsi="仿宋" w:eastAsia="仿宋" w:cs="仿宋"/>
                <w:b w:val="0"/>
                <w:bCs w:val="0"/>
                <w:color w:val="auto"/>
                <w:lang w:val="en-US" w:eastAsia="zh-CN"/>
              </w:rPr>
              <w:t>1人。</w:t>
            </w:r>
            <w:r>
              <w:rPr>
                <w:rFonts w:hint="eastAsia" w:ascii="仿宋" w:hAnsi="仿宋" w:eastAsia="仿宋" w:cs="仿宋"/>
                <w:b w:val="0"/>
                <w:bCs w:val="0"/>
                <w:color w:val="auto"/>
              </w:rPr>
              <w:t>职高招生成绩喜人，职高入学</w:t>
            </w:r>
            <w:r>
              <w:rPr>
                <w:rFonts w:hint="eastAsia" w:ascii="仿宋" w:hAnsi="仿宋" w:eastAsia="仿宋" w:cs="仿宋"/>
                <w:b w:val="0"/>
                <w:bCs w:val="0"/>
                <w:color w:val="auto"/>
                <w:lang w:val="en-US" w:eastAsia="zh-CN"/>
              </w:rPr>
              <w:t>33</w:t>
            </w:r>
            <w:r>
              <w:rPr>
                <w:rFonts w:hint="eastAsia" w:ascii="仿宋" w:hAnsi="仿宋" w:eastAsia="仿宋" w:cs="仿宋"/>
                <w:b w:val="0"/>
                <w:bCs w:val="0"/>
                <w:color w:val="auto"/>
              </w:rPr>
              <w:t>人。10月，在全县中小学田径运动会上，</w:t>
            </w:r>
            <w:r>
              <w:rPr>
                <w:rFonts w:hint="eastAsia" w:ascii="仿宋" w:hAnsi="仿宋" w:eastAsia="仿宋" w:cs="仿宋"/>
                <w:b w:val="0"/>
                <w:bCs w:val="0"/>
                <w:color w:val="auto"/>
                <w:lang w:eastAsia="zh-CN"/>
              </w:rPr>
              <w:t>男子铅球获得全县第二名，女子跳远获得第五名，女子组足球获得第八名的好成绩。教育教学质量抽考，初中八年级语文获得全县第八名的、地理获得第七名</w:t>
            </w:r>
            <w:r>
              <w:rPr>
                <w:rFonts w:hint="eastAsia" w:ascii="仿宋" w:hAnsi="仿宋" w:eastAsia="仿宋" w:cs="仿宋"/>
                <w:b w:val="0"/>
                <w:bCs w:val="0"/>
                <w:color w:val="auto"/>
              </w:rPr>
              <w:t>。</w:t>
            </w:r>
            <w:r>
              <w:rPr>
                <w:rFonts w:hint="eastAsia" w:ascii="仿宋" w:hAnsi="仿宋" w:eastAsia="仿宋" w:cs="仿宋"/>
                <w:b w:val="0"/>
                <w:bCs w:val="0"/>
                <w:color w:val="auto"/>
                <w:lang w:eastAsia="zh-CN"/>
              </w:rPr>
              <w:t>实验操作考试位于乡镇组前列。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25" w:hRule="atLeast"/>
          <w:jc w:val="center"/>
        </w:trPr>
        <w:tc>
          <w:tcPr>
            <w:tcW w:w="1700" w:type="dxa"/>
            <w:gridSpan w:val="3"/>
            <w:vMerge w:val="restart"/>
            <w:noWrap/>
            <w:vAlign w:val="center"/>
          </w:tcPr>
          <w:p>
            <w:pPr>
              <w:spacing w:line="320" w:lineRule="exact"/>
              <w:rPr>
                <w:rFonts w:ascii="仿宋_GB2312" w:hAnsi="仿宋_GB2312" w:eastAsia="仿宋_GB2312" w:cs="仿宋_GB2312"/>
                <w:color w:val="auto"/>
                <w:sz w:val="24"/>
              </w:rPr>
            </w:pPr>
          </w:p>
        </w:tc>
        <w:tc>
          <w:tcPr>
            <w:tcW w:w="1290" w:type="dxa"/>
            <w:gridSpan w:val="2"/>
            <w:vMerge w:val="restart"/>
            <w:noWrap/>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数量指标</w:t>
            </w:r>
          </w:p>
        </w:tc>
        <w:tc>
          <w:tcPr>
            <w:tcW w:w="2709" w:type="dxa"/>
            <w:gridSpan w:val="4"/>
            <w:noWrap/>
            <w:vAlign w:val="center"/>
          </w:tcPr>
          <w:p>
            <w:pPr>
              <w:autoSpaceDN w:val="0"/>
              <w:spacing w:line="320" w:lineRule="exact"/>
              <w:jc w:val="left"/>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安全管理</w:t>
            </w:r>
          </w:p>
        </w:tc>
        <w:tc>
          <w:tcPr>
            <w:tcW w:w="2684" w:type="dxa"/>
            <w:gridSpan w:val="6"/>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1.新冠疫情的防控：从2月28日开始，每天晨检午检消毒、体温监测、防控知识普及教育。</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2.安全教育方面，本学期对全体学生进行了行为安全、交通安全、消防安全、食品安全、防欺凌、防溺水、防中暑等。</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3.开展了</w:t>
            </w:r>
            <w:r>
              <w:rPr>
                <w:rFonts w:hint="eastAsia" w:ascii="仿宋" w:hAnsi="仿宋" w:eastAsia="仿宋" w:cs="仿宋"/>
                <w:b w:val="0"/>
                <w:bCs/>
                <w:color w:val="auto"/>
                <w:sz w:val="24"/>
                <w:szCs w:val="24"/>
                <w:lang w:eastAsia="zh-CN"/>
              </w:rPr>
              <w:t>文明校园的</w:t>
            </w:r>
            <w:r>
              <w:rPr>
                <w:rFonts w:hint="eastAsia" w:ascii="仿宋" w:hAnsi="仿宋" w:eastAsia="仿宋" w:cs="仿宋"/>
                <w:b w:val="0"/>
                <w:bCs/>
                <w:color w:val="auto"/>
                <w:sz w:val="24"/>
                <w:szCs w:val="24"/>
              </w:rPr>
              <w:t>创建活动。</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4.开展了“珍爱生命  远离毒品主题禁毒活动”。</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5.开展了“新时代好少年评选活动”。</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6.开展了“富美”主题教育，如征文、演讲、网上知识竞赛等。</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7.</w:t>
            </w:r>
            <w:r>
              <w:rPr>
                <w:rFonts w:hint="eastAsia" w:ascii="仿宋" w:hAnsi="仿宋" w:eastAsia="仿宋" w:cs="仿宋"/>
                <w:b w:val="0"/>
                <w:bCs/>
                <w:color w:val="auto"/>
                <w:sz w:val="24"/>
                <w:szCs w:val="24"/>
                <w:lang w:eastAsia="zh-CN"/>
              </w:rPr>
              <w:t>开展了“我爱祖国”庆国庆的主题活动</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8.11月</w:t>
            </w:r>
            <w:r>
              <w:rPr>
                <w:rFonts w:hint="eastAsia" w:ascii="仿宋" w:hAnsi="仿宋" w:eastAsia="仿宋" w:cs="仿宋"/>
                <w:b w:val="0"/>
                <w:bCs/>
                <w:color w:val="auto"/>
                <w:sz w:val="24"/>
                <w:szCs w:val="24"/>
                <w:lang w:val="en-US" w:eastAsia="zh-CN"/>
              </w:rPr>
              <w:t>8</w:t>
            </w:r>
            <w:r>
              <w:rPr>
                <w:rFonts w:hint="eastAsia" w:ascii="仿宋" w:hAnsi="仿宋" w:eastAsia="仿宋" w:cs="仿宋"/>
                <w:b w:val="0"/>
                <w:bCs/>
                <w:color w:val="auto"/>
                <w:sz w:val="24"/>
                <w:szCs w:val="24"/>
              </w:rPr>
              <w:t>日，进行了全校紧急疏散演练。11月，并进行了法制与禁毒知识讲座，全体师生进行了禁毒预防教育数字化平台注册、学习和2轮的禁毒知识竞赛活动，进行了网上《学宪法》活动。</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cs="仿宋_GB2312" w:asciiTheme="minorEastAsia" w:hAnsiTheme="minorEastAsia" w:eastAsiaTheme="minorEastAsia"/>
                <w:b/>
                <w:color w:val="auto"/>
                <w:sz w:val="24"/>
                <w:szCs w:val="24"/>
              </w:rPr>
            </w:pPr>
            <w:r>
              <w:rPr>
                <w:rFonts w:hint="eastAsia" w:ascii="仿宋" w:hAnsi="仿宋" w:eastAsia="仿宋" w:cs="仿宋"/>
                <w:b w:val="0"/>
                <w:bCs/>
                <w:color w:val="auto"/>
                <w:sz w:val="24"/>
                <w:szCs w:val="24"/>
              </w:rPr>
              <w:t>9.</w:t>
            </w:r>
            <w:r>
              <w:rPr>
                <w:rFonts w:hint="eastAsia" w:ascii="仿宋" w:hAnsi="仿宋" w:eastAsia="仿宋" w:cs="仿宋"/>
                <w:b w:val="0"/>
                <w:bCs/>
                <w:color w:val="auto"/>
                <w:sz w:val="24"/>
                <w:szCs w:val="24"/>
                <w:lang w:val="en-US" w:eastAsia="zh-CN"/>
              </w:rPr>
              <w:t>12月30日，开展了庆祝元旦合唱比赛的活动。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700" w:type="dxa"/>
            <w:gridSpan w:val="3"/>
            <w:vMerge w:val="continue"/>
            <w:noWrap/>
            <w:vAlign w:val="center"/>
          </w:tcPr>
          <w:p>
            <w:pPr>
              <w:spacing w:line="320" w:lineRule="exact"/>
              <w:rPr>
                <w:rFonts w:ascii="仿宋_GB2312" w:hAnsi="仿宋_GB2312" w:eastAsia="仿宋_GB2312" w:cs="仿宋_GB2312"/>
                <w:color w:val="auto"/>
                <w:sz w:val="24"/>
              </w:rPr>
            </w:pPr>
          </w:p>
        </w:tc>
        <w:tc>
          <w:tcPr>
            <w:tcW w:w="1290" w:type="dxa"/>
            <w:gridSpan w:val="2"/>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vMerge w:val="continue"/>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709" w:type="dxa"/>
            <w:gridSpan w:val="4"/>
            <w:noWrap/>
            <w:vAlign w:val="center"/>
          </w:tcPr>
          <w:p>
            <w:pPr>
              <w:autoSpaceDN w:val="0"/>
              <w:spacing w:line="320" w:lineRule="exact"/>
              <w:jc w:val="left"/>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队伍建设</w:t>
            </w:r>
          </w:p>
        </w:tc>
        <w:tc>
          <w:tcPr>
            <w:tcW w:w="2684" w:type="dxa"/>
            <w:gridSpan w:val="6"/>
            <w:noWrap/>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80" w:firstLineChars="200"/>
              <w:jc w:val="left"/>
              <w:textAlignment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 xml:space="preserve">1、成立了以杨小红校长为首的班子成员，分工明确，精诚团结。 </w:t>
            </w:r>
          </w:p>
          <w:p>
            <w:pPr>
              <w:keepNext w:val="0"/>
              <w:keepLines w:val="0"/>
              <w:pageBreakBefore w:val="0"/>
              <w:widowControl w:val="0"/>
              <w:kinsoku/>
              <w:wordWrap/>
              <w:overflowPunct/>
              <w:topLinePunct w:val="0"/>
              <w:autoSpaceDE/>
              <w:autoSpaceDN w:val="0"/>
              <w:bidi w:val="0"/>
              <w:adjustRightInd/>
              <w:snapToGrid/>
              <w:spacing w:line="320" w:lineRule="exact"/>
              <w:ind w:firstLine="480" w:firstLineChars="200"/>
              <w:jc w:val="left"/>
              <w:textAlignment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2、</w:t>
            </w:r>
            <w:r>
              <w:rPr>
                <w:rFonts w:hint="eastAsia" w:ascii="仿宋" w:hAnsi="仿宋" w:eastAsia="仿宋" w:cs="仿宋"/>
                <w:b w:val="0"/>
                <w:bCs/>
                <w:color w:val="auto"/>
                <w:sz w:val="24"/>
                <w:szCs w:val="24"/>
              </w:rPr>
              <w:t>加强师德教育</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所有教师签订了禁补禁销工作责任状，签订了“治陋习，树新风责任状”。</w:t>
            </w:r>
          </w:p>
          <w:p>
            <w:pPr>
              <w:keepNext w:val="0"/>
              <w:keepLines w:val="0"/>
              <w:pageBreakBefore w:val="0"/>
              <w:widowControl w:val="0"/>
              <w:kinsoku/>
              <w:wordWrap/>
              <w:overflowPunct/>
              <w:topLinePunct w:val="0"/>
              <w:autoSpaceDE/>
              <w:bidi w:val="0"/>
              <w:adjustRightInd/>
              <w:snapToGrid/>
              <w:spacing w:line="32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治河中学校长室带领各校校委成员在工作上团结一致，积极进取，深入课堂教学，在老师中起到了带头引领作用。中学校长室成员全部进课堂上课，中学校长杨小红任教八年级物理、中学德育副校长陈刚任教七、八年级两个班的生物，各校校委成员团结和谐，勇挑重担，教师反响好。</w:t>
            </w:r>
          </w:p>
          <w:p>
            <w:pPr>
              <w:autoSpaceDN w:val="0"/>
              <w:spacing w:line="320" w:lineRule="exact"/>
              <w:ind w:firstLine="480" w:firstLineChars="200"/>
              <w:jc w:val="left"/>
              <w:textAlignment w:val="center"/>
              <w:rPr>
                <w:rFonts w:hint="eastAsia" w:ascii="仿宋" w:hAnsi="仿宋" w:eastAsia="仿宋" w:cs="仿宋"/>
                <w:b w:val="0"/>
                <w:bCs/>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67" w:hRule="atLeast"/>
          <w:jc w:val="center"/>
        </w:trPr>
        <w:tc>
          <w:tcPr>
            <w:tcW w:w="1700" w:type="dxa"/>
            <w:gridSpan w:val="3"/>
            <w:vMerge w:val="continue"/>
            <w:noWrap/>
            <w:vAlign w:val="center"/>
          </w:tcPr>
          <w:p>
            <w:pPr>
              <w:spacing w:line="320" w:lineRule="exact"/>
              <w:rPr>
                <w:rFonts w:ascii="仿宋_GB2312" w:hAnsi="仿宋_GB2312" w:eastAsia="仿宋_GB2312" w:cs="仿宋_GB2312"/>
                <w:color w:val="auto"/>
                <w:sz w:val="24"/>
              </w:rPr>
            </w:pPr>
          </w:p>
        </w:tc>
        <w:tc>
          <w:tcPr>
            <w:tcW w:w="1290" w:type="dxa"/>
            <w:gridSpan w:val="2"/>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时效指标</w:t>
            </w:r>
          </w:p>
        </w:tc>
        <w:tc>
          <w:tcPr>
            <w:tcW w:w="2709" w:type="dxa"/>
            <w:gridSpan w:val="4"/>
            <w:noWrap/>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无</w:t>
            </w:r>
          </w:p>
        </w:tc>
        <w:tc>
          <w:tcPr>
            <w:tcW w:w="2684" w:type="dxa"/>
            <w:gridSpan w:val="6"/>
            <w:noWrap/>
            <w:vAlign w:val="center"/>
          </w:tcPr>
          <w:p>
            <w:pPr>
              <w:autoSpaceDN w:val="0"/>
              <w:spacing w:line="320" w:lineRule="exact"/>
              <w:jc w:val="center"/>
              <w:textAlignment w:val="center"/>
              <w:rPr>
                <w:rFonts w:cs="仿宋_GB2312" w:asciiTheme="minorEastAsia" w:hAnsiTheme="minorEastAsia" w:eastAsiaTheme="minorEastAsia"/>
                <w:b/>
                <w:color w:val="auto"/>
                <w:sz w:val="24"/>
              </w:rPr>
            </w:pPr>
            <w:r>
              <w:rPr>
                <w:rFonts w:hint="eastAsia" w:ascii="仿宋_GB2312" w:hAnsi="仿宋_GB2312" w:eastAsia="仿宋_GB2312" w:cs="仿宋_GB2312"/>
                <w:color w:val="auto"/>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2" w:hRule="atLeast"/>
          <w:jc w:val="center"/>
        </w:trPr>
        <w:tc>
          <w:tcPr>
            <w:tcW w:w="1700" w:type="dxa"/>
            <w:gridSpan w:val="3"/>
            <w:vMerge w:val="continue"/>
            <w:noWrap/>
            <w:vAlign w:val="center"/>
          </w:tcPr>
          <w:p>
            <w:pPr>
              <w:spacing w:line="320" w:lineRule="exact"/>
              <w:rPr>
                <w:rFonts w:ascii="仿宋_GB2312" w:hAnsi="仿宋_GB2312" w:eastAsia="仿宋_GB2312" w:cs="仿宋_GB2312"/>
                <w:color w:val="auto"/>
                <w:sz w:val="24"/>
              </w:rPr>
            </w:pPr>
          </w:p>
        </w:tc>
        <w:tc>
          <w:tcPr>
            <w:tcW w:w="1290" w:type="dxa"/>
            <w:gridSpan w:val="2"/>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成本指标</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无</w:t>
            </w:r>
          </w:p>
        </w:tc>
        <w:tc>
          <w:tcPr>
            <w:tcW w:w="2684" w:type="dxa"/>
            <w:gridSpan w:val="6"/>
            <w:noWrap/>
            <w:vAlign w:val="center"/>
          </w:tcPr>
          <w:p>
            <w:pPr>
              <w:autoSpaceDN w:val="0"/>
              <w:spacing w:line="320" w:lineRule="exact"/>
              <w:jc w:val="center"/>
              <w:textAlignment w:val="center"/>
              <w:rPr>
                <w:rFonts w:cs="仿宋_GB2312" w:asciiTheme="minorEastAsia" w:hAnsiTheme="minorEastAsia" w:eastAsiaTheme="minorEastAsia"/>
                <w:b/>
                <w:color w:val="auto"/>
                <w:sz w:val="24"/>
              </w:rPr>
            </w:pPr>
            <w:r>
              <w:rPr>
                <w:rFonts w:hint="eastAsia" w:ascii="仿宋_GB2312" w:hAnsi="仿宋_GB2312" w:eastAsia="仿宋_GB2312" w:cs="仿宋_GB2312"/>
                <w:color w:val="auto"/>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95" w:hRule="atLeast"/>
          <w:jc w:val="center"/>
        </w:trPr>
        <w:tc>
          <w:tcPr>
            <w:tcW w:w="1700" w:type="dxa"/>
            <w:gridSpan w:val="3"/>
            <w:vMerge w:val="continue"/>
            <w:noWrap/>
            <w:vAlign w:val="center"/>
          </w:tcPr>
          <w:p>
            <w:pPr>
              <w:spacing w:line="320" w:lineRule="exact"/>
              <w:rPr>
                <w:rFonts w:ascii="仿宋_GB2312" w:hAnsi="仿宋_GB2312" w:eastAsia="仿宋_GB2312" w:cs="仿宋_GB2312"/>
                <w:color w:val="auto"/>
                <w:sz w:val="24"/>
              </w:rPr>
            </w:pPr>
          </w:p>
        </w:tc>
        <w:tc>
          <w:tcPr>
            <w:tcW w:w="1290" w:type="dxa"/>
            <w:gridSpan w:val="2"/>
            <w:vMerge w:val="restart"/>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效益目标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b/>
                <w:bCs/>
                <w:color w:val="auto"/>
                <w:sz w:val="32"/>
                <w:szCs w:val="32"/>
              </w:rPr>
            </w:pPr>
          </w:p>
          <w:p>
            <w:pPr>
              <w:autoSpaceDN w:val="0"/>
              <w:spacing w:line="320" w:lineRule="exact"/>
              <w:jc w:val="left"/>
              <w:textAlignment w:val="center"/>
              <w:rPr>
                <w:rFonts w:ascii="仿宋_GB2312" w:hAnsi="仿宋_GB2312" w:eastAsia="仿宋_GB2312" w:cs="仿宋_GB2312"/>
                <w:b/>
                <w:bCs/>
                <w:color w:val="auto"/>
                <w:sz w:val="32"/>
                <w:szCs w:val="32"/>
              </w:rPr>
            </w:pPr>
          </w:p>
          <w:p>
            <w:pPr>
              <w:autoSpaceDN w:val="0"/>
              <w:spacing w:line="320" w:lineRule="exact"/>
              <w:jc w:val="left"/>
              <w:textAlignment w:val="center"/>
              <w:rPr>
                <w:rFonts w:ascii="仿宋_GB2312" w:hAnsi="仿宋_GB2312" w:eastAsia="仿宋_GB2312" w:cs="仿宋_GB2312"/>
                <w:b/>
                <w:bCs/>
                <w:color w:val="auto"/>
                <w:sz w:val="32"/>
                <w:szCs w:val="32"/>
              </w:rPr>
            </w:pPr>
          </w:p>
          <w:p>
            <w:pPr>
              <w:autoSpaceDN w:val="0"/>
              <w:spacing w:line="320" w:lineRule="exact"/>
              <w:jc w:val="left"/>
              <w:textAlignment w:val="center"/>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办学条件不断改善</w:t>
            </w:r>
          </w:p>
          <w:p>
            <w:pPr>
              <w:autoSpaceDN w:val="0"/>
              <w:spacing w:line="320" w:lineRule="exact"/>
              <w:jc w:val="left"/>
              <w:textAlignment w:val="center"/>
              <w:rPr>
                <w:rFonts w:ascii="仿宋_GB2312" w:hAnsi="仿宋_GB2312" w:eastAsia="仿宋_GB2312" w:cs="仿宋_GB2312"/>
                <w:b/>
                <w:bCs/>
                <w:color w:val="auto"/>
                <w:sz w:val="32"/>
                <w:szCs w:val="32"/>
              </w:rPr>
            </w:pPr>
          </w:p>
          <w:p>
            <w:pPr>
              <w:autoSpaceDN w:val="0"/>
              <w:spacing w:line="320" w:lineRule="exact"/>
              <w:jc w:val="left"/>
              <w:textAlignment w:val="center"/>
              <w:rPr>
                <w:rFonts w:ascii="仿宋_GB2312" w:hAnsi="仿宋_GB2312" w:eastAsia="仿宋_GB2312" w:cs="仿宋_GB2312"/>
                <w:b/>
                <w:bCs/>
                <w:color w:val="auto"/>
                <w:sz w:val="32"/>
                <w:szCs w:val="32"/>
              </w:rPr>
            </w:pPr>
          </w:p>
          <w:p>
            <w:pPr>
              <w:autoSpaceDN w:val="0"/>
              <w:spacing w:line="320" w:lineRule="exact"/>
              <w:jc w:val="left"/>
              <w:textAlignment w:val="center"/>
              <w:rPr>
                <w:rFonts w:ascii="仿宋_GB2312" w:hAnsi="仿宋_GB2312" w:eastAsia="仿宋_GB2312" w:cs="仿宋_GB2312"/>
                <w:b/>
                <w:bCs/>
                <w:color w:val="auto"/>
                <w:sz w:val="32"/>
                <w:szCs w:val="32"/>
              </w:rPr>
            </w:pPr>
          </w:p>
          <w:p>
            <w:pPr>
              <w:autoSpaceDN w:val="0"/>
              <w:spacing w:line="320" w:lineRule="exact"/>
              <w:jc w:val="left"/>
              <w:textAlignment w:val="center"/>
              <w:rPr>
                <w:rFonts w:ascii="仿宋_GB2312" w:hAnsi="仿宋_GB2312" w:eastAsia="仿宋_GB2312" w:cs="仿宋_GB2312"/>
                <w:b/>
                <w:bCs/>
                <w:color w:val="auto"/>
                <w:sz w:val="32"/>
                <w:szCs w:val="32"/>
              </w:rPr>
            </w:pPr>
          </w:p>
          <w:p>
            <w:pPr>
              <w:autoSpaceDN w:val="0"/>
              <w:spacing w:line="320" w:lineRule="exact"/>
              <w:jc w:val="left"/>
              <w:textAlignment w:val="center"/>
              <w:rPr>
                <w:rFonts w:ascii="仿宋_GB2312" w:hAnsi="仿宋_GB2312" w:eastAsia="仿宋_GB2312" w:cs="仿宋_GB2312"/>
                <w:color w:val="auto"/>
                <w:sz w:val="24"/>
              </w:rPr>
            </w:pPr>
          </w:p>
        </w:tc>
        <w:tc>
          <w:tcPr>
            <w:tcW w:w="2684" w:type="dxa"/>
            <w:gridSpan w:val="6"/>
            <w:noWrap/>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80" w:firstLineChars="200"/>
              <w:jc w:val="both"/>
              <w:textAlignment w:val="center"/>
              <w:rPr>
                <w:rFonts w:hint="default" w:cs="仿宋_GB2312" w:asciiTheme="minorEastAsia" w:hAnsiTheme="minorEastAsia" w:eastAsiaTheme="minorEastAsia"/>
                <w:b/>
                <w:color w:val="auto"/>
                <w:sz w:val="24"/>
                <w:lang w:val="en-US" w:eastAsia="zh-CN"/>
              </w:rPr>
            </w:pPr>
            <w:r>
              <w:rPr>
                <w:rFonts w:hint="eastAsia" w:ascii="仿宋" w:hAnsi="仿宋" w:eastAsia="仿宋" w:cs="仿宋"/>
                <w:b w:val="0"/>
                <w:bCs/>
                <w:color w:val="auto"/>
                <w:sz w:val="24"/>
                <w:szCs w:val="24"/>
                <w:lang w:val="en-US" w:eastAsia="zh-CN"/>
              </w:rPr>
              <w:t>各学校对校舍，下水道，食堂等进行了维修改造，并对全镇所有学校教室及办公室安装了空调。中心小学进校门臭水沟得到了治理和改善，学生和家长非常满意</w:t>
            </w:r>
            <w:r>
              <w:rPr>
                <w:rFonts w:hint="eastAsia" w:cs="仿宋_GB2312" w:asciiTheme="minorEastAsia" w:hAnsiTheme="minorEastAsia" w:eastAsiaTheme="minorEastAsia"/>
                <w:b/>
                <w:color w:val="auto"/>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700" w:type="dxa"/>
            <w:gridSpan w:val="3"/>
            <w:vMerge w:val="continue"/>
            <w:noWrap/>
            <w:vAlign w:val="center"/>
          </w:tcPr>
          <w:p>
            <w:pPr>
              <w:spacing w:line="320" w:lineRule="exact"/>
              <w:rPr>
                <w:rFonts w:ascii="仿宋_GB2312" w:hAnsi="仿宋_GB2312" w:eastAsia="仿宋_GB2312" w:cs="仿宋_GB2312"/>
                <w:color w:val="auto"/>
                <w:sz w:val="24"/>
              </w:rPr>
            </w:pPr>
          </w:p>
        </w:tc>
        <w:tc>
          <w:tcPr>
            <w:tcW w:w="1290" w:type="dxa"/>
            <w:gridSpan w:val="2"/>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经济效益</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无</w:t>
            </w:r>
          </w:p>
        </w:tc>
        <w:tc>
          <w:tcPr>
            <w:tcW w:w="2684" w:type="dxa"/>
            <w:gridSpan w:val="6"/>
            <w:noWrap/>
            <w:vAlign w:val="center"/>
          </w:tcPr>
          <w:p>
            <w:pPr>
              <w:autoSpaceDN w:val="0"/>
              <w:spacing w:line="320" w:lineRule="exact"/>
              <w:jc w:val="center"/>
              <w:textAlignment w:val="center"/>
              <w:rPr>
                <w:rFonts w:cs="仿宋_GB2312" w:asciiTheme="minorEastAsia" w:hAnsiTheme="minorEastAsia" w:eastAsiaTheme="minorEastAsia"/>
                <w:b/>
                <w:color w:val="auto"/>
                <w:kern w:val="2"/>
                <w:sz w:val="24"/>
                <w:szCs w:val="24"/>
                <w:lang w:val="en-US" w:eastAsia="zh-CN" w:bidi="ar-SA"/>
              </w:rPr>
            </w:pPr>
            <w:r>
              <w:rPr>
                <w:rFonts w:hint="eastAsia" w:ascii="仿宋_GB2312" w:hAnsi="仿宋_GB2312" w:eastAsia="仿宋_GB2312" w:cs="仿宋_GB2312"/>
                <w:color w:val="auto"/>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700" w:type="dxa"/>
            <w:gridSpan w:val="3"/>
            <w:vMerge w:val="continue"/>
            <w:noWrap/>
            <w:vAlign w:val="center"/>
          </w:tcPr>
          <w:p>
            <w:pPr>
              <w:spacing w:line="320" w:lineRule="exact"/>
              <w:rPr>
                <w:rFonts w:ascii="仿宋_GB2312" w:hAnsi="仿宋_GB2312" w:eastAsia="仿宋_GB2312" w:cs="仿宋_GB2312"/>
                <w:color w:val="auto"/>
                <w:sz w:val="24"/>
              </w:rPr>
            </w:pPr>
          </w:p>
        </w:tc>
        <w:tc>
          <w:tcPr>
            <w:tcW w:w="1290" w:type="dxa"/>
            <w:gridSpan w:val="2"/>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生态效益</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无</w:t>
            </w:r>
          </w:p>
        </w:tc>
        <w:tc>
          <w:tcPr>
            <w:tcW w:w="2684" w:type="dxa"/>
            <w:gridSpan w:val="6"/>
            <w:noWrap/>
            <w:vAlign w:val="center"/>
          </w:tcPr>
          <w:p>
            <w:pPr>
              <w:autoSpaceDN w:val="0"/>
              <w:spacing w:line="320" w:lineRule="exact"/>
              <w:jc w:val="center"/>
              <w:textAlignment w:val="center"/>
              <w:rPr>
                <w:rFonts w:cs="仿宋_GB2312" w:asciiTheme="minorEastAsia" w:hAnsiTheme="minorEastAsia" w:eastAsiaTheme="minorEastAsia"/>
                <w:b/>
                <w:color w:val="auto"/>
                <w:kern w:val="2"/>
                <w:sz w:val="24"/>
                <w:szCs w:val="24"/>
                <w:lang w:val="en-US" w:eastAsia="zh-CN" w:bidi="ar-SA"/>
              </w:rPr>
            </w:pPr>
            <w:r>
              <w:rPr>
                <w:rFonts w:hint="eastAsia" w:ascii="仿宋_GB2312" w:hAnsi="仿宋_GB2312" w:eastAsia="仿宋_GB2312" w:cs="仿宋_GB2312"/>
                <w:color w:val="auto"/>
                <w:sz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700" w:type="dxa"/>
            <w:gridSpan w:val="3"/>
            <w:vMerge w:val="continue"/>
            <w:noWrap/>
            <w:vAlign w:val="center"/>
          </w:tcPr>
          <w:p>
            <w:pPr>
              <w:spacing w:line="320" w:lineRule="exact"/>
              <w:rPr>
                <w:rFonts w:ascii="仿宋_GB2312" w:hAnsi="仿宋_GB2312" w:eastAsia="仿宋_GB2312" w:cs="仿宋_GB2312"/>
                <w:color w:val="auto"/>
                <w:sz w:val="24"/>
              </w:rPr>
            </w:pPr>
          </w:p>
        </w:tc>
        <w:tc>
          <w:tcPr>
            <w:tcW w:w="1290" w:type="dxa"/>
            <w:gridSpan w:val="2"/>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社会公众或服务对象满意度</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满意度9</w:t>
            </w:r>
            <w:r>
              <w:rPr>
                <w:rFonts w:hint="eastAsia" w:ascii="仿宋_GB2312" w:hAnsi="仿宋_GB2312" w:eastAsia="仿宋_GB2312" w:cs="仿宋_GB2312"/>
                <w:color w:val="auto"/>
                <w:sz w:val="24"/>
                <w:lang w:val="en-US" w:eastAsia="zh-CN"/>
              </w:rPr>
              <w:t>6</w:t>
            </w:r>
            <w:r>
              <w:rPr>
                <w:rFonts w:hint="eastAsia" w:ascii="仿宋_GB2312" w:hAnsi="仿宋_GB2312" w:eastAsia="仿宋_GB2312" w:cs="仿宋_GB2312"/>
                <w:color w:val="auto"/>
                <w:sz w:val="24"/>
              </w:rPr>
              <w:t>%以上</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满意度9</w:t>
            </w:r>
            <w:r>
              <w:rPr>
                <w:rFonts w:hint="eastAsia" w:ascii="仿宋_GB2312" w:hAnsi="仿宋_GB2312" w:eastAsia="仿宋_GB2312" w:cs="仿宋_GB2312"/>
                <w:color w:val="auto"/>
                <w:sz w:val="24"/>
                <w:lang w:val="en-US" w:eastAsia="zh-CN"/>
              </w:rPr>
              <w:t>6</w:t>
            </w:r>
            <w:r>
              <w:rPr>
                <w:rFonts w:hint="eastAsia" w:ascii="仿宋_GB2312" w:hAnsi="仿宋_GB2312" w:eastAsia="仿宋_GB2312" w:cs="仿宋_GB2312"/>
                <w:color w:val="auto"/>
                <w:sz w:val="24"/>
              </w:rPr>
              <w:t>%以上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绩效自评综合得分</w:t>
            </w:r>
          </w:p>
        </w:tc>
        <w:tc>
          <w:tcPr>
            <w:tcW w:w="6810" w:type="dxa"/>
            <w:gridSpan w:val="12"/>
            <w:noWrap/>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97.5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评价等次</w:t>
            </w:r>
          </w:p>
        </w:tc>
        <w:tc>
          <w:tcPr>
            <w:tcW w:w="6810" w:type="dxa"/>
            <w:gridSpan w:val="1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优秀</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杨小红</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校长</w:t>
            </w:r>
          </w:p>
        </w:tc>
        <w:tc>
          <w:tcPr>
            <w:tcW w:w="1479" w:type="dxa"/>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治河中学</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严迪威</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副校长</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治河中学</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董新军</w:t>
            </w:r>
          </w:p>
        </w:tc>
        <w:tc>
          <w:tcPr>
            <w:tcW w:w="3561" w:type="dxa"/>
            <w:gridSpan w:val="6"/>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后勤主任</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治河中学</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孙爱华</w:t>
            </w:r>
          </w:p>
        </w:tc>
        <w:tc>
          <w:tcPr>
            <w:tcW w:w="3561" w:type="dxa"/>
            <w:gridSpan w:val="6"/>
            <w:noWrap/>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会计</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治河中学</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noWrap/>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孙爱华</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13874062731</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一、部门（单位）概况</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1.宣传贯彻执行党和国家的教育方针、教育政策、教育法律和法规，贯彻执行上级教育行政部门的各项规章制度。</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2.在政府和上级教育主管部门的领导下，争取资金改善办学条件，为师生的学习和工作提供优美和谐的环境。</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4.按照九年义务教育课程计划，开齐课程，开足课时，认真实施中小学的教育教学管理，全面推进素质教育，全面提高教育教学质量。</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二、部门（单位）整体支出管理及使用情况</w:t>
            </w:r>
          </w:p>
          <w:p>
            <w:pPr>
              <w:keepNext w:val="0"/>
              <w:keepLines w:val="0"/>
              <w:pageBreakBefore w:val="0"/>
              <w:widowControl w:val="0"/>
              <w:tabs>
                <w:tab w:val="left" w:pos="3105"/>
              </w:tabs>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（一）基本支出</w:t>
            </w:r>
            <w:r>
              <w:rPr>
                <w:rFonts w:hint="eastAsia" w:ascii="宋体" w:hAnsi="宋体" w:eastAsia="宋体" w:cs="宋体"/>
                <w:bCs/>
                <w:sz w:val="24"/>
                <w:szCs w:val="24"/>
              </w:rPr>
              <w:tab/>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2021年度财政拨款基本支出</w:t>
            </w:r>
            <w:r>
              <w:rPr>
                <w:rFonts w:hint="eastAsia" w:ascii="宋体" w:hAnsi="宋体" w:eastAsia="宋体" w:cs="宋体"/>
                <w:bCs/>
                <w:sz w:val="24"/>
                <w:szCs w:val="24"/>
                <w:lang w:val="en-US" w:eastAsia="zh-CN"/>
              </w:rPr>
              <w:t>1953.94</w:t>
            </w:r>
            <w:r>
              <w:rPr>
                <w:rFonts w:hint="eastAsia" w:ascii="宋体" w:hAnsi="宋体" w:eastAsia="宋体" w:cs="宋体"/>
                <w:bCs/>
                <w:sz w:val="24"/>
                <w:szCs w:val="24"/>
              </w:rPr>
              <w:t>万元，其中：人员经费</w:t>
            </w:r>
            <w:r>
              <w:rPr>
                <w:rFonts w:hint="eastAsia" w:ascii="宋体" w:hAnsi="宋体" w:eastAsia="宋体" w:cs="宋体"/>
                <w:bCs/>
                <w:sz w:val="24"/>
                <w:szCs w:val="24"/>
                <w:lang w:val="en-US" w:eastAsia="zh-CN"/>
              </w:rPr>
              <w:t>1826.11</w:t>
            </w:r>
            <w:r>
              <w:rPr>
                <w:rFonts w:hint="eastAsia" w:ascii="宋体" w:hAnsi="宋体" w:eastAsia="宋体" w:cs="宋体"/>
                <w:bCs/>
                <w:sz w:val="24"/>
                <w:szCs w:val="24"/>
              </w:rPr>
              <w:t>万元，主要包括：（基本工资、津贴补贴、奖金、社会保障缴费、伙食补助费、其他工资福利支出、离休费、退休费、生活补助、医疗费、住房公积金、其他对个人和家庭的补助支出等）；公用经费</w:t>
            </w:r>
            <w:r>
              <w:rPr>
                <w:rFonts w:hint="eastAsia" w:ascii="宋体" w:hAnsi="宋体" w:eastAsia="宋体" w:cs="宋体"/>
                <w:bCs/>
                <w:sz w:val="24"/>
                <w:szCs w:val="24"/>
                <w:lang w:val="en-US" w:eastAsia="zh-CN"/>
              </w:rPr>
              <w:t>127.84</w:t>
            </w:r>
            <w:r>
              <w:rPr>
                <w:rFonts w:hint="eastAsia" w:ascii="宋体" w:hAnsi="宋体" w:eastAsia="宋体" w:cs="宋体"/>
                <w:bCs/>
                <w:sz w:val="24"/>
                <w:szCs w:val="24"/>
              </w:rPr>
              <w:t>万元，主要包括：（办公费、印刷费、咨询费、电费、邮电费、差旅费、因公出国（境）费、维修（护）费、租赁费、会议费、培训费、公务接待费、劳务费、其他交通费用、其他商品和服务支出、办公设备购置、其他支出等。</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“三公”经费支出情况：严格按照财政局下发文件标准执行，严格控制支出，2021年，“三公”经费支出为</w:t>
            </w:r>
            <w:r>
              <w:rPr>
                <w:rFonts w:hint="eastAsia" w:ascii="宋体" w:hAnsi="宋体" w:eastAsia="宋体" w:cs="宋体"/>
                <w:bCs/>
                <w:sz w:val="24"/>
                <w:szCs w:val="24"/>
                <w:lang w:val="en-US" w:eastAsia="zh-CN"/>
              </w:rPr>
              <w:t>0.5</w:t>
            </w:r>
            <w:r>
              <w:rPr>
                <w:rFonts w:hint="eastAsia" w:ascii="宋体" w:hAnsi="宋体" w:eastAsia="宋体" w:cs="宋体"/>
                <w:bCs/>
                <w:sz w:val="24"/>
                <w:szCs w:val="24"/>
              </w:rPr>
              <w:t>万元，比上年减少</w:t>
            </w:r>
            <w:r>
              <w:rPr>
                <w:rFonts w:hint="eastAsia" w:ascii="宋体" w:hAnsi="宋体" w:eastAsia="宋体" w:cs="宋体"/>
                <w:bCs/>
                <w:sz w:val="24"/>
                <w:szCs w:val="24"/>
                <w:lang w:val="en-US" w:eastAsia="zh-CN"/>
              </w:rPr>
              <w:t>0.00</w:t>
            </w:r>
            <w:r>
              <w:rPr>
                <w:rFonts w:hint="eastAsia" w:ascii="宋体" w:hAnsi="宋体" w:eastAsia="宋体" w:cs="宋体"/>
                <w:bCs/>
                <w:sz w:val="24"/>
                <w:szCs w:val="24"/>
              </w:rPr>
              <w:t>万元，下降</w:t>
            </w:r>
            <w:r>
              <w:rPr>
                <w:rFonts w:hint="eastAsia" w:ascii="宋体" w:hAnsi="宋体" w:eastAsia="宋体" w:cs="宋体"/>
                <w:bCs/>
                <w:sz w:val="24"/>
                <w:szCs w:val="24"/>
                <w:lang w:val="en-US" w:eastAsia="zh-CN"/>
              </w:rPr>
              <w:t>0</w:t>
            </w:r>
            <w:r>
              <w:rPr>
                <w:rFonts w:hint="eastAsia" w:ascii="宋体" w:hAnsi="宋体" w:eastAsia="宋体" w:cs="宋体"/>
                <w:bCs/>
                <w:sz w:val="24"/>
                <w:szCs w:val="24"/>
              </w:rPr>
              <w:t>%，增减变化的主要原因是：厉行节约，严格管控。公务用车购置及运行维护费完成0元，与上年无变化，原因是公车</w:t>
            </w:r>
            <w:r>
              <w:rPr>
                <w:rFonts w:hint="eastAsia" w:ascii="宋体" w:hAnsi="宋体" w:eastAsia="宋体" w:cs="宋体"/>
                <w:bCs/>
                <w:sz w:val="24"/>
                <w:szCs w:val="24"/>
                <w:lang w:val="en-US" w:eastAsia="zh-CN"/>
              </w:rPr>
              <w:t>无</w:t>
            </w:r>
            <w:r>
              <w:rPr>
                <w:rFonts w:hint="eastAsia" w:ascii="宋体" w:hAnsi="宋体" w:eastAsia="宋体" w:cs="宋体"/>
                <w:bCs/>
                <w:sz w:val="24"/>
                <w:szCs w:val="24"/>
              </w:rPr>
              <w:t>。</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（二）专项支出</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1、专项资金安排落实、总投入等情况分析</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FF0000"/>
                <w:sz w:val="24"/>
                <w:szCs w:val="24"/>
              </w:rPr>
            </w:pPr>
            <w:r>
              <w:rPr>
                <w:rFonts w:hint="eastAsia" w:ascii="宋体" w:hAnsi="宋体" w:eastAsia="宋体" w:cs="宋体"/>
                <w:bCs/>
                <w:sz w:val="24"/>
                <w:szCs w:val="24"/>
              </w:rPr>
              <w:t>2021年度教育专项资金安排支出</w:t>
            </w:r>
            <w:r>
              <w:rPr>
                <w:rFonts w:hint="eastAsia" w:ascii="宋体" w:hAnsi="宋体" w:eastAsia="宋体" w:cs="宋体"/>
                <w:bCs/>
                <w:sz w:val="24"/>
                <w:szCs w:val="24"/>
                <w:lang w:val="en-US" w:eastAsia="zh-CN"/>
              </w:rPr>
              <w:t>127.84</w:t>
            </w:r>
            <w:r>
              <w:rPr>
                <w:rFonts w:hint="eastAsia" w:ascii="宋体" w:hAnsi="宋体" w:eastAsia="宋体" w:cs="宋体"/>
                <w:bCs/>
                <w:sz w:val="24"/>
                <w:szCs w:val="24"/>
              </w:rPr>
              <w:t>万元，主要包括：义教公用经费、义教校舍维修</w:t>
            </w:r>
            <w:r>
              <w:rPr>
                <w:rFonts w:hint="eastAsia" w:ascii="宋体" w:hAnsi="宋体" w:eastAsia="宋体" w:cs="宋体"/>
                <w:bCs/>
                <w:sz w:val="24"/>
                <w:szCs w:val="24"/>
                <w:lang w:val="en-US" w:eastAsia="zh-CN"/>
              </w:rPr>
              <w:t>等</w:t>
            </w:r>
            <w:r>
              <w:rPr>
                <w:rFonts w:hint="eastAsia" w:ascii="宋体" w:hAnsi="宋体" w:eastAsia="宋体" w:cs="宋体"/>
                <w:bCs/>
                <w:sz w:val="24"/>
                <w:szCs w:val="24"/>
              </w:rPr>
              <w:t>，以上经费全部落实到位，用于</w:t>
            </w:r>
            <w:r>
              <w:rPr>
                <w:rFonts w:hint="eastAsia" w:ascii="宋体" w:hAnsi="宋体" w:eastAsia="宋体" w:cs="宋体"/>
                <w:bCs/>
                <w:sz w:val="24"/>
                <w:szCs w:val="24"/>
                <w:lang w:val="en-US" w:eastAsia="zh-CN"/>
              </w:rPr>
              <w:t>我校</w:t>
            </w:r>
            <w:r>
              <w:rPr>
                <w:rFonts w:hint="eastAsia" w:ascii="宋体" w:hAnsi="宋体" w:eastAsia="宋体" w:cs="宋体"/>
                <w:bCs/>
                <w:sz w:val="24"/>
                <w:szCs w:val="24"/>
              </w:rPr>
              <w:t>基本运转及相关专项工作实施。</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2、专项资金实际使用情况分析</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按照财务管理及专项使用有关规定，相关专项资金按照专项的使用范围，做到了不挪项、不挪用、不超预算使用专项经费，并按照"量入为出，量体裁衣、节约使用"的原则，做到有计划地使用各专项资金。</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3、专项资金管理情况分析</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我校</w:t>
            </w:r>
            <w:r>
              <w:rPr>
                <w:rFonts w:hint="eastAsia" w:ascii="宋体" w:hAnsi="宋体" w:eastAsia="宋体" w:cs="宋体"/>
                <w:bCs/>
                <w:sz w:val="24"/>
                <w:szCs w:val="24"/>
              </w:rPr>
              <w:t>财政专项资金逐年增加，为规避财政风险，提高财政专项资金使用效益，确保财政专项资金安全运行，对财政专项资金管理做法如下：</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三、部门（单位）专项组织实施情况</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（一）专项组织情况分析</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1.完善财务制度，规范经费管理；</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认真贯彻中央及省委相关规定，县委县政府厉行节约的精神，进一步规范</w:t>
            </w:r>
            <w:r>
              <w:rPr>
                <w:rFonts w:hint="eastAsia" w:ascii="宋体" w:hAnsi="宋体" w:eastAsia="宋体" w:cs="宋体"/>
                <w:bCs/>
                <w:sz w:val="24"/>
                <w:szCs w:val="24"/>
                <w:lang w:val="en-US" w:eastAsia="zh-CN"/>
              </w:rPr>
              <w:t>我校</w:t>
            </w:r>
            <w:r>
              <w:rPr>
                <w:rFonts w:hint="eastAsia" w:ascii="宋体" w:hAnsi="宋体" w:eastAsia="宋体" w:cs="宋体"/>
                <w:bCs/>
                <w:sz w:val="24"/>
                <w:szCs w:val="24"/>
              </w:rPr>
              <w:t>财务管理，</w:t>
            </w:r>
            <w:r>
              <w:rPr>
                <w:rFonts w:hint="eastAsia" w:ascii="宋体" w:hAnsi="宋体" w:eastAsia="宋体" w:cs="宋体"/>
                <w:bCs/>
                <w:sz w:val="24"/>
                <w:szCs w:val="24"/>
                <w:lang w:val="en-US" w:eastAsia="zh-CN"/>
              </w:rPr>
              <w:t>结合县教体局</w:t>
            </w:r>
            <w:r>
              <w:rPr>
                <w:rFonts w:hint="eastAsia" w:ascii="宋体" w:hAnsi="宋体" w:eastAsia="宋体" w:cs="宋体"/>
                <w:bCs/>
                <w:sz w:val="24"/>
                <w:szCs w:val="24"/>
              </w:rPr>
              <w:t>《关于进一步规范教体系统财务管理若干问题的意见》及相关财务制度汇编，将财务管理更加细化具体，责任更加清晰明了。</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FF0000"/>
                <w:sz w:val="24"/>
                <w:szCs w:val="24"/>
              </w:rPr>
            </w:pPr>
            <w:r>
              <w:rPr>
                <w:rFonts w:hint="eastAsia" w:ascii="宋体" w:hAnsi="宋体" w:eastAsia="宋体" w:cs="宋体"/>
                <w:bCs/>
                <w:sz w:val="24"/>
                <w:szCs w:val="24"/>
              </w:rPr>
              <w:t>2.严格执行预算，控制经费支出；</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相关专项资金严格按照预算执行，按照专项的使用范围，做到了不挪项、不挪用、不超预算使用专项经费，并按照"量入为出，量体裁衣、节约使用"的原则，做到有计划地使用各专项资金。</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3.完善专项监管，建立长效机制</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color w:val="FF0000"/>
                <w:sz w:val="24"/>
                <w:szCs w:val="24"/>
              </w:rPr>
            </w:pPr>
            <w:r>
              <w:rPr>
                <w:rFonts w:hint="eastAsia" w:ascii="宋体" w:hAnsi="宋体" w:eastAsia="宋体" w:cs="宋体"/>
                <w:bCs/>
                <w:sz w:val="24"/>
                <w:szCs w:val="24"/>
              </w:rPr>
              <w:t>一是提高全局意识，提高经费使用效益，节约从一点一滴做起；二是加强三公经费的管理，严格控制三公经费总量，把好审核关，加强对招待费、租车费的管理；三是严格执行政府采购，建设项目及大型专项支出、设备购置，一律</w:t>
            </w:r>
            <w:r>
              <w:rPr>
                <w:rFonts w:hint="eastAsia" w:ascii="宋体" w:hAnsi="宋体" w:eastAsia="宋体" w:cs="宋体"/>
                <w:bCs/>
                <w:sz w:val="24"/>
                <w:szCs w:val="24"/>
                <w:lang w:val="en-US" w:eastAsia="zh-CN"/>
              </w:rPr>
              <w:t>经校委会</w:t>
            </w:r>
            <w:r>
              <w:rPr>
                <w:rFonts w:hint="eastAsia" w:ascii="宋体" w:hAnsi="宋体" w:eastAsia="宋体" w:cs="宋体"/>
                <w:bCs/>
                <w:sz w:val="24"/>
                <w:szCs w:val="24"/>
              </w:rPr>
              <w:t>研究决定，并按政府采购规定程序实施。</w:t>
            </w:r>
          </w:p>
          <w:p>
            <w:pPr>
              <w:keepNext w:val="0"/>
              <w:keepLines w:val="0"/>
              <w:pageBreakBefore w:val="0"/>
              <w:widowControl w:val="0"/>
              <w:tabs>
                <w:tab w:val="left" w:pos="4200"/>
              </w:tabs>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（二）专项管理情况分析</w:t>
            </w:r>
            <w:r>
              <w:rPr>
                <w:rFonts w:hint="eastAsia" w:ascii="宋体" w:hAnsi="宋体" w:eastAsia="宋体" w:cs="宋体"/>
                <w:bCs/>
                <w:sz w:val="24"/>
                <w:szCs w:val="24"/>
              </w:rPr>
              <w:tab/>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严格执行了专项的相关规定，我</w:t>
            </w:r>
            <w:r>
              <w:rPr>
                <w:rFonts w:hint="eastAsia" w:ascii="宋体" w:hAnsi="宋体" w:eastAsia="宋体" w:cs="宋体"/>
                <w:bCs/>
                <w:sz w:val="24"/>
                <w:szCs w:val="24"/>
                <w:lang w:val="en-US" w:eastAsia="zh-CN"/>
              </w:rPr>
              <w:t>校</w:t>
            </w:r>
            <w:r>
              <w:rPr>
                <w:rFonts w:hint="eastAsia" w:ascii="宋体" w:hAnsi="宋体" w:eastAsia="宋体" w:cs="宋体"/>
                <w:bCs/>
                <w:sz w:val="24"/>
                <w:szCs w:val="24"/>
              </w:rPr>
              <w:t>的教育专项资金的拨付和使用管理，严格按照上级有关部门规定执行，收支两条线，做到了专款专用。</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四、部门（单位）整体支出绩效情况</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2021年，</w:t>
            </w:r>
            <w:r>
              <w:rPr>
                <w:rFonts w:hint="eastAsia" w:ascii="宋体" w:hAnsi="宋体" w:eastAsia="宋体" w:cs="宋体"/>
                <w:bCs/>
                <w:sz w:val="24"/>
                <w:szCs w:val="24"/>
                <w:lang w:val="en-US" w:eastAsia="zh-CN"/>
              </w:rPr>
              <w:t>我校</w:t>
            </w:r>
            <w:r>
              <w:rPr>
                <w:rFonts w:hint="eastAsia" w:ascii="宋体" w:hAnsi="宋体" w:eastAsia="宋体" w:cs="宋体"/>
                <w:bCs/>
                <w:sz w:val="24"/>
                <w:szCs w:val="24"/>
              </w:rPr>
              <w:t>在县委、县政府的坚强领导和</w:t>
            </w:r>
            <w:r>
              <w:rPr>
                <w:rFonts w:hint="eastAsia" w:ascii="宋体" w:hAnsi="宋体" w:eastAsia="宋体" w:cs="宋体"/>
                <w:bCs/>
                <w:sz w:val="24"/>
                <w:szCs w:val="24"/>
                <w:lang w:val="en-US" w:eastAsia="zh-CN"/>
              </w:rPr>
              <w:t>县</w:t>
            </w:r>
            <w:r>
              <w:rPr>
                <w:rFonts w:hint="eastAsia" w:ascii="宋体" w:hAnsi="宋体" w:eastAsia="宋体" w:cs="宋体"/>
                <w:bCs/>
                <w:sz w:val="24"/>
                <w:szCs w:val="24"/>
              </w:rPr>
              <w:t>教体局的正确指导下，坚持安全和质量“两条主线”，</w:t>
            </w:r>
            <w:r>
              <w:rPr>
                <w:rFonts w:hint="eastAsia" w:ascii="宋体" w:hAnsi="宋体" w:eastAsia="宋体" w:cs="宋体"/>
                <w:bCs/>
                <w:sz w:val="24"/>
                <w:szCs w:val="24"/>
                <w:lang w:val="en-US" w:eastAsia="zh-CN"/>
              </w:rPr>
              <w:t>我校</w:t>
            </w:r>
            <w:r>
              <w:rPr>
                <w:rFonts w:hint="eastAsia" w:ascii="宋体" w:hAnsi="宋体" w:eastAsia="宋体" w:cs="宋体"/>
                <w:bCs/>
                <w:sz w:val="24"/>
                <w:szCs w:val="24"/>
              </w:rPr>
              <w:t>教育</w:t>
            </w:r>
            <w:r>
              <w:rPr>
                <w:rFonts w:hint="eastAsia" w:ascii="宋体" w:hAnsi="宋体" w:eastAsia="宋体" w:cs="宋体"/>
                <w:bCs/>
                <w:sz w:val="24"/>
                <w:szCs w:val="24"/>
                <w:lang w:val="en-US" w:eastAsia="zh-CN"/>
              </w:rPr>
              <w:t>教学</w:t>
            </w:r>
            <w:r>
              <w:rPr>
                <w:rFonts w:hint="eastAsia" w:ascii="宋体" w:hAnsi="宋体" w:eastAsia="宋体" w:cs="宋体"/>
                <w:bCs/>
                <w:sz w:val="24"/>
                <w:szCs w:val="24"/>
              </w:rPr>
              <w:t>各项工作持续、稳步发展。</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我</w:t>
            </w:r>
            <w:r>
              <w:rPr>
                <w:rFonts w:hint="eastAsia" w:ascii="宋体" w:hAnsi="宋体" w:eastAsia="宋体" w:cs="宋体"/>
                <w:bCs/>
                <w:sz w:val="24"/>
                <w:szCs w:val="24"/>
                <w:lang w:val="en-US" w:eastAsia="zh-CN"/>
              </w:rPr>
              <w:t>校</w:t>
            </w:r>
            <w:r>
              <w:rPr>
                <w:rFonts w:hint="eastAsia" w:ascii="宋体" w:hAnsi="宋体" w:eastAsia="宋体" w:cs="宋体"/>
                <w:bCs/>
                <w:sz w:val="24"/>
                <w:szCs w:val="24"/>
              </w:rPr>
              <w:t>坚决执行经费预算管理，确保预算不增长，支出不超预算。在厉行节约、</w:t>
            </w:r>
            <w:r>
              <w:rPr>
                <w:rFonts w:hint="eastAsia" w:ascii="宋体" w:hAnsi="宋体" w:eastAsia="宋体" w:cs="宋体"/>
                <w:bCs/>
                <w:sz w:val="24"/>
                <w:szCs w:val="24"/>
                <w:lang w:val="en-US" w:eastAsia="zh-CN"/>
              </w:rPr>
              <w:t>反</w:t>
            </w:r>
            <w:r>
              <w:rPr>
                <w:rFonts w:hint="eastAsia" w:ascii="宋体" w:hAnsi="宋体" w:eastAsia="宋体" w:cs="宋体"/>
                <w:bCs/>
                <w:sz w:val="24"/>
                <w:szCs w:val="24"/>
              </w:rPr>
              <w:t>对铺张浪费等方面，采取了有力措施，并取得了明显成效。</w:t>
            </w:r>
            <w:r>
              <w:rPr>
                <w:rFonts w:hint="eastAsia" w:ascii="宋体" w:hAnsi="宋体" w:eastAsia="宋体" w:cs="宋体"/>
                <w:bCs/>
                <w:sz w:val="24"/>
                <w:szCs w:val="24"/>
                <w:lang w:val="en-US" w:eastAsia="zh-CN"/>
              </w:rPr>
              <w:t>校长室</w:t>
            </w:r>
            <w:r>
              <w:rPr>
                <w:rFonts w:hint="eastAsia" w:ascii="宋体" w:hAnsi="宋体" w:eastAsia="宋体" w:cs="宋体"/>
                <w:bCs/>
                <w:sz w:val="24"/>
                <w:szCs w:val="24"/>
              </w:rPr>
              <w:t>成员率先垂范、高度重视下，全体</w:t>
            </w:r>
            <w:r>
              <w:rPr>
                <w:rFonts w:hint="eastAsia" w:ascii="宋体" w:hAnsi="宋体" w:eastAsia="宋体" w:cs="宋体"/>
                <w:bCs/>
                <w:sz w:val="24"/>
                <w:szCs w:val="24"/>
                <w:lang w:val="en-US" w:eastAsia="zh-CN"/>
              </w:rPr>
              <w:t>教</w:t>
            </w:r>
            <w:r>
              <w:rPr>
                <w:rFonts w:hint="eastAsia" w:ascii="宋体" w:hAnsi="宋体" w:eastAsia="宋体" w:cs="宋体"/>
                <w:bCs/>
                <w:sz w:val="24"/>
                <w:szCs w:val="24"/>
              </w:rPr>
              <w:t>职工积极配合，三公经费得到了很好的控制。</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接下来我</w:t>
            </w:r>
            <w:r>
              <w:rPr>
                <w:rFonts w:hint="eastAsia" w:ascii="宋体" w:hAnsi="宋体" w:eastAsia="宋体" w:cs="宋体"/>
                <w:bCs/>
                <w:sz w:val="24"/>
                <w:szCs w:val="24"/>
                <w:lang w:val="en-US" w:eastAsia="zh-CN"/>
              </w:rPr>
              <w:t>校</w:t>
            </w:r>
            <w:r>
              <w:rPr>
                <w:rFonts w:hint="eastAsia" w:ascii="宋体" w:hAnsi="宋体" w:eastAsia="宋体" w:cs="宋体"/>
                <w:bCs/>
                <w:sz w:val="24"/>
                <w:szCs w:val="24"/>
              </w:rPr>
              <w:t>将继续严格执行经费年初预算，按照上级的要求，强化制度建设，完善预算分配机制，进一步加强经费预算的执行管理，不断提高支出的经济性、效率性、有效性和可持续性。</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根据定量分析及定性分析，综合考评得分为98分，评价等次确定为优</w:t>
            </w:r>
            <w:r>
              <w:rPr>
                <w:rFonts w:hint="eastAsia" w:ascii="宋体" w:hAnsi="宋体" w:eastAsia="宋体" w:cs="宋体"/>
                <w:bCs/>
                <w:sz w:val="24"/>
                <w:szCs w:val="24"/>
                <w:lang w:eastAsia="zh-CN"/>
              </w:rPr>
              <w:t>。</w:t>
            </w:r>
          </w:p>
          <w:p>
            <w:pPr>
              <w:keepNext w:val="0"/>
              <w:keepLines w:val="0"/>
              <w:pageBreakBefore w:val="0"/>
              <w:widowControl w:val="0"/>
              <w:tabs>
                <w:tab w:val="left" w:pos="3810"/>
              </w:tabs>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五、存在的主要问题</w:t>
            </w:r>
            <w:r>
              <w:rPr>
                <w:rFonts w:hint="eastAsia" w:ascii="宋体" w:hAnsi="宋体" w:eastAsia="宋体" w:cs="宋体"/>
                <w:bCs/>
                <w:sz w:val="24"/>
                <w:szCs w:val="24"/>
              </w:rPr>
              <w:tab/>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对项目资金开支分类需要进一步科学化、规范化，费用开支和绩效产出测得结果不够准确，需要进一步量化。预算管理、绩效管理、资金管理需要加强。</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六、改进措施和有关建议</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要从预算项目入手，以往预算不够科学，是根据文件依据来预算，与实际工作有差别，希望财政部门设计有效预算方法。</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righ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华容县治河渡镇治河中学</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right"/>
              <w:textAlignment w:val="auto"/>
              <w:rPr>
                <w:rFonts w:eastAsia="楷体_GB2312"/>
                <w:bCs/>
                <w:sz w:val="28"/>
                <w:szCs w:val="28"/>
              </w:rPr>
            </w:pPr>
            <w:r>
              <w:rPr>
                <w:rFonts w:hint="eastAsia" w:ascii="宋体" w:hAnsi="宋体" w:eastAsia="宋体" w:cs="宋体"/>
                <w:bCs/>
                <w:sz w:val="24"/>
                <w:szCs w:val="24"/>
              </w:rPr>
              <w:t>2022年</w:t>
            </w:r>
            <w:r>
              <w:rPr>
                <w:rFonts w:hint="eastAsia" w:ascii="宋体" w:hAnsi="宋体" w:eastAsia="宋体" w:cs="宋体"/>
                <w:bCs/>
                <w:sz w:val="24"/>
                <w:szCs w:val="24"/>
                <w:lang w:val="en-US" w:eastAsia="zh-CN"/>
              </w:rPr>
              <w:t>10</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10</w:t>
            </w:r>
            <w:r>
              <w:rPr>
                <w:rFonts w:hint="eastAsia" w:ascii="宋体" w:hAnsi="宋体" w:eastAsia="宋体" w:cs="宋体"/>
                <w:bCs/>
                <w:sz w:val="24"/>
                <w:szCs w:val="24"/>
              </w:rPr>
              <w:t>日</w:t>
            </w:r>
          </w:p>
        </w:tc>
      </w:tr>
    </w:tbl>
    <w:p>
      <w:pPr>
        <w:spacing w:line="348" w:lineRule="auto"/>
        <w:rPr>
          <w:rFonts w:eastAsia="楷体_GB2312"/>
          <w:bCs/>
          <w:sz w:val="28"/>
          <w:szCs w:val="28"/>
        </w:rPr>
      </w:pPr>
    </w:p>
    <w:p>
      <w:pPr>
        <w:rPr>
          <w:rFonts w:ascii="黑体" w:hAnsi="黑体" w:eastAsia="黑体"/>
          <w:sz w:val="32"/>
          <w:szCs w:val="32"/>
        </w:rPr>
      </w:pP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制度不够完善</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2.5</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公务卡使用率不够</w:t>
            </w: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资产账目有点乱</w:t>
            </w: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97.5</w:t>
            </w:r>
          </w:p>
        </w:tc>
        <w:tc>
          <w:tcPr>
            <w:tcW w:w="41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97.5</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26</w:t>
    </w:r>
    <w:r>
      <w:rPr>
        <w:sz w:val="24"/>
        <w:szCs w:val="24"/>
      </w:rPr>
      <w:fldChar w:fldCharType="end"/>
    </w:r>
    <w:r>
      <w:rPr>
        <w:rStyle w:val="8"/>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35E93"/>
    <w:multiLevelType w:val="singleLevel"/>
    <w:tmpl w:val="DE735E93"/>
    <w:lvl w:ilvl="0" w:tentative="0">
      <w:start w:val="1"/>
      <w:numFmt w:val="decimal"/>
      <w:suff w:val="nothing"/>
      <w:lvlText w:val="%1、"/>
      <w:lvlJc w:val="left"/>
    </w:lvl>
  </w:abstractNum>
  <w:abstractNum w:abstractNumId="1">
    <w:nsid w:val="E5AB64F6"/>
    <w:multiLevelType w:val="singleLevel"/>
    <w:tmpl w:val="E5AB64F6"/>
    <w:lvl w:ilvl="0" w:tentative="0">
      <w:start w:val="1"/>
      <w:numFmt w:val="chineseCounting"/>
      <w:suff w:val="nothing"/>
      <w:lvlText w:val="%1、"/>
      <w:lvlJc w:val="left"/>
      <w:pPr>
        <w:ind w:left="450" w:leftChars="0" w:firstLine="0" w:firstLineChars="0"/>
      </w:pPr>
      <w:rPr>
        <w:rFonts w:hint="eastAsia"/>
      </w:rPr>
    </w:lvl>
  </w:abstractNum>
  <w:abstractNum w:abstractNumId="2">
    <w:nsid w:val="E7958364"/>
    <w:multiLevelType w:val="singleLevel"/>
    <w:tmpl w:val="E7958364"/>
    <w:lvl w:ilvl="0" w:tentative="0">
      <w:start w:val="3"/>
      <w:numFmt w:val="chineseCounting"/>
      <w:suff w:val="nothing"/>
      <w:lvlText w:val="%1、"/>
      <w:lvlJc w:val="left"/>
      <w:rPr>
        <w:rFonts w:hint="eastAsia"/>
      </w:rPr>
    </w:lvl>
  </w:abstractNum>
  <w:abstractNum w:abstractNumId="3">
    <w:nsid w:val="229AEF19"/>
    <w:multiLevelType w:val="singleLevel"/>
    <w:tmpl w:val="229AEF19"/>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QwZjcyYzc3MDE3NWZkOWVkMzIxNzdkMmVjOTM1NGEifQ=="/>
  </w:docVars>
  <w:rsids>
    <w:rsidRoot w:val="2CE55C20"/>
    <w:rsid w:val="000846BF"/>
    <w:rsid w:val="000F56A2"/>
    <w:rsid w:val="001130D1"/>
    <w:rsid w:val="00152F58"/>
    <w:rsid w:val="002307CD"/>
    <w:rsid w:val="003253B0"/>
    <w:rsid w:val="003B117D"/>
    <w:rsid w:val="003D2DAF"/>
    <w:rsid w:val="004D5B8F"/>
    <w:rsid w:val="00554E81"/>
    <w:rsid w:val="005C578D"/>
    <w:rsid w:val="005F63AE"/>
    <w:rsid w:val="00674982"/>
    <w:rsid w:val="00752981"/>
    <w:rsid w:val="00760F56"/>
    <w:rsid w:val="0077289F"/>
    <w:rsid w:val="007923F8"/>
    <w:rsid w:val="007B2063"/>
    <w:rsid w:val="00834A05"/>
    <w:rsid w:val="0088008F"/>
    <w:rsid w:val="008E5330"/>
    <w:rsid w:val="00961F6C"/>
    <w:rsid w:val="00A4796B"/>
    <w:rsid w:val="00B942D0"/>
    <w:rsid w:val="00C134D9"/>
    <w:rsid w:val="00C95F3A"/>
    <w:rsid w:val="00DC0B75"/>
    <w:rsid w:val="00E22C34"/>
    <w:rsid w:val="00F763A5"/>
    <w:rsid w:val="00F95470"/>
    <w:rsid w:val="00FC66FF"/>
    <w:rsid w:val="00FF7317"/>
    <w:rsid w:val="02951B05"/>
    <w:rsid w:val="02D35100"/>
    <w:rsid w:val="06710E08"/>
    <w:rsid w:val="06902037"/>
    <w:rsid w:val="06C15190"/>
    <w:rsid w:val="083749E7"/>
    <w:rsid w:val="09F764BA"/>
    <w:rsid w:val="0CB679B8"/>
    <w:rsid w:val="0D5C7CE3"/>
    <w:rsid w:val="0DE528CD"/>
    <w:rsid w:val="1336279F"/>
    <w:rsid w:val="14B46A8F"/>
    <w:rsid w:val="16151959"/>
    <w:rsid w:val="18725427"/>
    <w:rsid w:val="1C361140"/>
    <w:rsid w:val="1C4C70F6"/>
    <w:rsid w:val="254E2FC7"/>
    <w:rsid w:val="257B7155"/>
    <w:rsid w:val="25B607B7"/>
    <w:rsid w:val="263C173A"/>
    <w:rsid w:val="274C0DA9"/>
    <w:rsid w:val="289D055E"/>
    <w:rsid w:val="2A20644F"/>
    <w:rsid w:val="2AD530BE"/>
    <w:rsid w:val="2AE535D8"/>
    <w:rsid w:val="2C7300A6"/>
    <w:rsid w:val="2C9F197B"/>
    <w:rsid w:val="2CA33441"/>
    <w:rsid w:val="2CE55C20"/>
    <w:rsid w:val="2F287302"/>
    <w:rsid w:val="2F61560E"/>
    <w:rsid w:val="30426D13"/>
    <w:rsid w:val="3104316F"/>
    <w:rsid w:val="31EC7616"/>
    <w:rsid w:val="3303324A"/>
    <w:rsid w:val="346445BC"/>
    <w:rsid w:val="3A43255A"/>
    <w:rsid w:val="3BED2D63"/>
    <w:rsid w:val="3D6201A1"/>
    <w:rsid w:val="3E6D169C"/>
    <w:rsid w:val="3EC46785"/>
    <w:rsid w:val="3F8A6044"/>
    <w:rsid w:val="40E57E4D"/>
    <w:rsid w:val="43A702D9"/>
    <w:rsid w:val="44592EA4"/>
    <w:rsid w:val="45FB5A1D"/>
    <w:rsid w:val="477245B4"/>
    <w:rsid w:val="49617FA5"/>
    <w:rsid w:val="49C36269"/>
    <w:rsid w:val="4D171D42"/>
    <w:rsid w:val="4D384845"/>
    <w:rsid w:val="4E4F0BB0"/>
    <w:rsid w:val="54E94442"/>
    <w:rsid w:val="57254C6E"/>
    <w:rsid w:val="58354592"/>
    <w:rsid w:val="5BE95901"/>
    <w:rsid w:val="5BF10A58"/>
    <w:rsid w:val="5ECE0233"/>
    <w:rsid w:val="5F2F71B3"/>
    <w:rsid w:val="5F607AD9"/>
    <w:rsid w:val="64A82DBC"/>
    <w:rsid w:val="6A0A15CD"/>
    <w:rsid w:val="6CA73B84"/>
    <w:rsid w:val="6D452F22"/>
    <w:rsid w:val="6DF352BD"/>
    <w:rsid w:val="6F1B7D9C"/>
    <w:rsid w:val="6F2629DE"/>
    <w:rsid w:val="705E3E6D"/>
    <w:rsid w:val="71C1048A"/>
    <w:rsid w:val="7390077F"/>
    <w:rsid w:val="7396188C"/>
    <w:rsid w:val="73F35F5B"/>
    <w:rsid w:val="741048D5"/>
    <w:rsid w:val="75041948"/>
    <w:rsid w:val="778D7AB3"/>
    <w:rsid w:val="77B352DC"/>
    <w:rsid w:val="782B3C13"/>
    <w:rsid w:val="79C04582"/>
    <w:rsid w:val="7D1D4408"/>
    <w:rsid w:val="7D1F0DA2"/>
    <w:rsid w:val="7FE622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6586</Words>
  <Characters>6899</Characters>
  <Lines>126</Lines>
  <Paragraphs>35</Paragraphs>
  <TotalTime>37</TotalTime>
  <ScaleCrop>false</ScaleCrop>
  <LinksUpToDate>false</LinksUpToDate>
  <CharactersWithSpaces>7380</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孙爱华</cp:lastModifiedBy>
  <cp:lastPrinted>2021-07-12T08:27:00Z</cp:lastPrinted>
  <dcterms:modified xsi:type="dcterms:W3CDTF">2022-10-10T07:56:22Z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377A56B318954603893BD5B869B7BB42</vt:lpwstr>
  </property>
</Properties>
</file>