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5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98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ind w:firstLine="630" w:firstLineChars="300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ind w:firstLine="630" w:firstLineChars="300"/>
        <w:contextualSpacing/>
        <w:rPr>
          <w:rFonts w:ascii="仿宋_GB2312" w:eastAsia="仿宋_GB2312"/>
        </w:rPr>
      </w:pPr>
    </w:p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华容县财政支出绩效评价自评报告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>出租车燃油补贴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>道路运输服务中心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>交通运输局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报告日期：2022 年 10 月 8 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华容县财政局（制）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5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张建龙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4223460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414200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noWrap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       月起至          年    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出租车燃油补贴资金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2021年2月13号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202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1.完成出租车燃油补贴资金发放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已完成发放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燃油补贴资金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202万元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已完成出租车燃油补贴资金发放202万元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燃油补贴资金发放到位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已100%发放到出租车经营者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2021年2月前发放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已于2021年2月13号完成拨付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燃油补贴资金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202万元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已发放完成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82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降低出租车运营成本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通过出租车燃油补贴发放降低了出租车运营成本10100元/车/年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出租车市场稳定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降低出租车运营成本，确保经营市场稳定。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服务质量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对出租车燃油补贴的发放满意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徐乐平</w:t>
            </w:r>
          </w:p>
        </w:tc>
        <w:tc>
          <w:tcPr>
            <w:tcW w:w="2332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主任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道服中心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张建龙</w:t>
            </w:r>
          </w:p>
        </w:tc>
        <w:tc>
          <w:tcPr>
            <w:tcW w:w="2332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副主任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道服中心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郑德辉</w:t>
            </w:r>
          </w:p>
        </w:tc>
        <w:tc>
          <w:tcPr>
            <w:tcW w:w="2332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副主任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道服中心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noWrap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蒋飒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18182029776</w:t>
      </w:r>
    </w:p>
    <w:tbl>
      <w:tblPr>
        <w:tblStyle w:val="5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562" w:firstLineChars="200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一、基本情况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(一)项目概况。包括项目背景、主要内容及实施情况、资金 投入和使用情况等。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根据职能职责及上级相关文件精神，我单位负责出租车燃油补贴资金的审核和发放，共202万元。经审核、公示等程序，出租车燃油补贴资金已于2021年2月13号完成拨付、发放完成。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(二)项目绩效目标。包括总体目标和阶段性目标。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总体目标：完成出租车燃油补贴资金202万元的发放</w:t>
            </w:r>
          </w:p>
          <w:p>
            <w:pPr>
              <w:spacing w:line="400" w:lineRule="exact"/>
              <w:ind w:firstLine="562" w:firstLineChars="200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二、绩效评价工作开展情况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根据华容县财政局</w:t>
            </w:r>
            <w:r>
              <w:rPr>
                <w:rFonts w:hint="eastAsia" w:ascii="仿宋_GB2312" w:hAnsi="仿宋" w:eastAsia="仿宋_GB2312" w:cs="仿宋"/>
                <w:color w:val="000000"/>
                <w:sz w:val="28"/>
                <w:szCs w:val="28"/>
              </w:rPr>
              <w:t>关于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开展2021年度财政支出绩效自评工作的通知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》（华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财函〔2022〕37号）文件的要求，我单位对出租车燃油补贴资金发放项目进行了绩效评价，并进行了自评。</w:t>
            </w:r>
          </w:p>
          <w:p>
            <w:pPr>
              <w:spacing w:line="400" w:lineRule="exact"/>
              <w:ind w:firstLine="562" w:firstLineChars="200"/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三、综合评价情况及评价结论 (附相关评分表)</w:t>
            </w:r>
          </w:p>
          <w:p>
            <w:pPr>
              <w:spacing w:line="400" w:lineRule="exact"/>
              <w:ind w:firstLine="562" w:firstLineChars="200"/>
              <w:rPr>
                <w:rFonts w:hint="eastAsia"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b/>
                <w:sz w:val="28"/>
                <w:szCs w:val="28"/>
              </w:rPr>
              <w:t>四、绩效评价指标分析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(一)项目决策情况。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根据上级文件要求，经分管局领导批准，我单位召开了班子成员会议集体研究，并制定了出租车燃油补贴发放方案。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(二)项目过程情况。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根据制定的出租车燃油补贴发放方案，先由企业进行申报，再通过我单位进行审核，再由县财政直接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通过惠民惠农财政补贴资金“一卡通”系统直接发放到个人账户。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(三)项目产出情况。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通过出租车燃油补贴发放，降低了出租车司机的运营成本。</w:t>
            </w:r>
          </w:p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(四)项目效益情况。</w:t>
            </w:r>
          </w:p>
          <w:p>
            <w:pPr>
              <w:spacing w:line="400" w:lineRule="exact"/>
              <w:ind w:firstLine="560" w:firstLineChars="200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通过出租车燃油补贴发放，确保了出租车市场的稳定。</w:t>
            </w:r>
          </w:p>
        </w:tc>
      </w:tr>
    </w:tbl>
    <w:p>
      <w:pPr>
        <w:adjustRightInd w:val="0"/>
        <w:snapToGrid w:val="0"/>
        <w:spacing w:beforeLines="50"/>
        <w:ind w:firstLine="630" w:firstLineChars="300"/>
        <w:contextualSpacing/>
        <w:rPr>
          <w:rFonts w:ascii="仿宋_GB2312" w:eastAsia="仿宋_GB2312"/>
        </w:rPr>
      </w:pP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9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4MmFjYzMyZmEwNmIxNjAwNzk0YTc5YmY3NzQyMzcifQ=="/>
  </w:docVars>
  <w:rsids>
    <w:rsidRoot w:val="2CE55C20"/>
    <w:rsid w:val="00003E8C"/>
    <w:rsid w:val="0002622C"/>
    <w:rsid w:val="00027C6B"/>
    <w:rsid w:val="0003601D"/>
    <w:rsid w:val="00047206"/>
    <w:rsid w:val="000628ED"/>
    <w:rsid w:val="0006311F"/>
    <w:rsid w:val="000644FC"/>
    <w:rsid w:val="00066F24"/>
    <w:rsid w:val="000722D8"/>
    <w:rsid w:val="000C2012"/>
    <w:rsid w:val="000E0851"/>
    <w:rsid w:val="000F279C"/>
    <w:rsid w:val="000F3AA0"/>
    <w:rsid w:val="001155C8"/>
    <w:rsid w:val="0011672A"/>
    <w:rsid w:val="00131738"/>
    <w:rsid w:val="0013321D"/>
    <w:rsid w:val="00145A90"/>
    <w:rsid w:val="001471DD"/>
    <w:rsid w:val="00180A44"/>
    <w:rsid w:val="001962D8"/>
    <w:rsid w:val="001A16AE"/>
    <w:rsid w:val="001B2983"/>
    <w:rsid w:val="001E460A"/>
    <w:rsid w:val="001F4321"/>
    <w:rsid w:val="001F53E4"/>
    <w:rsid w:val="00221D85"/>
    <w:rsid w:val="0023580E"/>
    <w:rsid w:val="00243492"/>
    <w:rsid w:val="00243F8D"/>
    <w:rsid w:val="002511C8"/>
    <w:rsid w:val="002570DA"/>
    <w:rsid w:val="002913A5"/>
    <w:rsid w:val="002A0930"/>
    <w:rsid w:val="002D5038"/>
    <w:rsid w:val="002E6328"/>
    <w:rsid w:val="0030124D"/>
    <w:rsid w:val="0031455D"/>
    <w:rsid w:val="00324D82"/>
    <w:rsid w:val="0035747E"/>
    <w:rsid w:val="00366BF9"/>
    <w:rsid w:val="00381423"/>
    <w:rsid w:val="00384085"/>
    <w:rsid w:val="003B1787"/>
    <w:rsid w:val="003C0870"/>
    <w:rsid w:val="003D3F62"/>
    <w:rsid w:val="003F4CE6"/>
    <w:rsid w:val="00401232"/>
    <w:rsid w:val="00402A76"/>
    <w:rsid w:val="00416662"/>
    <w:rsid w:val="00455058"/>
    <w:rsid w:val="004560E9"/>
    <w:rsid w:val="0046408F"/>
    <w:rsid w:val="00471BD4"/>
    <w:rsid w:val="004762F2"/>
    <w:rsid w:val="004841C0"/>
    <w:rsid w:val="004C0AF6"/>
    <w:rsid w:val="004C774B"/>
    <w:rsid w:val="004D48A9"/>
    <w:rsid w:val="004E72C1"/>
    <w:rsid w:val="00510F5D"/>
    <w:rsid w:val="0051133E"/>
    <w:rsid w:val="0052711B"/>
    <w:rsid w:val="00532980"/>
    <w:rsid w:val="00554141"/>
    <w:rsid w:val="005918CB"/>
    <w:rsid w:val="00596FB4"/>
    <w:rsid w:val="005C0C00"/>
    <w:rsid w:val="005C300D"/>
    <w:rsid w:val="005E0AD4"/>
    <w:rsid w:val="005E313B"/>
    <w:rsid w:val="00600170"/>
    <w:rsid w:val="00611B9A"/>
    <w:rsid w:val="00645EDA"/>
    <w:rsid w:val="00671059"/>
    <w:rsid w:val="00697FBD"/>
    <w:rsid w:val="006A7EF9"/>
    <w:rsid w:val="006C2042"/>
    <w:rsid w:val="006F3EEF"/>
    <w:rsid w:val="00724A0E"/>
    <w:rsid w:val="00727E03"/>
    <w:rsid w:val="0073174A"/>
    <w:rsid w:val="00747FA8"/>
    <w:rsid w:val="007A62C4"/>
    <w:rsid w:val="007B2063"/>
    <w:rsid w:val="007B276E"/>
    <w:rsid w:val="007B71FA"/>
    <w:rsid w:val="007D6943"/>
    <w:rsid w:val="00821CA9"/>
    <w:rsid w:val="00830673"/>
    <w:rsid w:val="00842777"/>
    <w:rsid w:val="008805AD"/>
    <w:rsid w:val="008A164C"/>
    <w:rsid w:val="008C5B7D"/>
    <w:rsid w:val="008C6F1E"/>
    <w:rsid w:val="008D330D"/>
    <w:rsid w:val="008D346E"/>
    <w:rsid w:val="008E2352"/>
    <w:rsid w:val="008E5B84"/>
    <w:rsid w:val="008E7D9B"/>
    <w:rsid w:val="00903486"/>
    <w:rsid w:val="00904FCA"/>
    <w:rsid w:val="009222E3"/>
    <w:rsid w:val="00946FA1"/>
    <w:rsid w:val="0095044B"/>
    <w:rsid w:val="00953904"/>
    <w:rsid w:val="009579D0"/>
    <w:rsid w:val="009D3575"/>
    <w:rsid w:val="009D6AF1"/>
    <w:rsid w:val="009E2BCD"/>
    <w:rsid w:val="00A0760C"/>
    <w:rsid w:val="00A0784B"/>
    <w:rsid w:val="00A1467C"/>
    <w:rsid w:val="00A563E1"/>
    <w:rsid w:val="00A73610"/>
    <w:rsid w:val="00A741C6"/>
    <w:rsid w:val="00A92183"/>
    <w:rsid w:val="00AA1503"/>
    <w:rsid w:val="00AB050A"/>
    <w:rsid w:val="00AB267E"/>
    <w:rsid w:val="00AB5534"/>
    <w:rsid w:val="00AC61BA"/>
    <w:rsid w:val="00AE09E2"/>
    <w:rsid w:val="00AF4A99"/>
    <w:rsid w:val="00AF5C7E"/>
    <w:rsid w:val="00B162F8"/>
    <w:rsid w:val="00B27FE2"/>
    <w:rsid w:val="00B36A8D"/>
    <w:rsid w:val="00B61376"/>
    <w:rsid w:val="00B62AC9"/>
    <w:rsid w:val="00B63A55"/>
    <w:rsid w:val="00B65D3A"/>
    <w:rsid w:val="00B660DC"/>
    <w:rsid w:val="00B95A65"/>
    <w:rsid w:val="00BB19E0"/>
    <w:rsid w:val="00BC7054"/>
    <w:rsid w:val="00BD233A"/>
    <w:rsid w:val="00BE6C43"/>
    <w:rsid w:val="00C46502"/>
    <w:rsid w:val="00C5557F"/>
    <w:rsid w:val="00C56BE5"/>
    <w:rsid w:val="00CC48C9"/>
    <w:rsid w:val="00CD2B35"/>
    <w:rsid w:val="00CE393A"/>
    <w:rsid w:val="00CE57C4"/>
    <w:rsid w:val="00D1194E"/>
    <w:rsid w:val="00D129AC"/>
    <w:rsid w:val="00D1396C"/>
    <w:rsid w:val="00D145CA"/>
    <w:rsid w:val="00D3214C"/>
    <w:rsid w:val="00D32744"/>
    <w:rsid w:val="00D33FD3"/>
    <w:rsid w:val="00D35532"/>
    <w:rsid w:val="00D359C5"/>
    <w:rsid w:val="00D51ECF"/>
    <w:rsid w:val="00D527CD"/>
    <w:rsid w:val="00D70208"/>
    <w:rsid w:val="00DA215F"/>
    <w:rsid w:val="00DA2F1B"/>
    <w:rsid w:val="00DA32C7"/>
    <w:rsid w:val="00DC3D03"/>
    <w:rsid w:val="00DC67C1"/>
    <w:rsid w:val="00DE668A"/>
    <w:rsid w:val="00E178B9"/>
    <w:rsid w:val="00E22EC0"/>
    <w:rsid w:val="00E903E1"/>
    <w:rsid w:val="00E94425"/>
    <w:rsid w:val="00EC07C5"/>
    <w:rsid w:val="00EC3A64"/>
    <w:rsid w:val="00EC7821"/>
    <w:rsid w:val="00F15AD4"/>
    <w:rsid w:val="00F2699A"/>
    <w:rsid w:val="00F33C80"/>
    <w:rsid w:val="00F42A46"/>
    <w:rsid w:val="00F51E93"/>
    <w:rsid w:val="00F5551B"/>
    <w:rsid w:val="00F62698"/>
    <w:rsid w:val="00F767C7"/>
    <w:rsid w:val="00F8212C"/>
    <w:rsid w:val="00FA533D"/>
    <w:rsid w:val="00FB34A9"/>
    <w:rsid w:val="00FB4198"/>
    <w:rsid w:val="00FE7D48"/>
    <w:rsid w:val="00FF0F81"/>
    <w:rsid w:val="06532730"/>
    <w:rsid w:val="06FA11B6"/>
    <w:rsid w:val="08144141"/>
    <w:rsid w:val="083749E7"/>
    <w:rsid w:val="09794E46"/>
    <w:rsid w:val="0B703F41"/>
    <w:rsid w:val="0CB679B8"/>
    <w:rsid w:val="0DE528CD"/>
    <w:rsid w:val="0E4D215A"/>
    <w:rsid w:val="10054735"/>
    <w:rsid w:val="11DB31D7"/>
    <w:rsid w:val="1336279F"/>
    <w:rsid w:val="145F5F58"/>
    <w:rsid w:val="15615374"/>
    <w:rsid w:val="18725427"/>
    <w:rsid w:val="19AA220F"/>
    <w:rsid w:val="1E56061B"/>
    <w:rsid w:val="20373D40"/>
    <w:rsid w:val="240C6BC8"/>
    <w:rsid w:val="254E2FC7"/>
    <w:rsid w:val="25B607B7"/>
    <w:rsid w:val="263C173A"/>
    <w:rsid w:val="28234001"/>
    <w:rsid w:val="289D055E"/>
    <w:rsid w:val="2A770606"/>
    <w:rsid w:val="2AF552B4"/>
    <w:rsid w:val="2BD059DC"/>
    <w:rsid w:val="2C9F197B"/>
    <w:rsid w:val="2CA33441"/>
    <w:rsid w:val="2CE55C20"/>
    <w:rsid w:val="2F287302"/>
    <w:rsid w:val="2F2E761D"/>
    <w:rsid w:val="30426D13"/>
    <w:rsid w:val="316A07AA"/>
    <w:rsid w:val="32AA2E28"/>
    <w:rsid w:val="332826CA"/>
    <w:rsid w:val="3A43255A"/>
    <w:rsid w:val="3B783AC3"/>
    <w:rsid w:val="3D6201A1"/>
    <w:rsid w:val="3DD978F0"/>
    <w:rsid w:val="3E6B1CAB"/>
    <w:rsid w:val="3EC46785"/>
    <w:rsid w:val="3F8A6044"/>
    <w:rsid w:val="403D5F25"/>
    <w:rsid w:val="42482992"/>
    <w:rsid w:val="43A702D9"/>
    <w:rsid w:val="44592EA4"/>
    <w:rsid w:val="44CC100B"/>
    <w:rsid w:val="45CD64C7"/>
    <w:rsid w:val="46AE0CE1"/>
    <w:rsid w:val="477245B4"/>
    <w:rsid w:val="49617FA5"/>
    <w:rsid w:val="4A630428"/>
    <w:rsid w:val="4BAD6FBB"/>
    <w:rsid w:val="4D171D42"/>
    <w:rsid w:val="4E4F0BB0"/>
    <w:rsid w:val="55F36F47"/>
    <w:rsid w:val="5A880E7F"/>
    <w:rsid w:val="5BE95901"/>
    <w:rsid w:val="5F610249"/>
    <w:rsid w:val="67A6445C"/>
    <w:rsid w:val="6A0A15CD"/>
    <w:rsid w:val="6D452F22"/>
    <w:rsid w:val="6DC85BA0"/>
    <w:rsid w:val="6DF352BD"/>
    <w:rsid w:val="705E3E6D"/>
    <w:rsid w:val="71084BAE"/>
    <w:rsid w:val="71C1048A"/>
    <w:rsid w:val="7396188C"/>
    <w:rsid w:val="73A6715E"/>
    <w:rsid w:val="73F35F5B"/>
    <w:rsid w:val="740F42BD"/>
    <w:rsid w:val="74535F81"/>
    <w:rsid w:val="795F2FAF"/>
    <w:rsid w:val="79C04582"/>
    <w:rsid w:val="7D1F0DA2"/>
    <w:rsid w:val="7D450D50"/>
    <w:rsid w:val="7FE62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4629</Words>
  <Characters>4908</Characters>
  <Lines>102</Lines>
  <Paragraphs>28</Paragraphs>
  <TotalTime>8</TotalTime>
  <ScaleCrop>false</ScaleCrop>
  <LinksUpToDate>false</LinksUpToDate>
  <CharactersWithSpaces>5863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2019-05-08T01:00:00Z</dcterms:created>
  <dc:creator>Administrator</dc:creator>
  <cp:lastModifiedBy>WPS_1651824744</cp:lastModifiedBy>
  <cp:lastPrinted>2022-10-10T08:34:00Z</cp:lastPrinted>
  <dcterms:modified xsi:type="dcterms:W3CDTF">2022-10-11T07:09:06Z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137DD70E043244D8846692B64CA34B6E</vt:lpwstr>
  </property>
</Properties>
</file>