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C0" w:rsidRDefault="008034A9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2-1</w:t>
      </w:r>
    </w:p>
    <w:p w:rsidR="00C951C0" w:rsidRDefault="00C951C0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C951C0" w:rsidRDefault="008034A9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华容县</w:t>
      </w:r>
      <w:r>
        <w:rPr>
          <w:rFonts w:eastAsia="方正小标宋简体" w:hint="eastAsia"/>
          <w:bCs/>
          <w:sz w:val="46"/>
          <w:szCs w:val="46"/>
        </w:rPr>
        <w:t>2021</w:t>
      </w:r>
      <w:r>
        <w:rPr>
          <w:rFonts w:eastAsia="方正小标宋简体" w:hint="eastAsia"/>
          <w:bCs/>
          <w:sz w:val="46"/>
          <w:szCs w:val="46"/>
        </w:rPr>
        <w:t>年度部门整体支出</w:t>
      </w:r>
    </w:p>
    <w:p w:rsidR="00C951C0" w:rsidRDefault="008034A9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C951C0" w:rsidRDefault="00C951C0">
      <w:pPr>
        <w:rPr>
          <w:rFonts w:eastAsia="仿宋_GB2312"/>
          <w:b/>
          <w:sz w:val="32"/>
        </w:rPr>
      </w:pPr>
    </w:p>
    <w:p w:rsidR="00C951C0" w:rsidRDefault="00C951C0">
      <w:pPr>
        <w:rPr>
          <w:rFonts w:eastAsia="仿宋_GB2312"/>
          <w:b/>
          <w:sz w:val="32"/>
        </w:rPr>
      </w:pPr>
    </w:p>
    <w:p w:rsidR="00C951C0" w:rsidRDefault="00C951C0">
      <w:pPr>
        <w:rPr>
          <w:rFonts w:eastAsia="仿宋_GB2312"/>
          <w:b/>
          <w:sz w:val="32"/>
        </w:rPr>
      </w:pPr>
    </w:p>
    <w:p w:rsidR="00C951C0" w:rsidRDefault="008034A9" w:rsidP="00DE7A7B">
      <w:pPr>
        <w:spacing w:beforeLines="50" w:line="348" w:lineRule="auto"/>
        <w:ind w:firstLineChars="150" w:firstLine="474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部门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名称：华容县田家湖生态新区管理委员会</w:t>
      </w:r>
    </w:p>
    <w:p w:rsidR="00C951C0" w:rsidRDefault="008034A9" w:rsidP="00DE7A7B">
      <w:pPr>
        <w:spacing w:beforeLines="50" w:line="348" w:lineRule="auto"/>
        <w:ind w:firstLineChars="150" w:firstLine="474"/>
        <w:rPr>
          <w:rFonts w:eastAsia="仿宋_GB2312"/>
          <w:spacing w:val="2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预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算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编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码：</w:t>
      </w:r>
      <w:r>
        <w:rPr>
          <w:rFonts w:eastAsia="仿宋_GB2312" w:hint="eastAsia"/>
          <w:spacing w:val="30"/>
          <w:sz w:val="32"/>
          <w:szCs w:val="32"/>
        </w:rPr>
        <w:t>016001</w:t>
      </w:r>
    </w:p>
    <w:p w:rsidR="00C951C0" w:rsidRDefault="008034A9" w:rsidP="00DE7A7B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评价方式：部门（单位）绩效自评</w:t>
      </w:r>
    </w:p>
    <w:p w:rsidR="00C951C0" w:rsidRDefault="008034A9" w:rsidP="00DE7A7B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评价机构：部门（单位）评价组</w:t>
      </w:r>
      <w:r>
        <w:rPr>
          <w:rFonts w:eastAsia="仿宋_GB2312" w:hint="eastAsia"/>
          <w:sz w:val="32"/>
          <w:szCs w:val="32"/>
        </w:rPr>
        <w:t xml:space="preserve">   </w:t>
      </w:r>
    </w:p>
    <w:p w:rsidR="00C951C0" w:rsidRDefault="00C951C0" w:rsidP="00DE7A7B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C951C0" w:rsidRDefault="00C951C0" w:rsidP="00DE7A7B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C951C0" w:rsidRDefault="00C951C0" w:rsidP="00DE7A7B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C951C0" w:rsidRDefault="008034A9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2022 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10 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11  </w:t>
      </w:r>
      <w:r>
        <w:rPr>
          <w:rFonts w:eastAsia="仿宋_GB2312" w:hint="eastAsia"/>
          <w:sz w:val="32"/>
        </w:rPr>
        <w:t>日</w:t>
      </w:r>
    </w:p>
    <w:p w:rsidR="00C951C0" w:rsidRDefault="008034A9"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 w:rsidR="00C951C0">
          <w:footerReference w:type="even" r:id="rId6"/>
          <w:footerReference w:type="default" r:id="rId7"/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  <w:r>
        <w:rPr>
          <w:rFonts w:eastAsia="仿宋_GB2312" w:hint="eastAsia"/>
          <w:sz w:val="32"/>
        </w:rPr>
        <w:t>华容县财政</w:t>
      </w:r>
      <w:r>
        <w:rPr>
          <w:rFonts w:eastAsia="仿宋_GB2312" w:hint="eastAsia"/>
          <w:sz w:val="32"/>
          <w:szCs w:val="32"/>
        </w:rPr>
        <w:t>局（制）</w:t>
      </w:r>
    </w:p>
    <w:tbl>
      <w:tblPr>
        <w:tblW w:w="9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 w:rsidR="00C951C0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C951C0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C951C0" w:rsidRDefault="00DE7A7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陈溢</w:t>
            </w:r>
          </w:p>
        </w:tc>
        <w:tc>
          <w:tcPr>
            <w:tcW w:w="1479" w:type="dxa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C951C0" w:rsidRDefault="00DE7A7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13974066598</w:t>
            </w:r>
          </w:p>
        </w:tc>
      </w:tr>
      <w:tr w:rsidR="00C951C0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44</w:t>
            </w:r>
          </w:p>
        </w:tc>
        <w:tc>
          <w:tcPr>
            <w:tcW w:w="1479" w:type="dxa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44</w:t>
            </w:r>
          </w:p>
        </w:tc>
      </w:tr>
      <w:tr w:rsidR="00C951C0">
        <w:trPr>
          <w:trHeight w:val="150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C951C0" w:rsidRDefault="008034A9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加强党的建设。落实基层党建工作责任制，加强党员队伍的思想建设、组织建设、作风建设、制度建设和党风廉政建设等相关工作。</w:t>
            </w:r>
          </w:p>
          <w:p w:rsidR="00C951C0" w:rsidRDefault="008034A9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统筹区域发展。做好农业、农村、农民和社区工作，推进乡村振兴；规范经济管理，组织指导经济发展和经济结构调整；加强综合生产能力建设；加强基础设施建设；。</w:t>
            </w:r>
          </w:p>
          <w:p w:rsidR="00C951C0" w:rsidRDefault="008034A9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组织公共服务。加强公共设施建设，开展就业和社会保障等服务，发展科教文卫事业，组织实施与村（居）民生活密切相关的各项公共服务事项。</w:t>
            </w:r>
          </w:p>
          <w:p w:rsidR="00C951C0" w:rsidRDefault="008034A9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完成县委、县政府交办的其他事项</w:t>
            </w:r>
          </w:p>
        </w:tc>
      </w:tr>
      <w:tr w:rsidR="00C951C0">
        <w:trPr>
          <w:trHeight w:val="2464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</w:t>
            </w:r>
          </w:p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C951C0" w:rsidRDefault="008034A9">
            <w:pPr>
              <w:spacing w:line="360" w:lineRule="exact"/>
              <w:ind w:firstLineChars="200" w:firstLine="5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抓好党建工作。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做好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社区换届选举工作，同时进一步发掘、培养年轻的社区党员干部，为基层党组织补充新鲜血液。</w:t>
            </w:r>
          </w:p>
          <w:p w:rsidR="00C951C0" w:rsidRDefault="008034A9">
            <w:pPr>
              <w:spacing w:line="360" w:lineRule="exact"/>
              <w:ind w:firstLineChars="200" w:firstLine="5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服务项目建设。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一是田家湖大道西线，力争按原规划方案推进原白鼎村网格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户签约。二是湖北路，做好征拆工作，完成签约。三是容城学校，完成征拆签约，确保明年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月正式开学。四是城南加油站，加大施工力度，保证项目顺利推进。</w:t>
            </w:r>
          </w:p>
          <w:p w:rsidR="00C951C0" w:rsidRDefault="008034A9">
            <w:pPr>
              <w:spacing w:line="360" w:lineRule="exact"/>
              <w:ind w:firstLineChars="200" w:firstLine="5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3.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加大招商融资。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引进各类项目投资，加大与有实力、有意向的战略投资者合作，力争在田家湖生态公园建设上达成战略合作。</w:t>
            </w:r>
          </w:p>
          <w:p w:rsidR="00C951C0" w:rsidRDefault="008034A9">
            <w:pPr>
              <w:spacing w:line="360" w:lineRule="exact"/>
              <w:ind w:firstLineChars="200" w:firstLine="5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4.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落实禁违治违。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坚决遏制违建势头，做到宣传措施更力、巡查密度更大、控管力度更强，进一步做好存量违建的拆除工作，确保存量违建“负增长”。</w:t>
            </w:r>
          </w:p>
          <w:p w:rsidR="00C951C0" w:rsidRDefault="008034A9">
            <w:pPr>
              <w:spacing w:line="360" w:lineRule="exact"/>
              <w:ind w:firstLineChars="200" w:firstLine="562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5.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维护安全稳定。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在安全生产上，继续保持每月两检查制度，落实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更严格的隐患整改措施，确保不出现较大事故，力争不出现一般事故。在信访维稳上，加强重大信访遗留问题的调处，依法依规化解矛盾、纠纷，确保不出现赴省进京访，不出现重大群体性事件，确保大局稳定。</w:t>
            </w:r>
          </w:p>
        </w:tc>
      </w:tr>
      <w:tr w:rsidR="00C951C0">
        <w:trPr>
          <w:trHeight w:val="226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C951C0" w:rsidRDefault="008034A9">
            <w:pPr>
              <w:spacing w:line="360" w:lineRule="exact"/>
              <w:ind w:firstLineChars="200" w:firstLine="5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不断加强基层党建。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实行试点小区党员登记报到服务，持续打造示范小区，已成立香溢花城、盛世新城等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个小区党支部，发挥小区党支部作用，破解小区治理难题，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构建党建发展新格局。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将项目征拆与党建引领融合，在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田家湖大道、湖北路等征拆一线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成立临时党支部，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组建党员突击队，提高征地拆迁实效，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推动项目建设顺利开工。抢抓金融助力乡村振兴机遇，推进社区“党建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诚信金融”工作，完成普圣堂、农科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个信用社区的认定授牌，以金融支持增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强基层发展“造血功能”。</w:t>
            </w:r>
          </w:p>
          <w:p w:rsidR="00C951C0" w:rsidRDefault="008034A9">
            <w:pPr>
              <w:spacing w:line="360" w:lineRule="exact"/>
              <w:ind w:firstLineChars="200" w:firstLine="5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稳步推进项目征拆。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坚持以项目论英雄，以征拆论成败，突出阳光拆迁、网格化签约，全力推进项目征拆工作。今年已完成新城大道东区域、容城学校西、湖北路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241.2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亩的征地；完成湖北路、容城学校、新城大道东、田家湖大道西线、盛世新城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D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地块共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户房屋拆迁。</w:t>
            </w:r>
          </w:p>
          <w:p w:rsidR="00C951C0" w:rsidRDefault="008034A9">
            <w:pPr>
              <w:spacing w:line="360" w:lineRule="exact"/>
              <w:ind w:firstLineChars="200" w:firstLine="562"/>
              <w:rPr>
                <w:rFonts w:ascii="楷体" w:eastAsia="楷体" w:hAnsi="楷体" w:cs="楷体"/>
                <w:b/>
                <w:bCs/>
                <w:color w:val="0000FF"/>
                <w:sz w:val="28"/>
                <w:szCs w:val="28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3.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认真处理留地安置。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截至目前，已完成马鞍社区一、二组和普圣堂社区四季花城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个留地安置区安置房清理等前期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工作，共清理安置户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192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户，安置房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660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套（交易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437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套），安置门面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247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间，完成安置房消防和质量检测工作，税费征缴正按县留地安置专项清理领导小组要求有序推进。</w:t>
            </w:r>
            <w:bookmarkStart w:id="0" w:name="_GoBack"/>
            <w:bookmarkEnd w:id="0"/>
          </w:p>
          <w:p w:rsidR="00C951C0" w:rsidRDefault="008034A9">
            <w:pPr>
              <w:spacing w:line="360" w:lineRule="exact"/>
              <w:ind w:firstLineChars="200" w:firstLine="562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4.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积极化解信访难题。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坚持源头预防与打击非访“两条腿”走路，畅通社情民意的信访渠道。全年回复处理“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12345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”公共热线工单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400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余条，网络舆情受理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余条，网信受理办理率达到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100%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，群众关心的热点民生问题，基本得到及时回复。</w:t>
            </w:r>
          </w:p>
        </w:tc>
      </w:tr>
      <w:tr w:rsidR="00C951C0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二、部门（单位）收支情况</w:t>
            </w:r>
          </w:p>
        </w:tc>
      </w:tr>
      <w:tr w:rsidR="00C951C0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C951C0">
        <w:trPr>
          <w:trHeight w:val="567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C951C0">
        <w:trPr>
          <w:trHeight w:val="101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</w:t>
            </w:r>
          </w:p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</w:t>
            </w:r>
          </w:p>
        </w:tc>
      </w:tr>
      <w:tr w:rsidR="00C951C0">
        <w:trPr>
          <w:trHeight w:val="772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4B08C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华容县田家湖生态新区管理委员会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DE7A7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1251.93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DE7A7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DE7A7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1251.93</w:t>
            </w:r>
          </w:p>
        </w:tc>
        <w:tc>
          <w:tcPr>
            <w:tcW w:w="1705" w:type="dxa"/>
            <w:gridSpan w:val="2"/>
            <w:noWrap/>
            <w:vAlign w:val="center"/>
          </w:tcPr>
          <w:p w:rsidR="00C951C0" w:rsidRDefault="004B08C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4"/>
            <w:noWrap/>
            <w:vAlign w:val="center"/>
          </w:tcPr>
          <w:p w:rsidR="00C951C0" w:rsidRDefault="004B08C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080" w:type="dxa"/>
            <w:gridSpan w:val="3"/>
            <w:noWrap/>
            <w:vAlign w:val="center"/>
          </w:tcPr>
          <w:p w:rsidR="00C951C0" w:rsidRDefault="004B08C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C951C0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C951C0" w:rsidRDefault="008034A9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C951C0" w:rsidRDefault="00C951C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累计结余</w:t>
            </w: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C951C0" w:rsidRDefault="00C951C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87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4B08C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华容县田家湖生态新区管理委员会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4B08C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1251.93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4B08C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1003.84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520.65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  <w:r w:rsidR="004B08C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83.19</w:t>
            </w:r>
          </w:p>
        </w:tc>
        <w:tc>
          <w:tcPr>
            <w:tcW w:w="1080" w:type="dxa"/>
            <w:noWrap/>
            <w:vAlign w:val="center"/>
          </w:tcPr>
          <w:p w:rsidR="00C951C0" w:rsidRDefault="004B08C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248.09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951C0" w:rsidRDefault="004B08C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C951C0" w:rsidRDefault="008034A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</w:t>
            </w:r>
          </w:p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C951C0" w:rsidRDefault="00C951C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</w:tr>
      <w:tr w:rsidR="00C951C0">
        <w:trPr>
          <w:trHeight w:val="858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4B08C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华容县田家湖生态新区管理委员会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2425" w:type="dxa"/>
            <w:gridSpan w:val="5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C951C0" w:rsidRDefault="008034A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</w:t>
            </w:r>
          </w:p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C951C0" w:rsidRDefault="00C951C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855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4B08C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华容县田家湖生态新区管理委员会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123.44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123.44</w:t>
            </w:r>
          </w:p>
        </w:tc>
        <w:tc>
          <w:tcPr>
            <w:tcW w:w="3644" w:type="dxa"/>
            <w:gridSpan w:val="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941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C951C0">
        <w:trPr>
          <w:trHeight w:val="567"/>
          <w:jc w:val="center"/>
        </w:trPr>
        <w:tc>
          <w:tcPr>
            <w:tcW w:w="1441" w:type="dxa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实际完成</w:t>
            </w:r>
          </w:p>
        </w:tc>
      </w:tr>
      <w:tr w:rsidR="00C951C0">
        <w:trPr>
          <w:trHeight w:val="1172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（一）抓好党建工作。</w:t>
            </w:r>
          </w:p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（二）服务项目建设。</w:t>
            </w:r>
          </w:p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（二）服务项目建设。</w:t>
            </w:r>
          </w:p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（四）落实禁违治违。</w:t>
            </w:r>
          </w:p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（五）维护安全稳定。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…</w:t>
            </w:r>
          </w:p>
        </w:tc>
        <w:tc>
          <w:tcPr>
            <w:tcW w:w="4585" w:type="dxa"/>
            <w:gridSpan w:val="9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深入贯彻县委关于县城“东扩、西移、北控、南展”发展战略，迎难而上，真抓实干，加快推进“新园区、新城区、新景区”建设，全区经济社会发展保持了良好态势。</w:t>
            </w:r>
          </w:p>
        </w:tc>
      </w:tr>
      <w:tr w:rsidR="00C951C0">
        <w:trPr>
          <w:trHeight w:val="567"/>
          <w:jc w:val="center"/>
        </w:trPr>
        <w:tc>
          <w:tcPr>
            <w:tcW w:w="1441" w:type="dxa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整体支出</w:t>
            </w:r>
          </w:p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产出目标</w:t>
            </w:r>
          </w:p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（部门工作实绩，包含上级部门和县委县政府布置的重点工作、实事任务等，根据部门实际进行调整细化）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征地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今年已完成新城大道东区域、容城学校西、湖北路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241.2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亩的征地</w:t>
            </w: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拆迁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完成湖北路、容城学校、新城大道东、田家湖大道西线、盛世新城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D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地块共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户房屋拆迁</w:t>
            </w: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；。</w:t>
            </w: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安全管理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制定领导干部“职责清单”，坚持“一月两检查、检查全覆盖、分片包干到人”，检查不留死角、不留余情；组织安全宣传月活动，广泛宣传新安全生产法、特种设备操作等安全知识；开展“打非治违”行动，执法检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次，执法办案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起，安全生产形势总体稳定。</w:t>
            </w:r>
          </w:p>
        </w:tc>
      </w:tr>
      <w:tr w:rsidR="00C951C0">
        <w:trPr>
          <w:trHeight w:val="461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队伍建设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实行试点小区党员登记报到服务，持续打造示范小区，已成立香溢花城、盛世新城等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个小区党支部，发挥小区党支部作用，破解小区治理难题，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构建党建发展新格局</w:t>
            </w:r>
          </w:p>
        </w:tc>
      </w:tr>
      <w:tr w:rsidR="00C951C0">
        <w:trPr>
          <w:trHeight w:val="461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无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无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效益目标</w:t>
            </w:r>
          </w:p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维护民生福祉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开展惠农惠民专项核查，核查信息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6895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条无差错；开展养老保险待遇核查，多领、冒领资金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万余元全部上缴入库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基础设施建设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目前，新区城市主干道路已基本建立，马鞍学校、长工学校、田家湖学校相继建成，容城学校即将开学，以县政府驻地为中心的县域政治中心，以马鞍山公园为中心的城市休闲公园，以人民医院、人民广场、田家湖学校为中心的高档小区居住群已现雏形。</w:t>
            </w: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渠畅水清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严格落实微河长制，坚持清淤治理与日常巡渠并举，梳洗清理沟渠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7000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多米，确保了小微水体渠畅水清</w:t>
            </w: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满意度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95%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以上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满意度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95%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以上</w:t>
            </w:r>
          </w:p>
        </w:tc>
      </w:tr>
      <w:tr w:rsidR="00C951C0">
        <w:trPr>
          <w:trHeight w:val="567"/>
          <w:jc w:val="center"/>
        </w:trPr>
        <w:tc>
          <w:tcPr>
            <w:tcW w:w="2990" w:type="dxa"/>
            <w:gridSpan w:val="5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567"/>
          <w:jc w:val="center"/>
        </w:trPr>
        <w:tc>
          <w:tcPr>
            <w:tcW w:w="2990" w:type="dxa"/>
            <w:gridSpan w:val="5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80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四、评价人员</w:t>
            </w:r>
          </w:p>
        </w:tc>
      </w:tr>
      <w:tr w:rsidR="00C951C0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名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职称</w:t>
            </w:r>
          </w:p>
        </w:tc>
        <w:tc>
          <w:tcPr>
            <w:tcW w:w="1479" w:type="dxa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位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字</w:t>
            </w:r>
          </w:p>
        </w:tc>
      </w:tr>
      <w:tr w:rsidR="00C951C0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DE7A7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李浩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C951C0" w:rsidRDefault="00DE7A7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田家湖生态新区副主任</w:t>
            </w:r>
          </w:p>
        </w:tc>
        <w:tc>
          <w:tcPr>
            <w:tcW w:w="1479" w:type="dxa"/>
            <w:noWrap/>
            <w:vAlign w:val="center"/>
          </w:tcPr>
          <w:p w:rsidR="00C951C0" w:rsidRPr="00DE7A7B" w:rsidRDefault="00DE7A7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田家湖生态新区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DE7A7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陈溢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C951C0" w:rsidRDefault="00DE7A7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田家湖生态新区办公室主任</w:t>
            </w:r>
          </w:p>
        </w:tc>
        <w:tc>
          <w:tcPr>
            <w:tcW w:w="1479" w:type="dxa"/>
            <w:noWrap/>
            <w:vAlign w:val="center"/>
          </w:tcPr>
          <w:p w:rsidR="00C951C0" w:rsidRDefault="00DE7A7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田家湖生态新区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2722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评价组组长（签字）：</w:t>
            </w: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  <w:tr w:rsidR="00C951C0">
        <w:trPr>
          <w:trHeight w:val="2722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部门（单位）意见：</w:t>
            </w: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部门（单位）负责人（签章）：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  <w:tr w:rsidR="00C951C0">
        <w:trPr>
          <w:trHeight w:val="2794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C951C0" w:rsidRDefault="00C951C0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C951C0" w:rsidRDefault="00C951C0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C951C0" w:rsidRDefault="00C951C0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C951C0" w:rsidRDefault="00C951C0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C951C0" w:rsidRDefault="008034A9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C951C0" w:rsidRDefault="008034A9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</w:t>
      </w:r>
      <w:r w:rsidR="00506A59">
        <w:rPr>
          <w:rFonts w:eastAsia="仿宋_GB2312" w:cs="仿宋_GB2312" w:hint="eastAsia"/>
          <w:bCs/>
          <w:sz w:val="28"/>
          <w:szCs w:val="28"/>
        </w:rPr>
        <w:t>陈溢</w:t>
      </w:r>
      <w:r w:rsidR="00506A59">
        <w:rPr>
          <w:rFonts w:eastAsia="仿宋_GB2312" w:cs="仿宋_GB2312" w:hint="eastAsia"/>
          <w:bCs/>
          <w:sz w:val="28"/>
          <w:szCs w:val="28"/>
        </w:rPr>
        <w:t xml:space="preserve">               </w:t>
      </w:r>
      <w:r>
        <w:rPr>
          <w:rFonts w:eastAsia="仿宋_GB2312" w:cs="仿宋_GB2312" w:hint="eastAsia"/>
          <w:bCs/>
          <w:sz w:val="28"/>
          <w:szCs w:val="28"/>
        </w:rPr>
        <w:t xml:space="preserve">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506A59">
        <w:rPr>
          <w:rFonts w:eastAsia="仿宋_GB2312" w:cs="仿宋_GB2312" w:hint="eastAsia"/>
          <w:bCs/>
          <w:sz w:val="28"/>
          <w:szCs w:val="28"/>
        </w:rPr>
        <w:t>13974066598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58"/>
      </w:tblGrid>
      <w:tr w:rsidR="00C951C0">
        <w:trPr>
          <w:trHeight w:val="12998"/>
          <w:jc w:val="center"/>
        </w:trPr>
        <w:tc>
          <w:tcPr>
            <w:tcW w:w="9558" w:type="dxa"/>
            <w:noWrap/>
          </w:tcPr>
          <w:p w:rsidR="00C951C0" w:rsidRDefault="008034A9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C951C0" w:rsidRDefault="00C951C0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一、部门（单位）概况</w:t>
            </w:r>
          </w:p>
          <w:p w:rsidR="00C951C0" w:rsidRDefault="008034A9">
            <w:pPr>
              <w:spacing w:line="560" w:lineRule="exact"/>
              <w:ind w:firstLineChars="200" w:firstLine="64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田家湖生态新区管理委员会的组织架构设综合办、拆迁安置办、征地规建办、招商发展办、社会事务办、纪检监察室、党建办、安全监管办、民政扶贫办、卫生健康所、文明创建办、综治办、财政所、司法所、国土资源所，下辖管马鞍社区、田家湖社区、普圣堂社区和农科社区四个社区，面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10.6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平方公里。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二、部门（单位）整体支出管理及使用情况</w:t>
            </w:r>
          </w:p>
          <w:p w:rsidR="00C951C0" w:rsidRDefault="008034A9">
            <w:pPr>
              <w:tabs>
                <w:tab w:val="left" w:pos="3105"/>
              </w:tabs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（一）基本支出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ab/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年度财政拨款基本支出</w:t>
            </w:r>
            <w:r w:rsidR="00506A59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1003.84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万元，其中：人员经费</w:t>
            </w:r>
            <w:r w:rsidR="00506A59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520.65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主要包括：（基本工资、津贴补贴、奖金、社会保障缴费、伙食补助费、其他工资福利支出、离休费、退休费、生活补助、医疗费、住房公积金、其他对个人和家庭的补助支出等）；公用经费万元，主要包括：（办公费、印刷费、咨询费、电费、邮电费、差旅费、因公出国（境）费、维修（护）费、租赁费、会议费、培训费、公务接待费、劳务费、其他交通费用、其他商品和服务支出、办公设备购置、其他支出等。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“三公”经费支出情况：严格按照财政局下发文件标准执行，严格控制支出，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年，“三公”经费支出为</w:t>
            </w:r>
            <w:r w:rsidR="00506A59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万元，比上年减少</w:t>
            </w:r>
            <w:r w:rsidR="00506A59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万元，下降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3.01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%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，增减变化的主要原因是：厉行节约，严格管控。公务用车购置及运行维护费完成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元，与上年无变化，原因是公车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无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。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（二）专项支出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、专项资金安排落实、总投入等情况分析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年度专项资金安排支出</w:t>
            </w:r>
            <w:r w:rsidR="00506A59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248.09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万元，主要包括：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</w:t>
            </w:r>
            <w:r w:rsidR="00506A59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征地拆迁、创建、</w:t>
            </w:r>
            <w:r w:rsidR="00506A59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lastRenderedPageBreak/>
              <w:t>防疫工作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等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，以上经费全部落实到位，用于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我单位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基本运转及相关专项工作实施。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、专项资金实际使用情况分析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按照财务管理及专项使用有关规定，相关专项资金按照专项的使用范围，做到了不挪项、不挪用、不超预算使用专项经费，并按照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"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量入为出，量体裁衣、节约使用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"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的原则，做到有计划地使用各专项资金。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、专项资金管理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情况分析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我区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财政专项资金逐年增加，为规避财政风险，提高财政专项资金使用效益，确保财政专项资金安全运行，对财政专项资金管理做法如下：坚持专项资金实行开票、经办、审核、审批、记账等职责严格分离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;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坚持支出先报批、后经办，经严格审核后，再审批付款，最后交会计人员制单、记账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;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坚持专项资金凭用款计划、项目进度及专户存款情况，审核拨付资金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;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坚持把好票据签章关，严格票据销号，对已开完的票据及时销号，防止票据丢失、挪用公款，严禁一人保管支付款项所需要的全部印章。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三、部门（单位）专项组织实施情况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（一）专项组织情况分析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完善财务制度，规范经费管理；认真贯彻中央及省委相关规定，县委县政府厉行节约的精神，进一步规范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我区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财务管理，将财务管理更加细化具体，责任更加清晰明了。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严格执行预算，控制经费支出；相关专项资金严格按照预算执行，按照专项的使用范围，做到了不挪项、不挪用、不超预算使用专项经费，并按照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"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量入为出，量体裁衣、节约使用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"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的原则，做到有计划地使用各专项资金。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完善专项监管，建立长效机制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。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一是提高全局意识，提高经费使用效益，节约从一点一滴做起；二是加强三公经费的管理，严格控制三公经费总量，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lastRenderedPageBreak/>
              <w:t>把好审核关，加强对招待费、租车费的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管理；三是严格执行政府采购，建设项目及大型专项支出、设备购置，一律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经党工委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研究决定，并按政府采购规定程序实施。</w:t>
            </w:r>
          </w:p>
          <w:p w:rsidR="00C951C0" w:rsidRDefault="008034A9">
            <w:pPr>
              <w:tabs>
                <w:tab w:val="left" w:pos="4200"/>
              </w:tabs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（二）专项管理情况分析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ab/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严格执行了专项的相关规定，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我区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专项资金的拨付和使用管理，严格按照上级有关部门规定执行，收支两条线，做到了专款专用。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四、部门（单位）整体支出绩效情况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年，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我区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在县委、县政府的坚强领导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下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，坚持安全和质量“两条主线”，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我区各项中心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工作持续、稳步发展。我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区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坚决执行经费预算管理，确保预算不增长，支出不超预算。在厉行节约、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反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对铺张浪费等方面，采取了有力措施，并取得了明显成效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。</w:t>
            </w:r>
          </w:p>
          <w:p w:rsidR="00C951C0" w:rsidRDefault="008034A9">
            <w:pPr>
              <w:tabs>
                <w:tab w:val="left" w:pos="3810"/>
              </w:tabs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五、存在的主要问题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ab/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对项目资金开支分类需要进一步科学化、规范化，费用开支和绩效产出测得结果不够准确，需要进一步量化。预算管理、绩效管理、资金管理需要加强。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六、改进措施和有关建议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从预算项目入手，以往预算不够科学，是根据文件依据来预算，与实际工作有差别，希望财政部门设计有效预算方法。</w:t>
            </w:r>
          </w:p>
          <w:p w:rsidR="00C951C0" w:rsidRDefault="008034A9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华容县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田家湖生态新区管理委员会</w:t>
            </w:r>
          </w:p>
          <w:p w:rsidR="00C951C0" w:rsidRDefault="008034A9">
            <w:pPr>
              <w:spacing w:line="560" w:lineRule="exact"/>
              <w:ind w:firstLineChars="200" w:firstLine="560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2022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13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</w:t>
            </w:r>
          </w:p>
        </w:tc>
      </w:tr>
    </w:tbl>
    <w:p w:rsidR="00C951C0" w:rsidRDefault="008034A9">
      <w:r>
        <w:rPr>
          <w:rFonts w:eastAsia="楷体_GB2312"/>
          <w:bCs/>
          <w:sz w:val="28"/>
          <w:szCs w:val="28"/>
        </w:rPr>
        <w:lastRenderedPageBreak/>
        <w:br w:type="page"/>
      </w:r>
    </w:p>
    <w:sectPr w:rsidR="00C951C0" w:rsidSect="00C95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4A9" w:rsidRDefault="008034A9" w:rsidP="00C951C0">
      <w:r>
        <w:separator/>
      </w:r>
    </w:p>
  </w:endnote>
  <w:endnote w:type="continuationSeparator" w:id="1">
    <w:p w:rsidR="008034A9" w:rsidRDefault="008034A9" w:rsidP="00C95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C0" w:rsidRDefault="00C951C0">
    <w:pPr>
      <w:framePr w:wrap="around" w:vAnchor="text" w:hAnchor="margin" w:xAlign="outside" w:y="1"/>
    </w:pPr>
    <w:r>
      <w:fldChar w:fldCharType="begin"/>
    </w:r>
    <w:r w:rsidR="008034A9">
      <w:instrText xml:space="preserve">PAGE  </w:instrText>
    </w:r>
    <w:r>
      <w:fldChar w:fldCharType="separate"/>
    </w:r>
    <w:r w:rsidR="008034A9">
      <w:t>- 15 -</w:t>
    </w:r>
    <w:r>
      <w:fldChar w:fldCharType="end"/>
    </w:r>
  </w:p>
  <w:p w:rsidR="00C951C0" w:rsidRDefault="00C951C0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C0" w:rsidRDefault="008034A9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rFonts w:hint="eastAsia"/>
        <w:sz w:val="24"/>
        <w:szCs w:val="24"/>
      </w:rPr>
      <w:t xml:space="preserve"> </w:t>
    </w:r>
    <w:r w:rsidR="00C951C0">
      <w:rPr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C951C0">
      <w:rPr>
        <w:sz w:val="24"/>
        <w:szCs w:val="24"/>
      </w:rPr>
      <w:fldChar w:fldCharType="separate"/>
    </w:r>
    <w:r w:rsidR="00506A59">
      <w:rPr>
        <w:rStyle w:val="a4"/>
        <w:noProof/>
        <w:sz w:val="24"/>
        <w:szCs w:val="24"/>
      </w:rPr>
      <w:t>7</w:t>
    </w:r>
    <w:r w:rsidR="00C951C0">
      <w:rPr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</w:p>
  <w:p w:rsidR="00C951C0" w:rsidRDefault="00C951C0">
    <w:pPr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4A9" w:rsidRDefault="008034A9" w:rsidP="00C951C0">
      <w:r>
        <w:separator/>
      </w:r>
    </w:p>
  </w:footnote>
  <w:footnote w:type="continuationSeparator" w:id="1">
    <w:p w:rsidR="008034A9" w:rsidRDefault="008034A9" w:rsidP="00C951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NmOGEyMGQ0ZGIyNzc0NjMxOTNlZjBiOWYxMzU4YjgifQ=="/>
  </w:docVars>
  <w:rsids>
    <w:rsidRoot w:val="00C951C0"/>
    <w:rsid w:val="004B08CE"/>
    <w:rsid w:val="00506A59"/>
    <w:rsid w:val="008034A9"/>
    <w:rsid w:val="00C951C0"/>
    <w:rsid w:val="00DE7A7B"/>
    <w:rsid w:val="62D8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1C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951C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qFormat/>
    <w:rsid w:val="00C951C0"/>
  </w:style>
  <w:style w:type="paragraph" w:styleId="a5">
    <w:name w:val="header"/>
    <w:basedOn w:val="a"/>
    <w:link w:val="Char"/>
    <w:rsid w:val="00DE7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E7A7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gooo</dc:creator>
  <cp:lastModifiedBy>lenovov</cp:lastModifiedBy>
  <cp:revision>2</cp:revision>
  <dcterms:created xsi:type="dcterms:W3CDTF">2022-10-13T06:17:00Z</dcterms:created>
  <dcterms:modified xsi:type="dcterms:W3CDTF">2022-10-13T07:25:00Z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522AA44354554E178D721DB100DDF613</vt:lpwstr>
  </property>
</Properties>
</file>