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部门(单位)名称：华容县应急管理局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码：502001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   年  6月 15 日</w:t>
      </w:r>
    </w:p>
    <w:p>
      <w:pPr>
        <w:autoSpaceDN w:val="0"/>
        <w:jc w:val="center"/>
        <w:textAlignment w:val="center"/>
        <w:rPr>
          <w:rFonts w:eastAsia="仿宋_GB2312"/>
          <w:sz w:val="32"/>
          <w:szCs w:val="32"/>
        </w:rPr>
      </w:pPr>
      <w:r>
        <w:rPr>
          <w:rFonts w:hint="eastAsia" w:eastAsia="仿宋_GB2312"/>
          <w:sz w:val="32"/>
        </w:rPr>
        <w:t>华容县财政</w:t>
      </w:r>
      <w:r>
        <w:rPr>
          <w:rFonts w:hint="eastAsia" w:eastAsia="仿宋_GB2312"/>
          <w:sz w:val="32"/>
          <w:szCs w:val="32"/>
        </w:rPr>
        <w:t>局（制）</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p>
    <w:p>
      <w:pPr>
        <w:rPr>
          <w:rFonts w:ascii="华文仿宋" w:hAnsi="华文仿宋" w:eastAsia="华文仿宋"/>
          <w:sz w:val="28"/>
          <w:szCs w:val="28"/>
        </w:r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46"/>
        <w:gridCol w:w="1080"/>
        <w:gridCol w:w="1355"/>
        <w:gridCol w:w="1362"/>
        <w:gridCol w:w="1197"/>
        <w:gridCol w:w="226"/>
        <w:gridCol w:w="455"/>
        <w:gridCol w:w="1080"/>
        <w:gridCol w:w="265"/>
        <w:gridCol w:w="139"/>
        <w:gridCol w:w="323"/>
        <w:gridCol w:w="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43"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李敏</w:t>
            </w:r>
          </w:p>
        </w:tc>
        <w:tc>
          <w:tcPr>
            <w:tcW w:w="119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13789037288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人员编制</w:t>
            </w:r>
          </w:p>
        </w:tc>
        <w:tc>
          <w:tcPr>
            <w:tcW w:w="3843"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45</w:t>
            </w:r>
          </w:p>
        </w:tc>
        <w:tc>
          <w:tcPr>
            <w:tcW w:w="1197" w:type="dxa"/>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实有人数</w:t>
            </w:r>
          </w:p>
        </w:tc>
        <w:tc>
          <w:tcPr>
            <w:tcW w:w="3106"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2"/>
            <w:noWrap/>
            <w:vAlign w:val="center"/>
          </w:tcPr>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负责应急管理工作，指导全县各地各部门应对安全生产类、自然灾害类等突发事件和综合防灾减灾救灾工作；</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负责全县消防管理有关工作：组织指导协调安全生产类、等应急救援工作：</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贯彻实施相关法律法规、部门规章、规程和标准，组织编制全县应急体系建设等，组织拟订相关政策、规程和标准并监督实施；</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统筹全县应急救援力量建设，负责消防、森林火灾扑救、抗洪抢险、地震和地质灾害救援、生产安全事故救援等专业应急救援力量建设；</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负责本单位安全生产和应急工作及完成县委、县政府交办的其他事项。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年度主要</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工作内容</w:t>
            </w:r>
          </w:p>
        </w:tc>
        <w:tc>
          <w:tcPr>
            <w:tcW w:w="8146" w:type="dxa"/>
            <w:gridSpan w:val="12"/>
            <w:noWrap/>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任务1：组织指挥和协调安全生产应急救援工作和安全生产行政执法工作；</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任务2：组织县人民政府安全生产大检查和专项督查；</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任务3：组织一般事故调查和结案工作，监督事故查处和责任追究落实情况；</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任务4：监督检查全县工矿商贸生产经营单位安全生产和职业安全培训工作；</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任务5：组织全县防汛抗旱协调工作，危化和烟花鞭炮打非治违等。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年度部门（单位）总体运行情况及取得的成绩</w:t>
            </w:r>
          </w:p>
        </w:tc>
        <w:tc>
          <w:tcPr>
            <w:tcW w:w="8146" w:type="dxa"/>
            <w:gridSpan w:val="12"/>
            <w:noWrap/>
            <w:vAlign w:val="center"/>
          </w:tcPr>
          <w:p>
            <w:pPr>
              <w:pStyle w:val="10"/>
              <w:autoSpaceDN w:val="0"/>
              <w:spacing w:line="320" w:lineRule="exact"/>
              <w:ind w:left="720" w:firstLine="0" w:firstLineChars="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2021年，第一次全国自然灾害风险普查工作获国普办通报表扬，再次荣获全省安全生产和消防工作优秀县、县综合绩效考评一类单位、荣获优秀领导班子、平安建设县级优胜单位、信访工作县级优胜单位、县乡村振兴优胜单位、县推进产业链发展优胜单位、全县党建工作优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0"/>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2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1897.6</w:t>
            </w: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1897.6</w:t>
            </w:r>
          </w:p>
        </w:tc>
        <w:tc>
          <w:tcPr>
            <w:tcW w:w="1423"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23"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23"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23"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6"/>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7"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18"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7"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18"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1897.6</w:t>
            </w: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471.6</w:t>
            </w: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406.6</w:t>
            </w: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1426</w:t>
            </w:r>
          </w:p>
        </w:tc>
        <w:tc>
          <w:tcPr>
            <w:tcW w:w="727"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18"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7"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18"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7"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18"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7"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18"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0"/>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8"/>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62" w:type="dxa"/>
            <w:gridSpan w:val="6"/>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338.7</w:t>
            </w:r>
          </w:p>
        </w:tc>
        <w:tc>
          <w:tcPr>
            <w:tcW w:w="2717"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338.7</w:t>
            </w:r>
          </w:p>
        </w:tc>
        <w:tc>
          <w:tcPr>
            <w:tcW w:w="336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bl>
    <w:p>
      <w:pPr>
        <w:rPr>
          <w:rFonts w:ascii="华文仿宋" w:hAnsi="华文仿宋" w:eastAsia="华文仿宋"/>
          <w:sz w:val="28"/>
          <w:szCs w:val="28"/>
        </w:rPr>
      </w:pPr>
    </w:p>
    <w:tbl>
      <w:tblPr>
        <w:tblStyle w:val="5"/>
        <w:tblW w:w="9542" w:type="dxa"/>
        <w:jc w:val="center"/>
        <w:tblLayout w:type="fixed"/>
        <w:tblCellMar>
          <w:top w:w="0" w:type="dxa"/>
          <w:left w:w="15" w:type="dxa"/>
          <w:bottom w:w="0" w:type="dxa"/>
          <w:right w:w="15" w:type="dxa"/>
        </w:tblCellMar>
      </w:tblPr>
      <w:tblGrid>
        <w:gridCol w:w="961"/>
        <w:gridCol w:w="835"/>
        <w:gridCol w:w="582"/>
        <w:gridCol w:w="1051"/>
        <w:gridCol w:w="694"/>
        <w:gridCol w:w="2411"/>
        <w:gridCol w:w="3008"/>
      </w:tblGrid>
      <w:tr>
        <w:tblPrEx>
          <w:tblCellMar>
            <w:top w:w="0" w:type="dxa"/>
            <w:left w:w="15" w:type="dxa"/>
            <w:bottom w:w="0" w:type="dxa"/>
            <w:right w:w="15" w:type="dxa"/>
          </w:tblCellMar>
        </w:tblPrEx>
        <w:trPr>
          <w:trHeight w:val="410"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8"/>
                <w:szCs w:val="28"/>
              </w:rPr>
              <w:t>三、部门（单位）整体支出绩效自评情况</w:t>
            </w:r>
          </w:p>
        </w:tc>
      </w:tr>
      <w:tr>
        <w:tblPrEx>
          <w:tblCellMar>
            <w:top w:w="0" w:type="dxa"/>
            <w:left w:w="15" w:type="dxa"/>
            <w:bottom w:w="0" w:type="dxa"/>
            <w:right w:w="15" w:type="dxa"/>
          </w:tblCellMar>
        </w:tblPrEx>
        <w:trPr>
          <w:trHeight w:val="404" w:hRule="atLeast"/>
          <w:jc w:val="center"/>
        </w:trPr>
        <w:tc>
          <w:tcPr>
            <w:tcW w:w="96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整体支出绩效定性目标及实施计划完成情况</w:t>
            </w:r>
          </w:p>
        </w:tc>
        <w:tc>
          <w:tcPr>
            <w:tcW w:w="3162"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预期目标</w:t>
            </w:r>
          </w:p>
        </w:tc>
        <w:tc>
          <w:tcPr>
            <w:tcW w:w="5419"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实际完成</w:t>
            </w:r>
          </w:p>
        </w:tc>
      </w:tr>
      <w:tr>
        <w:tblPrEx>
          <w:tblCellMar>
            <w:top w:w="0" w:type="dxa"/>
            <w:left w:w="15" w:type="dxa"/>
            <w:bottom w:w="0" w:type="dxa"/>
            <w:right w:w="15" w:type="dxa"/>
          </w:tblCellMar>
        </w:tblPrEx>
        <w:trPr>
          <w:trHeight w:val="1172"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3162"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目标1：组织指挥和协调安全生产应急救援工作和安全生产行政执法工作</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目标2：组织县人民政府安全生产大检查和专项督查</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目标3：组织一般事故调查和结案工作，监督事故查处和责任追究落实情况</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目标4：监督检查全县工矿商贸生产经营单位安全生产和职业安全培训工作</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5419" w:type="dxa"/>
            <w:gridSpan w:val="2"/>
            <w:tcBorders>
              <w:top w:val="single" w:color="000000" w:sz="4" w:space="0"/>
              <w:left w:val="nil"/>
              <w:bottom w:val="single" w:color="000000" w:sz="4" w:space="0"/>
              <w:right w:val="single" w:color="000000" w:sz="4" w:space="0"/>
            </w:tcBorders>
            <w:vAlign w:val="center"/>
          </w:tcPr>
          <w:p>
            <w:pPr>
              <w:spacing w:line="320" w:lineRule="exac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目标总任务年末均已完成</w:t>
            </w:r>
          </w:p>
        </w:tc>
      </w:tr>
      <w:tr>
        <w:tblPrEx>
          <w:tblCellMar>
            <w:top w:w="0" w:type="dxa"/>
            <w:left w:w="15" w:type="dxa"/>
            <w:bottom w:w="0" w:type="dxa"/>
            <w:right w:w="15" w:type="dxa"/>
          </w:tblCellMar>
        </w:tblPrEx>
        <w:trPr>
          <w:trHeight w:val="415" w:hRule="atLeast"/>
          <w:jc w:val="center"/>
        </w:trPr>
        <w:tc>
          <w:tcPr>
            <w:tcW w:w="96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整体支出</w:t>
            </w:r>
          </w:p>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绩效定量目标及实施计划完成情况</w:t>
            </w:r>
          </w:p>
        </w:tc>
        <w:tc>
          <w:tcPr>
            <w:tcW w:w="2468"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评价内容</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绩效目标</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完成情况</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bookmarkStart w:id="0" w:name="_GoBack" w:colFirst="1" w:colLast="4"/>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产出目标</w:t>
            </w:r>
          </w:p>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（部门工作实绩，包含上级部门和县委县政府布置的重点工作、实事任务等，根据部门实际进行调整细化）</w:t>
            </w: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质量指标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指标1： </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460"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指标2： </w:t>
            </w:r>
          </w:p>
        </w:tc>
        <w:tc>
          <w:tcPr>
            <w:tcW w:w="3008" w:type="dxa"/>
            <w:tcBorders>
              <w:top w:val="single" w:color="000000" w:sz="4" w:space="0"/>
              <w:left w:val="nil"/>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588"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数量指标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指标1： </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720"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指标2： </w:t>
            </w:r>
          </w:p>
        </w:tc>
        <w:tc>
          <w:tcPr>
            <w:tcW w:w="3008" w:type="dxa"/>
            <w:tcBorders>
              <w:top w:val="single" w:color="000000" w:sz="4" w:space="0"/>
              <w:left w:val="nil"/>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时效指标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指标1：年度内完成工作目标</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r>
      <w:tr>
        <w:tblPrEx>
          <w:tblCellMar>
            <w:top w:w="0" w:type="dxa"/>
            <w:left w:w="15" w:type="dxa"/>
            <w:bottom w:w="0" w:type="dxa"/>
            <w:right w:w="15" w:type="dxa"/>
          </w:tblCellMar>
        </w:tblPrEx>
        <w:trPr>
          <w:trHeight w:val="595"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指标2</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指标3： </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成本指标</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指标1：预算内控制成本</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r>
      <w:tr>
        <w:tblPrEx>
          <w:tblCellMar>
            <w:top w:w="0" w:type="dxa"/>
            <w:left w:w="15" w:type="dxa"/>
            <w:bottom w:w="0" w:type="dxa"/>
            <w:right w:w="15" w:type="dxa"/>
          </w:tblCellMar>
        </w:tblPrEx>
        <w:trPr>
          <w:trHeight w:val="337"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3105" w:type="dxa"/>
            <w:gridSpan w:val="2"/>
            <w:tcBorders>
              <w:top w:val="single" w:color="000000" w:sz="4" w:space="0"/>
              <w:left w:val="nil"/>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指标2：</w:t>
            </w:r>
          </w:p>
        </w:tc>
        <w:tc>
          <w:tcPr>
            <w:tcW w:w="3008" w:type="dxa"/>
            <w:tcBorders>
              <w:top w:val="single" w:color="000000" w:sz="4" w:space="0"/>
              <w:left w:val="nil"/>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效益目标</w:t>
            </w:r>
          </w:p>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（预期实现的效益）</w:t>
            </w: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社会效益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指标1：构建平安华容</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指标2： </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经济效益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指标1：保障人民生命财产安全</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指标2： </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r>
      <w:tr>
        <w:tblPrEx>
          <w:tblCellMar>
            <w:top w:w="0" w:type="dxa"/>
            <w:left w:w="15" w:type="dxa"/>
            <w:bottom w:w="0" w:type="dxa"/>
            <w:right w:w="15" w:type="dxa"/>
          </w:tblCellMar>
        </w:tblPrEx>
        <w:trPr>
          <w:trHeight w:val="454" w:hRule="atLeast"/>
          <w:jc w:val="center"/>
        </w:trPr>
        <w:tc>
          <w:tcPr>
            <w:tcW w:w="961"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restart"/>
            <w:tcBorders>
              <w:top w:val="single" w:color="auto" w:sz="4"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生态效益</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指标1： </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454" w:hRule="atLeast"/>
          <w:jc w:val="center"/>
        </w:trPr>
        <w:tc>
          <w:tcPr>
            <w:tcW w:w="9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华文仿宋" w:hAnsi="华文仿宋" w:eastAsia="华文仿宋"/>
                <w:color w:val="000000"/>
                <w:sz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2"/>
                <w:sz w:val="24"/>
                <w:szCs w:val="24"/>
                <w:lang w:val="en-US" w:eastAsia="zh-CN" w:bidi="ar-SA"/>
              </w:rPr>
            </w:pPr>
          </w:p>
        </w:tc>
        <w:tc>
          <w:tcPr>
            <w:tcW w:w="105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社会公众或服务对象满意度</w:t>
            </w:r>
          </w:p>
        </w:tc>
        <w:tc>
          <w:tcPr>
            <w:tcW w:w="31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指标1: 社会公众或服务对象满意度</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95%以上</w:t>
            </w:r>
          </w:p>
        </w:tc>
      </w:tr>
      <w:bookmarkEnd w:id="0"/>
      <w:tr>
        <w:tblPrEx>
          <w:tblCellMar>
            <w:top w:w="0" w:type="dxa"/>
            <w:left w:w="15" w:type="dxa"/>
            <w:bottom w:w="0" w:type="dxa"/>
            <w:right w:w="15" w:type="dxa"/>
          </w:tblCellMar>
        </w:tblPrEx>
        <w:trPr>
          <w:trHeight w:val="410" w:hRule="atLeast"/>
          <w:jc w:val="center"/>
        </w:trPr>
        <w:tc>
          <w:tcPr>
            <w:tcW w:w="237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绩效自评综合得分</w:t>
            </w:r>
          </w:p>
        </w:tc>
        <w:tc>
          <w:tcPr>
            <w:tcW w:w="7164"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95</w:t>
            </w:r>
          </w:p>
        </w:tc>
      </w:tr>
      <w:tr>
        <w:tblPrEx>
          <w:tblCellMar>
            <w:top w:w="0" w:type="dxa"/>
            <w:left w:w="15" w:type="dxa"/>
            <w:bottom w:w="0" w:type="dxa"/>
            <w:right w:w="15" w:type="dxa"/>
          </w:tblCellMar>
        </w:tblPrEx>
        <w:trPr>
          <w:trHeight w:val="410" w:hRule="atLeast"/>
          <w:jc w:val="center"/>
        </w:trPr>
        <w:tc>
          <w:tcPr>
            <w:tcW w:w="237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评价等次</w:t>
            </w:r>
          </w:p>
        </w:tc>
        <w:tc>
          <w:tcPr>
            <w:tcW w:w="7164"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4"/>
              </w:rPr>
              <w:t>优</w:t>
            </w:r>
          </w:p>
        </w:tc>
      </w:tr>
      <w:tr>
        <w:tblPrEx>
          <w:tblCellMar>
            <w:top w:w="0" w:type="dxa"/>
            <w:left w:w="15" w:type="dxa"/>
            <w:bottom w:w="0" w:type="dxa"/>
            <w:right w:w="15" w:type="dxa"/>
          </w:tblCellMar>
        </w:tblPrEx>
        <w:trPr>
          <w:trHeight w:val="680"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hint="eastAsia" w:ascii="华文仿宋" w:hAnsi="华文仿宋" w:eastAsia="华文仿宋"/>
                <w:color w:val="000000"/>
                <w:sz w:val="28"/>
                <w:szCs w:val="28"/>
              </w:rPr>
              <w:t>四、评价人员</w:t>
            </w:r>
          </w:p>
        </w:tc>
      </w:tr>
      <w:tr>
        <w:tblPrEx>
          <w:tblCellMar>
            <w:top w:w="0" w:type="dxa"/>
            <w:left w:w="15" w:type="dxa"/>
            <w:bottom w:w="0" w:type="dxa"/>
            <w:right w:w="15" w:type="dxa"/>
          </w:tblCellMar>
        </w:tblPrEx>
        <w:trPr>
          <w:trHeight w:val="567"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姓  名</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职务/职称</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单  位</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000000"/>
                <w:sz w:val="24"/>
              </w:rPr>
            </w:pPr>
            <w:r>
              <w:rPr>
                <w:rFonts w:ascii="华文仿宋" w:hAnsi="华文仿宋" w:eastAsia="华文仿宋"/>
                <w:color w:val="000000"/>
                <w:sz w:val="24"/>
              </w:rPr>
              <w:t>签  字</w:t>
            </w: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季志刚</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党组书记、局长</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应急管理局</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林继平</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党组副书记、副局长</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应急管理局</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罗宏</w:t>
            </w: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监察室主任</w:t>
            </w: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应急管理局</w:t>
            </w: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CellMar>
            <w:top w:w="0" w:type="dxa"/>
            <w:left w:w="15" w:type="dxa"/>
            <w:bottom w:w="0" w:type="dxa"/>
            <w:right w:w="15" w:type="dxa"/>
          </w:tblCellMar>
        </w:tblPrEx>
        <w:trPr>
          <w:trHeight w:val="680" w:hRule="atLeast"/>
          <w:jc w:val="center"/>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FF0000"/>
                <w:sz w:val="24"/>
              </w:rPr>
            </w:pPr>
          </w:p>
        </w:tc>
        <w:tc>
          <w:tcPr>
            <w:tcW w:w="2327"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FF0000"/>
                <w:sz w:val="24"/>
              </w:rPr>
            </w:pPr>
          </w:p>
        </w:tc>
        <w:tc>
          <w:tcPr>
            <w:tcW w:w="2411"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FF0000"/>
                <w:sz w:val="24"/>
              </w:rPr>
            </w:pPr>
          </w:p>
        </w:tc>
        <w:tc>
          <w:tcPr>
            <w:tcW w:w="3008"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华文仿宋" w:hAnsi="华文仿宋" w:eastAsia="华文仿宋"/>
                <w:color w:val="FF0000"/>
                <w:sz w:val="24"/>
              </w:rPr>
            </w:pPr>
          </w:p>
        </w:tc>
      </w:tr>
      <w:tr>
        <w:tblPrEx>
          <w:tblCellMar>
            <w:top w:w="0" w:type="dxa"/>
            <w:left w:w="15" w:type="dxa"/>
            <w:bottom w:w="0" w:type="dxa"/>
            <w:right w:w="15" w:type="dxa"/>
          </w:tblCellMar>
        </w:tblPrEx>
        <w:trPr>
          <w:trHeight w:val="2708"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评价组组长（签字）：</w:t>
            </w: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w:t>
            </w:r>
            <w:r>
              <w:rPr>
                <w:rFonts w:hint="eastAsia" w:ascii="华文仿宋" w:hAnsi="华文仿宋" w:eastAsia="华文仿宋"/>
                <w:color w:val="000000"/>
                <w:sz w:val="24"/>
              </w:rPr>
              <w:t xml:space="preserve">        年   月   日</w:t>
            </w:r>
          </w:p>
        </w:tc>
      </w:tr>
      <w:tr>
        <w:tblPrEx>
          <w:tblCellMar>
            <w:top w:w="0" w:type="dxa"/>
            <w:left w:w="15" w:type="dxa"/>
            <w:bottom w:w="0" w:type="dxa"/>
            <w:right w:w="15" w:type="dxa"/>
          </w:tblCellMar>
        </w:tblPrEx>
        <w:trPr>
          <w:trHeight w:val="2295"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部门（单位）意见：</w:t>
            </w: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部门（单位）负责人（签章）：</w:t>
            </w:r>
          </w:p>
          <w:p>
            <w:pPr>
              <w:spacing w:line="320" w:lineRule="exact"/>
              <w:jc w:val="left"/>
              <w:textAlignment w:val="center"/>
              <w:rPr>
                <w:rFonts w:ascii="华文仿宋" w:hAnsi="华文仿宋" w:eastAsia="华文仿宋"/>
                <w:color w:val="000000"/>
                <w:sz w:val="24"/>
              </w:rPr>
            </w:pPr>
            <w:r>
              <w:rPr>
                <w:rFonts w:ascii="华文仿宋" w:hAnsi="华文仿宋" w:eastAsia="华文仿宋"/>
                <w:color w:val="000000"/>
                <w:sz w:val="24"/>
              </w:rPr>
              <w:t xml:space="preserve">                                                          年    月    日</w:t>
            </w:r>
          </w:p>
        </w:tc>
      </w:tr>
      <w:tr>
        <w:tblPrEx>
          <w:tblCellMar>
            <w:top w:w="0" w:type="dxa"/>
            <w:left w:w="15" w:type="dxa"/>
            <w:bottom w:w="0" w:type="dxa"/>
            <w:right w:w="15" w:type="dxa"/>
          </w:tblCellMar>
        </w:tblPrEx>
        <w:trPr>
          <w:trHeight w:val="2405" w:hRule="atLeast"/>
          <w:jc w:val="center"/>
        </w:trPr>
        <w:tc>
          <w:tcPr>
            <w:tcW w:w="9542"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华文仿宋" w:hAnsi="华文仿宋" w:eastAsia="华文仿宋"/>
                <w:sz w:val="24"/>
              </w:rPr>
            </w:pPr>
            <w:r>
              <w:rPr>
                <w:rFonts w:ascii="华文仿宋" w:hAnsi="华文仿宋" w:eastAsia="华文仿宋"/>
                <w:sz w:val="24"/>
              </w:rPr>
              <w:t>财政部门归口业务</w:t>
            </w:r>
            <w:r>
              <w:rPr>
                <w:rFonts w:hint="eastAsia" w:ascii="华文仿宋" w:hAnsi="华文仿宋" w:eastAsia="华文仿宋"/>
                <w:sz w:val="24"/>
              </w:rPr>
              <w:t>股</w:t>
            </w:r>
            <w:r>
              <w:rPr>
                <w:rFonts w:ascii="华文仿宋" w:hAnsi="华文仿宋" w:eastAsia="华文仿宋"/>
                <w:sz w:val="24"/>
              </w:rPr>
              <w:t>室意见：</w:t>
            </w:r>
          </w:p>
          <w:p>
            <w:pPr>
              <w:spacing w:line="320" w:lineRule="exact"/>
              <w:rPr>
                <w:rFonts w:ascii="华文仿宋" w:hAnsi="华文仿宋" w:eastAsia="华文仿宋"/>
                <w:sz w:val="24"/>
              </w:rPr>
            </w:pPr>
          </w:p>
          <w:p>
            <w:pPr>
              <w:spacing w:line="320" w:lineRule="exact"/>
              <w:rPr>
                <w:rFonts w:ascii="华文仿宋" w:hAnsi="华文仿宋" w:eastAsia="华文仿宋"/>
                <w:sz w:val="24"/>
              </w:rPr>
            </w:pPr>
            <w:r>
              <w:rPr>
                <w:rFonts w:ascii="华文仿宋" w:hAnsi="华文仿宋" w:eastAsia="华文仿宋"/>
                <w:sz w:val="24"/>
              </w:rPr>
              <w:t xml:space="preserve">                                  财政部门归口业务</w:t>
            </w:r>
            <w:r>
              <w:rPr>
                <w:rFonts w:hint="eastAsia" w:ascii="华文仿宋" w:hAnsi="华文仿宋" w:eastAsia="华文仿宋"/>
                <w:sz w:val="24"/>
              </w:rPr>
              <w:t>股</w:t>
            </w:r>
            <w:r>
              <w:rPr>
                <w:rFonts w:ascii="华文仿宋" w:hAnsi="华文仿宋" w:eastAsia="华文仿宋"/>
                <w:sz w:val="24"/>
              </w:rPr>
              <w:t>室（签章）：</w:t>
            </w:r>
          </w:p>
          <w:p>
            <w:pPr>
              <w:spacing w:line="320" w:lineRule="exact"/>
              <w:jc w:val="left"/>
              <w:textAlignment w:val="center"/>
              <w:rPr>
                <w:rFonts w:ascii="华文仿宋" w:hAnsi="华文仿宋" w:eastAsia="华文仿宋"/>
                <w:color w:val="000000"/>
                <w:sz w:val="24"/>
              </w:rPr>
            </w:pPr>
            <w:r>
              <w:rPr>
                <w:rFonts w:ascii="华文仿宋" w:hAnsi="华文仿宋" w:eastAsia="华文仿宋"/>
                <w:sz w:val="24"/>
              </w:rPr>
              <w:t xml:space="preserve">                                                           年    月   日</w:t>
            </w:r>
          </w:p>
        </w:tc>
      </w:tr>
    </w:tbl>
    <w:p>
      <w:pPr>
        <w:rPr>
          <w:rFonts w:ascii="华文仿宋" w:hAnsi="华文仿宋" w:eastAsia="华文仿宋"/>
          <w:sz w:val="28"/>
          <w:szCs w:val="28"/>
        </w:rPr>
      </w:pPr>
      <w:r>
        <w:rPr>
          <w:rFonts w:ascii="华文仿宋" w:hAnsi="华文仿宋" w:eastAsia="华文仿宋"/>
          <w:sz w:val="28"/>
          <w:szCs w:val="28"/>
        </w:rPr>
        <w:t>填报人（签名）：</w:t>
      </w:r>
      <w:r>
        <w:rPr>
          <w:rFonts w:hint="eastAsia" w:ascii="华文仿宋" w:hAnsi="华文仿宋" w:eastAsia="华文仿宋"/>
          <w:sz w:val="28"/>
          <w:szCs w:val="28"/>
        </w:rPr>
        <w:t xml:space="preserve">李敏            </w:t>
      </w:r>
      <w:r>
        <w:rPr>
          <w:rFonts w:ascii="华文仿宋" w:hAnsi="华文仿宋" w:eastAsia="华文仿宋"/>
          <w:sz w:val="28"/>
          <w:szCs w:val="28"/>
        </w:rPr>
        <w:t>联系电话：</w:t>
      </w:r>
      <w:r>
        <w:rPr>
          <w:rFonts w:hint="eastAsia" w:ascii="华文仿宋" w:hAnsi="华文仿宋" w:eastAsia="华文仿宋"/>
          <w:sz w:val="28"/>
          <w:szCs w:val="28"/>
        </w:rPr>
        <w:t>13789037288</w:t>
      </w:r>
    </w:p>
    <w:p>
      <w:pPr>
        <w:spacing w:line="348" w:lineRule="auto"/>
      </w:pPr>
      <w:r>
        <w:t xml:space="preserve"> </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五、评价报告综述（文字部分）</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职责职能：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1、负责应急管理工作，指导全县各地各部门应对安全生产类、自然灾害类等突发事件和综合防灾减灾救灾工作；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2、负责全县消防管理有关工作：组织指导协调安全生产类、等应急救援工作；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3、贯彻实施相关法律法规、部门规章、规程和标准，组织编制全县应急体系建设等，组织拟订相关政策、规程和标准并监督实施；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4、统筹全县应急救援力量建设，负责消防、森林火灾扑救、抗洪抢险、地震和地质灾害救援、生产安全事故救援等专业应急救援力量建设；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5、负责本单位安全生产和应急工作及完成县委、县政府交办的其他事项。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、收入情况：全年收入1897.6万元，其中：财政拨款收入1897.6万元。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、支出情况</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全年支出1897.6万元，其中：基本支出471.6万元,项目支出1426万元。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、部门整体支出情况分析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2021年整体支出1897.6万元，其中基本支出471.6万元，人员支出406.6万元，占基本支出86</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，公用支出65万元，占基本支出14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。项目支出1426万元。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、“三公经费”支出情况分析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2021年“三公经费”预算3万元，实际开支2.5万元。“三公经费”实际开支比年初预算减少0.5万元，控制在预算之内。</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、固定资产管理情况分析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通过固定资产管理信息对单位固定资产实现一物一卡进行管理，定期进行资产盘点清查，由办公室统一调整，合理流动，发挥其效益；至2021年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月末固定资产338.7万元</w:t>
            </w:r>
            <w:r>
              <w:rPr>
                <w:rFonts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2021年项目支出1426万元，主要用于疫情防控、防汛应急处理、消防、自然灾害救灾及恢复等专项业务工作支出。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严格预算支出管理。预算执行中要求从严控制行政经费，压缩一般性支出，严格控制“三公”经费，按照预算科目和项目资金的规定使用财政资金，做到专款专用。</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完善单位内部控制制度。按照国家相关法律法规，制定了财务、采购、接待、会务、差旅等管理制度，并严格按照制度管理和执行，防范风险，保证财政资金的安全和高效运行。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根据考核评分细则，单位整体支出水平得到了有效的提升，在保障单位整体正常运行中发挥了重要的作用，强化部门的责任，取得了一定的成绩，确保全县各项社会稳定。</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预算编制与实际支出项目有的存在差异，有待进一步优化预算，提高预算编制的准确性。</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定期做好预算支出财务分析，做好部门整体支出预算评价工作，为部门编制预算、决策等提供参考依据。</w:t>
            </w:r>
          </w:p>
        </w:tc>
      </w:tr>
    </w:tbl>
    <w:p>
      <w:pPr>
        <w:rPr>
          <w:rFonts w:ascii="黑体" w:hAnsi="黑体" w:eastAsia="黑体"/>
          <w:sz w:val="32"/>
          <w:szCs w:val="32"/>
        </w:rPr>
      </w:pPr>
    </w:p>
    <w:p>
      <w:pPr>
        <w:spacing w:line="348" w:lineRule="auto"/>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900" w:type="dxa"/>
        <w:jc w:val="center"/>
        <w:tblLayout w:type="fixed"/>
        <w:tblCellMar>
          <w:top w:w="0" w:type="dxa"/>
          <w:left w:w="108" w:type="dxa"/>
          <w:bottom w:w="0" w:type="dxa"/>
          <w:right w:w="108" w:type="dxa"/>
        </w:tblCellMar>
      </w:tblPr>
      <w:tblGrid>
        <w:gridCol w:w="976"/>
        <w:gridCol w:w="940"/>
        <w:gridCol w:w="1390"/>
        <w:gridCol w:w="4174"/>
        <w:gridCol w:w="619"/>
        <w:gridCol w:w="720"/>
        <w:gridCol w:w="1081"/>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0" w:type="dxa"/>
        <w:jc w:val="center"/>
        <w:tblLayout w:type="fixed"/>
        <w:tblCellMar>
          <w:top w:w="0" w:type="dxa"/>
          <w:left w:w="108" w:type="dxa"/>
          <w:bottom w:w="0" w:type="dxa"/>
          <w:right w:w="108" w:type="dxa"/>
        </w:tblCellMar>
      </w:tblPr>
      <w:tblGrid>
        <w:gridCol w:w="979"/>
        <w:gridCol w:w="942"/>
        <w:gridCol w:w="1394"/>
        <w:gridCol w:w="4187"/>
        <w:gridCol w:w="621"/>
        <w:gridCol w:w="723"/>
        <w:gridCol w:w="1084"/>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hint="eastAsia"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200" w:lineRule="exact"/>
        <w:rPr>
          <w:rFonts w:eastAsia="仿宋_GB2312"/>
          <w:sz w:val="32"/>
        </w:rPr>
      </w:pPr>
    </w:p>
    <w:p>
      <w:pPr>
        <w:spacing w:line="200" w:lineRule="exact"/>
        <w:rPr>
          <w:rFonts w:eastAsia="仿宋_GB2312"/>
          <w:sz w:val="32"/>
        </w:rPr>
      </w:pPr>
    </w:p>
    <w:p>
      <w:pPr>
        <w:spacing w:line="200" w:lineRule="exact"/>
        <w:rPr>
          <w:rFonts w:eastAsia="仿宋_GB2312"/>
          <w:sz w:val="32"/>
        </w:rPr>
      </w:pPr>
    </w:p>
    <w:p>
      <w:pPr>
        <w:spacing w:line="348" w:lineRule="auto"/>
      </w:pPr>
    </w:p>
    <w:sectPr>
      <w:footerReference r:id="rId5" w:type="default"/>
      <w:footerReference r:id="rId6"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华文仿宋">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935C3"/>
    <w:multiLevelType w:val="multilevel"/>
    <w:tmpl w:val="20A935C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3791C"/>
    <w:rsid w:val="0006618E"/>
    <w:rsid w:val="00066F0C"/>
    <w:rsid w:val="00081120"/>
    <w:rsid w:val="00160F36"/>
    <w:rsid w:val="00195DB4"/>
    <w:rsid w:val="001B2F0E"/>
    <w:rsid w:val="00205CE2"/>
    <w:rsid w:val="00221387"/>
    <w:rsid w:val="00231174"/>
    <w:rsid w:val="002757C5"/>
    <w:rsid w:val="00276D91"/>
    <w:rsid w:val="003432FA"/>
    <w:rsid w:val="00346BA7"/>
    <w:rsid w:val="003A2C49"/>
    <w:rsid w:val="003B7B7D"/>
    <w:rsid w:val="004307AD"/>
    <w:rsid w:val="00451652"/>
    <w:rsid w:val="00495415"/>
    <w:rsid w:val="00561CA6"/>
    <w:rsid w:val="00586E5A"/>
    <w:rsid w:val="005A6AAA"/>
    <w:rsid w:val="00614BA6"/>
    <w:rsid w:val="00623AF6"/>
    <w:rsid w:val="00625096"/>
    <w:rsid w:val="006371D3"/>
    <w:rsid w:val="006377BA"/>
    <w:rsid w:val="00643FB4"/>
    <w:rsid w:val="00681491"/>
    <w:rsid w:val="006E5FA7"/>
    <w:rsid w:val="00716871"/>
    <w:rsid w:val="00750355"/>
    <w:rsid w:val="00776D64"/>
    <w:rsid w:val="007B2063"/>
    <w:rsid w:val="007B2D06"/>
    <w:rsid w:val="00864ADA"/>
    <w:rsid w:val="00865380"/>
    <w:rsid w:val="008B24B3"/>
    <w:rsid w:val="008C7EFC"/>
    <w:rsid w:val="008D053B"/>
    <w:rsid w:val="008D2823"/>
    <w:rsid w:val="0093342D"/>
    <w:rsid w:val="00954232"/>
    <w:rsid w:val="00987B33"/>
    <w:rsid w:val="009B5EE0"/>
    <w:rsid w:val="009F5D0B"/>
    <w:rsid w:val="009F757B"/>
    <w:rsid w:val="00A92EB6"/>
    <w:rsid w:val="00AA5980"/>
    <w:rsid w:val="00AB6140"/>
    <w:rsid w:val="00AE3E6A"/>
    <w:rsid w:val="00AF672D"/>
    <w:rsid w:val="00B42C2F"/>
    <w:rsid w:val="00B43D09"/>
    <w:rsid w:val="00B945C1"/>
    <w:rsid w:val="00BB4620"/>
    <w:rsid w:val="00BF2A57"/>
    <w:rsid w:val="00C866DC"/>
    <w:rsid w:val="00CD0B59"/>
    <w:rsid w:val="00D159A5"/>
    <w:rsid w:val="00DA6F78"/>
    <w:rsid w:val="00DB7068"/>
    <w:rsid w:val="00DD5F95"/>
    <w:rsid w:val="00E54C2B"/>
    <w:rsid w:val="00E93F3A"/>
    <w:rsid w:val="00F014D3"/>
    <w:rsid w:val="00F11392"/>
    <w:rsid w:val="00F43F57"/>
    <w:rsid w:val="00F44D91"/>
    <w:rsid w:val="00F644A4"/>
    <w:rsid w:val="00F96463"/>
    <w:rsid w:val="00FB7AA3"/>
    <w:rsid w:val="00FC2115"/>
    <w:rsid w:val="00FE3C00"/>
    <w:rsid w:val="083749E7"/>
    <w:rsid w:val="0DE528CD"/>
    <w:rsid w:val="18725427"/>
    <w:rsid w:val="263C173A"/>
    <w:rsid w:val="2CA33441"/>
    <w:rsid w:val="2CE55C20"/>
    <w:rsid w:val="2F287302"/>
    <w:rsid w:val="30426D13"/>
    <w:rsid w:val="3A43255A"/>
    <w:rsid w:val="3D6201A1"/>
    <w:rsid w:val="477245B4"/>
    <w:rsid w:val="4E4F0BB0"/>
    <w:rsid w:val="5BE95901"/>
    <w:rsid w:val="6A0A15CD"/>
    <w:rsid w:val="6A322714"/>
    <w:rsid w:val="6DF352BD"/>
    <w:rsid w:val="705E3E6D"/>
    <w:rsid w:val="71C1048A"/>
    <w:rsid w:val="73F35F5B"/>
    <w:rsid w:val="79C04582"/>
    <w:rsid w:val="7D1F0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qFormat/>
    <w:uiPriority w:val="0"/>
    <w:rPr>
      <w:kern w:val="2"/>
      <w:sz w:val="18"/>
      <w:szCs w:val="18"/>
    </w:rPr>
  </w:style>
  <w:style w:type="paragraph" w:styleId="10">
    <w:name w:val="List Paragraph"/>
    <w:basedOn w:val="1"/>
    <w:unhideWhenUsed/>
    <w:uiPriority w:val="99"/>
    <w:pPr>
      <w:ind w:firstLine="420" w:firstLineChars="200"/>
    </w:p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35659-8252-4F9A-9978-2A90817A439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4176</Words>
  <Characters>4455</Characters>
  <Lines>39</Lines>
  <Paragraphs>11</Paragraphs>
  <TotalTime>531</TotalTime>
  <ScaleCrop>false</ScaleCrop>
  <LinksUpToDate>false</LinksUpToDate>
  <CharactersWithSpaces>4912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2022-06-16T07:51:00Z</cp:lastPrinted>
  <dcterms:modified xsi:type="dcterms:W3CDTF">2022-10-19T02:12:46Z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AF70E0D6BCF54AD48519D0433859D796</vt:lpwstr>
  </property>
</Properties>
</file>