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华容县博物馆</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bookmarkStart w:id="0" w:name="_GoBack"/>
      <w:bookmarkEnd w:id="0"/>
      <w:r>
        <w:rPr>
          <w:rFonts w:hint="eastAsia" w:eastAsia="仿宋_GB2312"/>
          <w:spacing w:val="20"/>
          <w:sz w:val="32"/>
          <w:szCs w:val="32"/>
          <w:u w:val="single"/>
          <w:lang w:val="en-US" w:eastAsia="zh-CN"/>
        </w:rPr>
        <w:t>204005</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13</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张</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娟</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eastAsia="仿宋_GB2312" w:cs="仿宋_GB2312"/>
                <w:color w:val="000000"/>
                <w:sz w:val="24"/>
              </w:rPr>
              <w:t>13874062922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xml:space="preserve"> </w:t>
            </w:r>
            <w:r>
              <w:rPr>
                <w:rFonts w:hint="eastAsia" w:ascii="宋体" w:hAnsi="宋体" w:cs="宋体"/>
                <w:sz w:val="24"/>
              </w:rPr>
              <w:t>主要行使文物执法、文物保护、文物征集及收藏、保管、展示、研究等职能。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widowControl/>
              <w:spacing w:before="100" w:after="100" w:line="390" w:lineRule="atLeast"/>
              <w:ind w:firstLine="643"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kern w:val="0"/>
                <w:sz w:val="32"/>
                <w:szCs w:val="32"/>
              </w:rPr>
              <w:t>1、</w:t>
            </w:r>
            <w:r>
              <w:rPr>
                <w:rFonts w:hint="eastAsia" w:ascii="仿宋" w:hAnsi="仿宋" w:eastAsia="仿宋" w:cs="仿宋"/>
                <w:b/>
                <w:color w:val="000000" w:themeColor="text1"/>
                <w:sz w:val="32"/>
                <w:szCs w:val="32"/>
                <w14:textFill>
                  <w14:solidFill>
                    <w14:schemeClr w14:val="tx1"/>
                  </w14:solidFill>
                </w14:textFill>
              </w:rPr>
              <w:t>强化社会宣传，普及文物保护知识及革命烈士事迹巡展。</w:t>
            </w:r>
            <w:r>
              <w:rPr>
                <w:rFonts w:hint="eastAsia" w:ascii="仿宋" w:hAnsi="仿宋" w:eastAsia="仿宋" w:cs="仿宋"/>
                <w:color w:val="000000" w:themeColor="text1"/>
                <w:sz w:val="32"/>
                <w:szCs w:val="32"/>
                <w14:textFill>
                  <w14:solidFill>
                    <w14:schemeClr w14:val="tx1"/>
                  </w14:solidFill>
                </w14:textFill>
              </w:rPr>
              <w:t>充分利用“5.18”国际博物馆日和“6.13”文化遗产日以及其他重要节假日开展文物安全、文物法规及本土革命烈士事迹宣传工作，采取多种方式进行群众普及。利用条幅、宣传单、展览牌等形式，在广场、社区、村庄、学校等地连续展览，对国家文物法律法规、文物保护知识以及红色教育进行宣传。</w:t>
            </w:r>
          </w:p>
          <w:p>
            <w:pPr>
              <w:ind w:firstLine="643" w:firstLineChars="200"/>
              <w:jc w:val="left"/>
              <w:rPr>
                <w:rFonts w:hint="eastAsia" w:ascii="仿宋_GB2312" w:hAnsi="仿宋_GB2312" w:eastAsia="仿宋_GB2312" w:cs="仿宋_GB2312"/>
                <w:color w:val="000000"/>
                <w:sz w:val="24"/>
              </w:rPr>
            </w:pPr>
            <w:r>
              <w:rPr>
                <w:rFonts w:hint="eastAsia" w:ascii="仿宋" w:hAnsi="仿宋" w:eastAsia="仿宋" w:cs="仿宋"/>
                <w:b/>
                <w:color w:val="000000" w:themeColor="text1"/>
                <w:sz w:val="32"/>
                <w:szCs w:val="32"/>
                <w14:textFill>
                  <w14:solidFill>
                    <w14:schemeClr w14:val="tx1"/>
                  </w14:solidFill>
                </w14:textFill>
              </w:rPr>
              <w:t>2、认真履职，扎实开展文物保护工作。一是</w:t>
            </w:r>
            <w:r>
              <w:rPr>
                <w:rFonts w:hint="eastAsia" w:ascii="仿宋" w:hAnsi="仿宋" w:eastAsia="仿宋" w:cs="仿宋"/>
                <w:sz w:val="32"/>
                <w:szCs w:val="32"/>
              </w:rPr>
              <w:t>配合湖南省考古研究所对七星墩遗址所发掘文物进行修复整理研究工作。</w:t>
            </w:r>
            <w:r>
              <w:rPr>
                <w:rFonts w:hint="eastAsia" w:ascii="仿宋" w:hAnsi="仿宋" w:eastAsia="仿宋" w:cs="仿宋"/>
                <w:b/>
                <w:sz w:val="32"/>
                <w:szCs w:val="32"/>
              </w:rPr>
              <w:t>二是</w:t>
            </w:r>
            <w:r>
              <w:rPr>
                <w:rFonts w:hint="eastAsia" w:ascii="仿宋" w:hAnsi="仿宋" w:eastAsia="仿宋" w:cs="仿宋"/>
                <w:sz w:val="32"/>
                <w:szCs w:val="32"/>
              </w:rPr>
              <w:t>完成我县3处革命文物单位（蔡协民故居、方之中故居、新四军战地医院）的维修和展示工程。</w:t>
            </w:r>
            <w:r>
              <w:rPr>
                <w:rFonts w:hint="eastAsia" w:ascii="仿宋" w:hAnsi="仿宋" w:eastAsia="仿宋" w:cs="仿宋"/>
                <w:b/>
                <w:sz w:val="32"/>
                <w:szCs w:val="32"/>
              </w:rPr>
              <w:t>三是</w:t>
            </w:r>
            <w:r>
              <w:rPr>
                <w:rFonts w:hint="eastAsia" w:ascii="仿宋" w:hAnsi="仿宋" w:eastAsia="仿宋" w:cs="仿宋"/>
                <w:sz w:val="32"/>
                <w:szCs w:val="32"/>
              </w:rPr>
              <w:t>完成对明碧山革命旧址群、刘公武墓、黎淳墓省保申报工作。</w:t>
            </w:r>
            <w:r>
              <w:rPr>
                <w:rFonts w:hint="eastAsia" w:ascii="仿宋" w:hAnsi="仿宋" w:eastAsia="仿宋" w:cs="仿宋"/>
                <w:b/>
                <w:sz w:val="32"/>
                <w:szCs w:val="32"/>
              </w:rPr>
              <w:t>四是</w:t>
            </w:r>
            <w:r>
              <w:rPr>
                <w:rFonts w:hint="eastAsia" w:ascii="仿宋" w:hAnsi="仿宋" w:eastAsia="仿宋" w:cs="仿宋"/>
                <w:sz w:val="32"/>
                <w:szCs w:val="32"/>
              </w:rPr>
              <w:t>正式启动对省级文物保护单位仁义堂的维修</w:t>
            </w:r>
            <w:r>
              <w:rPr>
                <w:rFonts w:hint="eastAsia" w:ascii="仿宋" w:hAnsi="仿宋" w:eastAsia="仿宋" w:cs="仿宋"/>
                <w:sz w:val="32"/>
                <w:szCs w:val="32"/>
                <w:lang w:eastAsia="zh-CN"/>
              </w:rPr>
              <w:t>相关工作</w:t>
            </w:r>
            <w:r>
              <w:rPr>
                <w:rFonts w:hint="eastAsia" w:ascii="仿宋" w:hAnsi="仿宋" w:eastAsia="仿宋" w:cs="仿宋"/>
                <w:sz w:val="32"/>
                <w:szCs w:val="32"/>
              </w:rPr>
              <w:t>。</w:t>
            </w:r>
            <w:r>
              <w:rPr>
                <w:rFonts w:hint="eastAsia" w:ascii="仿宋" w:hAnsi="仿宋" w:eastAsia="仿宋" w:cs="仿宋"/>
                <w:b/>
                <w:sz w:val="32"/>
                <w:szCs w:val="32"/>
              </w:rPr>
              <w:t>五是</w:t>
            </w:r>
            <w:r>
              <w:rPr>
                <w:rFonts w:hint="eastAsia" w:ascii="仿宋" w:hAnsi="仿宋" w:eastAsia="仿宋" w:cs="仿宋"/>
                <w:sz w:val="32"/>
                <w:szCs w:val="32"/>
              </w:rPr>
              <w:t>配合完成我县大型建设工程的考古调查与涉及文物单位的工程设计评审工作如：洞庭湖重点垸堤防加固工程、华容电厂500千伏送出工程等。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 w:cs="仿宋_GB2312"/>
                <w:color w:val="000000"/>
                <w:sz w:val="24"/>
                <w:lang w:val="en-US" w:eastAsia="zh-CN"/>
              </w:rPr>
            </w:pPr>
            <w:r>
              <w:rPr>
                <w:rFonts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21年</w:t>
            </w:r>
            <w:r>
              <w:rPr>
                <w:rFonts w:hint="eastAsia" w:ascii="仿宋_GB2312" w:hAnsi="仿宋_GB2312" w:eastAsia="仿宋_GB2312" w:cs="仿宋_GB2312"/>
                <w:color w:val="000000"/>
                <w:sz w:val="24"/>
              </w:rPr>
              <w:t>度各项工作按年初制定的工作目标进展顺利。</w:t>
            </w:r>
            <w:r>
              <w:rPr>
                <w:rFonts w:hint="eastAsia" w:ascii="仿宋_GB2312" w:hAnsi="仿宋_GB2312" w:eastAsia="仿宋_GB2312" w:cs="仿宋_GB2312"/>
                <w:color w:val="000000"/>
                <w:sz w:val="24"/>
                <w:lang w:eastAsia="zh-CN"/>
              </w:rPr>
              <w:t>一是开展文物保护宣传巡展活</w:t>
            </w:r>
            <w:r>
              <w:rPr>
                <w:rFonts w:hint="eastAsia" w:ascii="仿宋_GB2312" w:hAnsi="仿宋_GB2312" w:eastAsia="仿宋_GB2312" w:cs="仿宋_GB2312"/>
                <w:color w:val="000000"/>
                <w:sz w:val="24"/>
                <w:szCs w:val="24"/>
                <w:lang w:eastAsia="zh-CN"/>
              </w:rPr>
              <w:t>动，</w:t>
            </w:r>
            <w:r>
              <w:rPr>
                <w:rFonts w:hint="eastAsia" w:ascii="仿宋_GB2312" w:hAnsi="仿宋_GB2312" w:eastAsia="仿宋_GB2312" w:cs="仿宋_GB2312"/>
                <w:color w:val="000000"/>
                <w:sz w:val="24"/>
                <w:szCs w:val="24"/>
              </w:rPr>
              <w:t>全年共举办临时展览</w:t>
            </w:r>
            <w:r>
              <w:rPr>
                <w:rFonts w:hint="eastAsia" w:ascii="仿宋_GB2312" w:hAnsi="仿宋_GB2312" w:eastAsia="仿宋_GB2312" w:cs="仿宋_GB2312"/>
                <w:color w:val="000000"/>
                <w:sz w:val="24"/>
                <w:szCs w:val="24"/>
                <w:lang w:eastAsia="zh-CN"/>
              </w:rPr>
              <w:t>五</w:t>
            </w:r>
            <w:r>
              <w:rPr>
                <w:rFonts w:hint="eastAsia" w:ascii="仿宋_GB2312" w:hAnsi="仿宋_GB2312" w:eastAsia="仿宋_GB2312" w:cs="仿宋_GB2312"/>
                <w:color w:val="000000"/>
                <w:sz w:val="24"/>
                <w:szCs w:val="24"/>
              </w:rPr>
              <w:t>期，下乡巡展</w:t>
            </w:r>
            <w:r>
              <w:rPr>
                <w:rFonts w:hint="eastAsia" w:ascii="仿宋_GB2312" w:hAnsi="仿宋_GB2312" w:eastAsia="仿宋_GB2312" w:cs="仿宋_GB2312"/>
                <w:color w:val="000000"/>
                <w:sz w:val="24"/>
                <w:szCs w:val="24"/>
                <w:lang w:val="en-US" w:eastAsia="zh-CN"/>
              </w:rPr>
              <w:t>60</w:t>
            </w:r>
            <w:r>
              <w:rPr>
                <w:rFonts w:hint="eastAsia" w:ascii="仿宋_GB2312" w:hAnsi="仿宋_GB2312" w:eastAsia="仿宋_GB2312" w:cs="仿宋_GB2312"/>
                <w:color w:val="000000"/>
                <w:sz w:val="24"/>
                <w:szCs w:val="24"/>
              </w:rPr>
              <w:t>余次，</w:t>
            </w:r>
            <w:r>
              <w:rPr>
                <w:rFonts w:hint="eastAsia" w:ascii="仿宋_GB2312" w:hAnsi="仿宋_GB2312" w:eastAsia="仿宋_GB2312" w:cs="仿宋_GB2312"/>
                <w:color w:val="000000"/>
                <w:sz w:val="24"/>
                <w:szCs w:val="24"/>
                <w:lang w:eastAsia="zh-CN"/>
              </w:rPr>
              <w:t>服务</w:t>
            </w:r>
            <w:r>
              <w:rPr>
                <w:rFonts w:hint="eastAsia" w:ascii="仿宋_GB2312" w:hAnsi="仿宋_GB2312" w:eastAsia="仿宋_GB2312" w:cs="仿宋_GB2312"/>
                <w:color w:val="000000"/>
                <w:sz w:val="24"/>
                <w:szCs w:val="24"/>
              </w:rPr>
              <w:t>人数</w:t>
            </w:r>
            <w:r>
              <w:rPr>
                <w:rFonts w:hint="eastAsia" w:ascii="仿宋_GB2312" w:hAnsi="仿宋_GB2312" w:eastAsia="仿宋_GB2312" w:cs="仿宋_GB2312"/>
                <w:color w:val="000000"/>
                <w:sz w:val="24"/>
                <w:szCs w:val="24"/>
                <w:lang w:eastAsia="zh-CN"/>
              </w:rPr>
              <w:t>近</w:t>
            </w:r>
            <w:r>
              <w:rPr>
                <w:rFonts w:hint="eastAsia" w:ascii="仿宋_GB2312" w:hAnsi="仿宋_GB2312" w:eastAsia="仿宋_GB2312" w:cs="仿宋_GB2312"/>
                <w:color w:val="000000"/>
                <w:sz w:val="24"/>
                <w:szCs w:val="24"/>
                <w:lang w:val="en-US" w:eastAsia="zh-CN"/>
              </w:rPr>
              <w:t>5</w:t>
            </w:r>
            <w:r>
              <w:rPr>
                <w:rFonts w:hint="eastAsia" w:ascii="仿宋_GB2312" w:hAnsi="仿宋_GB2312" w:eastAsia="仿宋_GB2312" w:cs="仿宋_GB2312"/>
                <w:color w:val="000000"/>
                <w:sz w:val="24"/>
                <w:szCs w:val="24"/>
              </w:rPr>
              <w:t>万人，取得</w:t>
            </w:r>
            <w:r>
              <w:rPr>
                <w:rFonts w:hint="eastAsia" w:ascii="仿宋_GB2312" w:hAnsi="仿宋_GB2312" w:eastAsia="仿宋_GB2312" w:cs="仿宋_GB2312"/>
                <w:color w:val="000000"/>
                <w:sz w:val="24"/>
                <w:szCs w:val="24"/>
                <w:lang w:eastAsia="zh-CN"/>
              </w:rPr>
              <w:t>很</w:t>
            </w:r>
            <w:r>
              <w:rPr>
                <w:rFonts w:hint="eastAsia" w:ascii="仿宋_GB2312" w:hAnsi="仿宋_GB2312" w:eastAsia="仿宋_GB2312" w:cs="仿宋_GB2312"/>
                <w:color w:val="000000"/>
                <w:sz w:val="24"/>
                <w:szCs w:val="24"/>
              </w:rPr>
              <w:t>好的社会效益；</w:t>
            </w:r>
            <w:r>
              <w:rPr>
                <w:rFonts w:hint="eastAsia" w:ascii="仿宋_GB2312" w:hAnsi="仿宋_GB2312" w:eastAsia="仿宋_GB2312" w:cs="仿宋_GB2312"/>
                <w:color w:val="000000"/>
                <w:sz w:val="24"/>
                <w:szCs w:val="24"/>
                <w:lang w:eastAsia="zh-CN"/>
              </w:rPr>
              <w:t>二是扎实开展</w:t>
            </w:r>
            <w:r>
              <w:rPr>
                <w:rFonts w:hint="eastAsia" w:ascii="仿宋_GB2312" w:hAnsi="仿宋_GB2312" w:eastAsia="仿宋_GB2312" w:cs="仿宋_GB2312"/>
                <w:color w:val="000000"/>
                <w:sz w:val="24"/>
                <w:szCs w:val="24"/>
              </w:rPr>
              <w:t>文物保护工作</w:t>
            </w:r>
            <w:r>
              <w:rPr>
                <w:rFonts w:hint="eastAsia" w:ascii="仿宋_GB2312" w:hAnsi="仿宋_GB2312" w:eastAsia="仿宋_GB2312" w:cs="仿宋_GB2312"/>
                <w:color w:val="000000"/>
                <w:sz w:val="24"/>
                <w:szCs w:val="24"/>
                <w:lang w:eastAsia="zh-CN"/>
              </w:rPr>
              <w:t>，全年共进行文保单位安全巡查</w:t>
            </w:r>
            <w:r>
              <w:rPr>
                <w:rFonts w:hint="eastAsia" w:ascii="仿宋_GB2312" w:hAnsi="仿宋_GB2312" w:eastAsia="仿宋_GB2312" w:cs="仿宋_GB2312"/>
                <w:color w:val="000000"/>
                <w:sz w:val="24"/>
                <w:szCs w:val="24"/>
                <w:lang w:val="en-US" w:eastAsia="zh-CN"/>
              </w:rPr>
              <w:t>4次，巡查文保单位200处次，有效的杜绝了文物安全隐患，并完成了三处革命文物的维修展示工程和三处市级文保单位的省保申报工作，同时</w:t>
            </w:r>
            <w:r>
              <w:rPr>
                <w:rFonts w:hint="eastAsia" w:ascii="仿宋" w:hAnsi="仿宋" w:eastAsia="仿宋" w:cs="仿宋"/>
                <w:sz w:val="24"/>
                <w:szCs w:val="24"/>
              </w:rPr>
              <w:t>配合完成</w:t>
            </w:r>
            <w:r>
              <w:rPr>
                <w:rFonts w:hint="eastAsia" w:ascii="仿宋" w:hAnsi="仿宋" w:eastAsia="仿宋" w:cs="仿宋"/>
                <w:sz w:val="24"/>
                <w:szCs w:val="24"/>
                <w:lang w:eastAsia="zh-CN"/>
              </w:rPr>
              <w:t>了</w:t>
            </w:r>
            <w:r>
              <w:rPr>
                <w:rFonts w:hint="eastAsia" w:ascii="仿宋" w:hAnsi="仿宋" w:eastAsia="仿宋" w:cs="仿宋"/>
                <w:sz w:val="24"/>
                <w:szCs w:val="24"/>
              </w:rPr>
              <w:t>我县大型建设工程的考古调查与涉及文物单位的工程设计评审工作</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博物馆</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122.24</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博物馆</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122.24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95.3</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69.54</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25.7</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27</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博物馆</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0.34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0.34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博物馆</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 w:cs="仿宋_GB2312"/>
                <w:color w:val="000000"/>
                <w:sz w:val="24"/>
                <w:lang w:val="en-US" w:eastAsia="zh-CN"/>
              </w:rPr>
            </w:pPr>
            <w:r>
              <w:rPr>
                <w:rFonts w:hint="eastAsia" w:ascii="仿宋_GB2312" w:hAnsi="仿宋_GB2312" w:eastAsia="仿宋_GB2312" w:cs="仿宋_GB2312"/>
                <w:color w:val="000000"/>
                <w:sz w:val="24"/>
              </w:rPr>
              <w:t>全年举办临时展览</w:t>
            </w:r>
            <w:r>
              <w:rPr>
                <w:rFonts w:hint="eastAsia" w:ascii="仿宋_GB2312" w:hAnsi="仿宋_GB2312" w:eastAsia="仿宋_GB2312" w:cs="仿宋_GB2312"/>
                <w:color w:val="000000"/>
                <w:sz w:val="24"/>
                <w:lang w:eastAsia="zh-CN"/>
              </w:rPr>
              <w:t>五</w:t>
            </w:r>
            <w:r>
              <w:rPr>
                <w:rFonts w:hint="eastAsia" w:ascii="仿宋_GB2312" w:hAnsi="仿宋_GB2312" w:eastAsia="仿宋_GB2312" w:cs="仿宋_GB2312"/>
                <w:color w:val="000000"/>
                <w:sz w:val="24"/>
              </w:rPr>
              <w:t>期，下乡巡展</w:t>
            </w:r>
            <w:r>
              <w:rPr>
                <w:rFonts w:ascii="仿宋_GB2312" w:hAnsi="仿宋_GB2312" w:eastAsia="仿宋_GB2312" w:cs="仿宋_GB2312"/>
                <w:color w:val="000000"/>
                <w:sz w:val="24"/>
              </w:rPr>
              <w:t>60</w:t>
            </w:r>
            <w:r>
              <w:rPr>
                <w:rFonts w:hint="eastAsia" w:ascii="仿宋_GB2312" w:hAnsi="仿宋_GB2312" w:eastAsia="仿宋_GB2312" w:cs="仿宋_GB2312"/>
                <w:color w:val="000000"/>
                <w:sz w:val="24"/>
                <w:lang w:eastAsia="zh-CN"/>
              </w:rPr>
              <w:t>场</w:t>
            </w:r>
            <w:r>
              <w:rPr>
                <w:rFonts w:hint="eastAsia" w:ascii="仿宋_GB2312" w:hAnsi="仿宋_GB2312" w:eastAsia="仿宋_GB2312" w:cs="仿宋_GB2312"/>
                <w:color w:val="000000"/>
                <w:sz w:val="24"/>
              </w:rPr>
              <w:t>次；</w:t>
            </w:r>
            <w:r>
              <w:rPr>
                <w:rFonts w:hint="eastAsia" w:ascii="仿宋_GB2312" w:hAnsi="仿宋_GB2312" w:eastAsia="仿宋_GB2312" w:cs="仿宋_GB2312"/>
                <w:color w:val="000000"/>
                <w:sz w:val="24"/>
                <w:lang w:eastAsia="zh-CN"/>
              </w:rPr>
              <w:t>文保单位安全巡查</w:t>
            </w:r>
            <w:r>
              <w:rPr>
                <w:rFonts w:hint="eastAsia" w:ascii="仿宋_GB2312" w:hAnsi="仿宋_GB2312" w:eastAsia="仿宋_GB2312" w:cs="仿宋_GB2312"/>
                <w:color w:val="000000"/>
                <w:sz w:val="24"/>
                <w:lang w:val="en-US" w:eastAsia="zh-CN"/>
              </w:rPr>
              <w:t>4次，巡查文保单位200处次；配合完成</w:t>
            </w:r>
            <w:r>
              <w:rPr>
                <w:rFonts w:hint="eastAsia" w:ascii="仿宋" w:hAnsi="仿宋" w:eastAsia="仿宋" w:cs="仿宋"/>
                <w:sz w:val="24"/>
                <w:szCs w:val="24"/>
              </w:rPr>
              <w:t>我县大型建设工程的考古调查与涉及文物单位的工程设计评审工作</w:t>
            </w:r>
            <w:r>
              <w:rPr>
                <w:rFonts w:hint="eastAsia" w:ascii="仿宋" w:hAnsi="仿宋" w:eastAsia="仿宋" w:cs="仿宋"/>
                <w:sz w:val="24"/>
                <w:szCs w:val="24"/>
                <w:lang w:eastAsia="zh-CN"/>
              </w:rPr>
              <w:t>。</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：制作临时展览</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：送展览下乡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pacing w:val="-20"/>
                <w:sz w:val="24"/>
              </w:rPr>
              <w:t>文物保护单位季巡查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期</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60场</w:t>
            </w:r>
            <w:r>
              <w:rPr>
                <w:rFonts w:hint="eastAsia" w:ascii="仿宋_GB2312" w:hAnsi="仿宋_GB2312" w:eastAsia="仿宋_GB2312" w:cs="仿宋_GB2312"/>
                <w:color w:val="000000"/>
                <w:sz w:val="24"/>
              </w:rPr>
              <w:t>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21</w:t>
            </w:r>
            <w:r>
              <w:rPr>
                <w:rFonts w:hint="eastAsia" w:ascii="仿宋_GB2312" w:hAnsi="仿宋_GB2312" w:eastAsia="仿宋_GB2312" w:cs="仿宋_GB2312"/>
                <w:color w:val="000000"/>
                <w:sz w:val="24"/>
              </w:rPr>
              <w:t>年</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21</w:t>
            </w:r>
            <w:r>
              <w:rPr>
                <w:rFonts w:hint="eastAsia" w:ascii="仿宋_GB2312" w:hAnsi="仿宋_GB2312" w:eastAsia="仿宋_GB2312" w:cs="仿宋_GB2312"/>
                <w:color w:val="000000"/>
                <w:sz w:val="24"/>
              </w:rPr>
              <w:t>年</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w:t>
            </w:r>
            <w:r>
              <w:rPr>
                <w:rFonts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21</w:t>
            </w:r>
            <w:r>
              <w:rPr>
                <w:rFonts w:hint="eastAsia" w:ascii="仿宋_GB2312" w:hAnsi="仿宋_GB2312" w:eastAsia="仿宋_GB2312" w:cs="仿宋_GB2312"/>
                <w:color w:val="000000"/>
                <w:sz w:val="24"/>
              </w:rPr>
              <w:t>年</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：财政补助收入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：财政补助收入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：财政补助收入</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rPr>
              <w:t>：较好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rPr>
              <w:t>：较好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：较好</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指标1：较好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指标2：较好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：较好</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好</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好</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：好</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满意</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满意</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：满意</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填报人（签名）：张娟                       联系电话：</w:t>
      </w:r>
      <w:r>
        <w:rPr>
          <w:rFonts w:eastAsia="仿宋_GB2312" w:cs="仿宋_GB2312"/>
          <w:bCs/>
          <w:sz w:val="28"/>
          <w:szCs w:val="28"/>
        </w:rPr>
        <w:t>18182027595</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600" w:lineRule="exact"/>
              <w:ind w:firstLine="640" w:firstLineChars="200"/>
              <w:rPr>
                <w:rFonts w:hint="eastAsia" w:ascii="仿宋" w:hAnsi="仿宋" w:eastAsia="仿宋" w:cs="仿宋"/>
                <w:bCs/>
                <w:sz w:val="32"/>
                <w:szCs w:val="32"/>
                <w:lang w:val="en-US" w:eastAsia="zh-CN"/>
              </w:rPr>
            </w:pPr>
            <w:r>
              <w:rPr>
                <w:rFonts w:hint="eastAsia" w:ascii="????" w:hAnsi="????" w:eastAsia="仿宋_GB2312" w:cs="????"/>
                <w:b w:val="0"/>
                <w:bCs w:val="0"/>
                <w:sz w:val="32"/>
                <w:szCs w:val="32"/>
              </w:rPr>
              <w:t>一、基本情况</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华</w:t>
            </w:r>
            <w:r>
              <w:rPr>
                <w:rFonts w:hint="eastAsia" w:ascii="仿宋" w:hAnsi="仿宋" w:eastAsia="仿宋" w:cs="仿宋"/>
                <w:bCs/>
                <w:sz w:val="32"/>
                <w:szCs w:val="32"/>
              </w:rPr>
              <w:t>容县</w:t>
            </w:r>
            <w:r>
              <w:rPr>
                <w:rFonts w:hint="eastAsia" w:ascii="仿宋" w:hAnsi="仿宋" w:eastAsia="仿宋" w:cs="仿宋"/>
                <w:bCs/>
                <w:sz w:val="32"/>
                <w:szCs w:val="32"/>
                <w:lang w:val="en-US" w:eastAsia="zh-CN"/>
              </w:rPr>
              <w:t>博物馆</w:t>
            </w:r>
            <w:r>
              <w:rPr>
                <w:rFonts w:hint="eastAsia" w:ascii="仿宋" w:hAnsi="仿宋" w:eastAsia="仿宋" w:cs="仿宋"/>
                <w:bCs/>
                <w:sz w:val="32"/>
                <w:szCs w:val="32"/>
              </w:rPr>
              <w:t>为文</w:t>
            </w:r>
            <w:r>
              <w:rPr>
                <w:rFonts w:hint="eastAsia" w:ascii="仿宋" w:hAnsi="仿宋" w:eastAsia="仿宋" w:cs="仿宋"/>
                <w:bCs/>
                <w:sz w:val="32"/>
                <w:szCs w:val="32"/>
                <w:lang w:val="en-US" w:eastAsia="zh-CN"/>
              </w:rPr>
              <w:t>旅广电局</w:t>
            </w:r>
            <w:r>
              <w:rPr>
                <w:rFonts w:hint="eastAsia" w:ascii="仿宋" w:hAnsi="仿宋" w:eastAsia="仿宋" w:cs="仿宋"/>
                <w:bCs/>
                <w:sz w:val="32"/>
                <w:szCs w:val="32"/>
              </w:rPr>
              <w:t>新旅局下属二级单位，与县</w:t>
            </w:r>
            <w:r>
              <w:rPr>
                <w:rFonts w:hint="eastAsia" w:ascii="仿宋" w:hAnsi="仿宋" w:eastAsia="仿宋" w:cs="仿宋"/>
                <w:bCs/>
                <w:sz w:val="32"/>
                <w:szCs w:val="32"/>
                <w:lang w:val="en-US" w:eastAsia="zh-CN"/>
              </w:rPr>
              <w:t>文物保护中心</w:t>
            </w:r>
            <w:r>
              <w:rPr>
                <w:rFonts w:hint="eastAsia" w:ascii="仿宋" w:hAnsi="仿宋" w:eastAsia="仿宋" w:cs="仿宋"/>
                <w:bCs/>
                <w:sz w:val="32"/>
                <w:szCs w:val="32"/>
              </w:rPr>
              <w:t>合署办公，实行两块牌子一套人马的管理体制，属全额财政拨款独立副科级事业单位，现有在编人员</w:t>
            </w:r>
            <w:r>
              <w:rPr>
                <w:rFonts w:hint="eastAsia" w:ascii="仿宋" w:hAnsi="仿宋" w:eastAsia="仿宋" w:cs="仿宋"/>
                <w:bCs/>
                <w:sz w:val="32"/>
                <w:szCs w:val="32"/>
                <w:lang w:val="en-US" w:eastAsia="zh-CN"/>
              </w:rPr>
              <w:t>6</w:t>
            </w:r>
            <w:r>
              <w:rPr>
                <w:rFonts w:hint="eastAsia" w:ascii="仿宋" w:hAnsi="仿宋" w:eastAsia="仿宋" w:cs="仿宋"/>
                <w:bCs/>
                <w:sz w:val="32"/>
                <w:szCs w:val="32"/>
              </w:rPr>
              <w:t>人，退休人员6人。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二、部门（单位）整体支出管理及使用情况</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（一）基本支出</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1、收入情况：20</w:t>
            </w:r>
            <w:r>
              <w:rPr>
                <w:rFonts w:hint="eastAsia" w:ascii="仿宋" w:hAnsi="仿宋" w:eastAsia="仿宋" w:cs="仿宋"/>
                <w:bCs/>
                <w:sz w:val="32"/>
                <w:szCs w:val="32"/>
                <w:lang w:val="en-US" w:eastAsia="zh-CN"/>
              </w:rPr>
              <w:t>21</w:t>
            </w:r>
            <w:r>
              <w:rPr>
                <w:rFonts w:hint="eastAsia" w:ascii="仿宋" w:hAnsi="仿宋" w:eastAsia="仿宋" w:cs="仿宋"/>
                <w:bCs/>
                <w:sz w:val="32"/>
                <w:szCs w:val="32"/>
              </w:rPr>
              <w:t>年预算总收入</w:t>
            </w:r>
            <w:r>
              <w:rPr>
                <w:rFonts w:hint="eastAsia" w:ascii="仿宋" w:hAnsi="仿宋" w:eastAsia="仿宋" w:cs="仿宋"/>
                <w:bCs/>
                <w:sz w:val="32"/>
                <w:szCs w:val="32"/>
                <w:lang w:val="en-US" w:eastAsia="zh-CN"/>
              </w:rPr>
              <w:t>122.24</w:t>
            </w:r>
            <w:r>
              <w:rPr>
                <w:rFonts w:hint="eastAsia" w:ascii="仿宋" w:hAnsi="仿宋" w:eastAsia="仿宋" w:cs="仿宋"/>
                <w:bCs/>
                <w:sz w:val="32"/>
                <w:szCs w:val="32"/>
              </w:rPr>
              <w:t xml:space="preserve"> 万元。其中财政拨款</w:t>
            </w:r>
            <w:r>
              <w:rPr>
                <w:rFonts w:hint="eastAsia" w:ascii="仿宋" w:hAnsi="仿宋" w:eastAsia="仿宋" w:cs="仿宋"/>
                <w:bCs/>
                <w:sz w:val="32"/>
                <w:szCs w:val="32"/>
                <w:lang w:val="en-US" w:eastAsia="zh-CN"/>
              </w:rPr>
              <w:t>122.24</w:t>
            </w:r>
            <w:r>
              <w:rPr>
                <w:rFonts w:hint="eastAsia" w:ascii="仿宋" w:hAnsi="仿宋" w:eastAsia="仿宋" w:cs="仿宋"/>
                <w:bCs/>
                <w:sz w:val="32"/>
                <w:szCs w:val="32"/>
              </w:rPr>
              <w:t>万元。</w:t>
            </w:r>
          </w:p>
          <w:p>
            <w:pPr>
              <w:spacing w:line="600" w:lineRule="exact"/>
              <w:ind w:firstLine="640" w:firstLineChars="200"/>
              <w:rPr>
                <w:rFonts w:hint="eastAsia" w:ascii="仿宋" w:hAnsi="仿宋" w:eastAsia="仿宋" w:cs="仿宋"/>
                <w:bCs/>
                <w:sz w:val="32"/>
                <w:szCs w:val="32"/>
                <w:lang w:val="en-US"/>
              </w:rPr>
            </w:pPr>
            <w:r>
              <w:rPr>
                <w:rFonts w:hint="eastAsia" w:ascii="仿宋" w:hAnsi="仿宋" w:eastAsia="仿宋" w:cs="仿宋"/>
                <w:bCs/>
                <w:sz w:val="32"/>
                <w:szCs w:val="32"/>
              </w:rPr>
              <w:t>2、支出情况：20</w:t>
            </w:r>
            <w:r>
              <w:rPr>
                <w:rFonts w:hint="eastAsia" w:ascii="仿宋" w:hAnsi="仿宋" w:eastAsia="仿宋" w:cs="仿宋"/>
                <w:bCs/>
                <w:sz w:val="32"/>
                <w:szCs w:val="32"/>
                <w:lang w:val="en-US" w:eastAsia="zh-CN"/>
              </w:rPr>
              <w:t>21</w:t>
            </w:r>
            <w:r>
              <w:rPr>
                <w:rFonts w:hint="eastAsia" w:ascii="仿宋" w:hAnsi="仿宋" w:eastAsia="仿宋" w:cs="仿宋"/>
                <w:bCs/>
                <w:sz w:val="32"/>
                <w:szCs w:val="32"/>
              </w:rPr>
              <w:t>年预算总支出</w:t>
            </w:r>
            <w:r>
              <w:rPr>
                <w:rFonts w:hint="eastAsia" w:ascii="仿宋" w:hAnsi="仿宋" w:eastAsia="仿宋" w:cs="仿宋"/>
                <w:bCs/>
                <w:sz w:val="32"/>
                <w:szCs w:val="32"/>
                <w:lang w:val="en-US" w:eastAsia="zh-CN"/>
              </w:rPr>
              <w:t>122.24</w:t>
            </w:r>
            <w:r>
              <w:rPr>
                <w:rFonts w:hint="eastAsia" w:ascii="仿宋" w:hAnsi="仿宋" w:eastAsia="仿宋" w:cs="仿宋"/>
                <w:bCs/>
                <w:sz w:val="32"/>
                <w:szCs w:val="32"/>
              </w:rPr>
              <w:t>万元。其中：工资福利支出</w:t>
            </w:r>
            <w:r>
              <w:rPr>
                <w:rFonts w:hint="eastAsia" w:ascii="仿宋" w:hAnsi="仿宋" w:eastAsia="仿宋" w:cs="仿宋"/>
                <w:bCs/>
                <w:sz w:val="32"/>
                <w:szCs w:val="32"/>
                <w:lang w:val="en-US" w:eastAsia="zh-CN"/>
              </w:rPr>
              <w:t>69.54</w:t>
            </w:r>
            <w:r>
              <w:rPr>
                <w:rFonts w:hint="eastAsia" w:ascii="仿宋" w:hAnsi="仿宋" w:eastAsia="仿宋" w:cs="仿宋"/>
                <w:bCs/>
                <w:sz w:val="32"/>
                <w:szCs w:val="32"/>
              </w:rPr>
              <w:t>万元，商品和服务支出</w:t>
            </w:r>
            <w:r>
              <w:rPr>
                <w:rFonts w:hint="eastAsia" w:ascii="仿宋" w:hAnsi="仿宋" w:eastAsia="仿宋" w:cs="仿宋"/>
                <w:bCs/>
                <w:sz w:val="32"/>
                <w:szCs w:val="32"/>
                <w:lang w:val="en-US" w:eastAsia="zh-CN"/>
              </w:rPr>
              <w:t>25.7万元，项目支出27万元.</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3.“三公经费”支出情况分析：</w:t>
            </w:r>
            <w:r>
              <w:rPr>
                <w:rFonts w:hint="eastAsia" w:ascii="仿宋" w:hAnsi="仿宋" w:eastAsia="仿宋" w:cs="仿宋"/>
                <w:bCs/>
                <w:sz w:val="32"/>
                <w:szCs w:val="32"/>
                <w:lang w:val="en-US" w:eastAsia="zh-CN"/>
              </w:rPr>
              <w:t>2022</w:t>
            </w:r>
            <w:r>
              <w:rPr>
                <w:rFonts w:hint="eastAsia" w:ascii="仿宋" w:hAnsi="仿宋" w:eastAsia="仿宋" w:cs="仿宋"/>
                <w:bCs/>
                <w:sz w:val="32"/>
                <w:szCs w:val="32"/>
              </w:rPr>
              <w:t>年文物管理所“三公经费”实际支出</w:t>
            </w:r>
            <w:r>
              <w:rPr>
                <w:rFonts w:hint="eastAsia" w:ascii="仿宋" w:hAnsi="仿宋" w:eastAsia="仿宋" w:cs="仿宋"/>
                <w:bCs/>
                <w:sz w:val="32"/>
                <w:szCs w:val="32"/>
                <w:lang w:val="en-US" w:eastAsia="zh-CN"/>
              </w:rPr>
              <w:t>0.39</w:t>
            </w:r>
            <w:r>
              <w:rPr>
                <w:rFonts w:hint="eastAsia" w:ascii="仿宋" w:hAnsi="仿宋" w:eastAsia="仿宋" w:cs="仿宋"/>
                <w:bCs/>
                <w:sz w:val="32"/>
                <w:szCs w:val="32"/>
              </w:rPr>
              <w:t>万元。其中公务接待费</w:t>
            </w:r>
            <w:r>
              <w:rPr>
                <w:rFonts w:hint="eastAsia" w:ascii="仿宋" w:hAnsi="仿宋" w:eastAsia="仿宋" w:cs="仿宋"/>
                <w:bCs/>
                <w:sz w:val="32"/>
                <w:szCs w:val="32"/>
                <w:lang w:val="en-US" w:eastAsia="zh-CN"/>
              </w:rPr>
              <w:t>0.39</w:t>
            </w:r>
            <w:r>
              <w:rPr>
                <w:rFonts w:hint="eastAsia" w:ascii="仿宋" w:hAnsi="仿宋" w:eastAsia="仿宋" w:cs="仿宋"/>
                <w:bCs/>
                <w:sz w:val="32"/>
                <w:szCs w:val="32"/>
              </w:rPr>
              <w:t>万元，公务用车运行租车费</w:t>
            </w:r>
            <w:r>
              <w:rPr>
                <w:rFonts w:hint="eastAsia" w:ascii="仿宋" w:hAnsi="仿宋" w:eastAsia="仿宋" w:cs="仿宋"/>
                <w:bCs/>
                <w:sz w:val="32"/>
                <w:szCs w:val="32"/>
                <w:lang w:val="en-US" w:eastAsia="zh-CN"/>
              </w:rPr>
              <w:t>0</w:t>
            </w:r>
            <w:r>
              <w:rPr>
                <w:rFonts w:hint="eastAsia" w:ascii="仿宋" w:hAnsi="仿宋" w:eastAsia="仿宋" w:cs="仿宋"/>
                <w:bCs/>
                <w:sz w:val="32"/>
                <w:szCs w:val="32"/>
              </w:rPr>
              <w:t>万元，公务接待费及租车费用较上年均有所减少。</w:t>
            </w:r>
          </w:p>
          <w:p>
            <w:pPr>
              <w:spacing w:line="60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4.固定资产管理情况分析：按照例行节约、物尽其用的原则，文物所资产管理采取统一建账，统一核算管理，对每件固定资产使用明确保管职责，闲置的资产，由办公室统一调整，合理流动，发挥其效益；至</w:t>
            </w:r>
            <w:r>
              <w:rPr>
                <w:rFonts w:hint="eastAsia" w:ascii="仿宋" w:hAnsi="仿宋" w:eastAsia="仿宋" w:cs="仿宋"/>
                <w:bCs/>
                <w:sz w:val="32"/>
                <w:szCs w:val="32"/>
                <w:lang w:val="en-US" w:eastAsia="zh-CN"/>
              </w:rPr>
              <w:t>2022</w:t>
            </w:r>
            <w:r>
              <w:rPr>
                <w:rFonts w:hint="eastAsia" w:ascii="仿宋" w:hAnsi="仿宋" w:eastAsia="仿宋" w:cs="仿宋"/>
                <w:bCs/>
                <w:sz w:val="32"/>
                <w:szCs w:val="32"/>
              </w:rPr>
              <w:t>年12月末固定资产</w:t>
            </w:r>
            <w:r>
              <w:rPr>
                <w:rFonts w:hint="eastAsia" w:ascii="仿宋" w:hAnsi="仿宋" w:eastAsia="仿宋" w:cs="仿宋"/>
                <w:bCs/>
                <w:sz w:val="32"/>
                <w:szCs w:val="32"/>
                <w:lang w:val="en-US" w:eastAsia="zh-CN"/>
              </w:rPr>
              <w:t>20</w:t>
            </w:r>
            <w:r>
              <w:rPr>
                <w:rFonts w:hint="eastAsia" w:ascii="仿宋" w:hAnsi="仿宋" w:eastAsia="仿宋" w:cs="仿宋"/>
                <w:bCs/>
                <w:sz w:val="32"/>
                <w:szCs w:val="32"/>
              </w:rPr>
              <w:t>万元，均按照规定的程序报政府采购管理办公室批准购置；保证了资产的安全高效，防止资产流失。</w:t>
            </w:r>
          </w:p>
          <w:p>
            <w:pPr>
              <w:numPr>
                <w:ilvl w:val="0"/>
                <w:numId w:val="1"/>
              </w:num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二）项目支出</w:t>
            </w:r>
          </w:p>
          <w:p>
            <w:pPr>
              <w:numPr>
                <w:ilvl w:val="0"/>
                <w:numId w:val="1"/>
              </w:numPr>
              <w:spacing w:line="560" w:lineRule="exact"/>
              <w:ind w:firstLine="640" w:firstLineChars="200"/>
              <w:rPr>
                <w:rFonts w:hint="eastAsia" w:ascii="仿宋" w:hAnsi="仿宋" w:eastAsia="仿宋" w:cs="仿宋"/>
                <w:bCs/>
                <w:sz w:val="32"/>
                <w:szCs w:val="32"/>
              </w:rPr>
            </w:pPr>
            <w:r>
              <w:rPr>
                <w:rFonts w:hint="eastAsia" w:ascii="仿宋" w:hAnsi="仿宋" w:eastAsia="仿宋" w:cs="仿宋"/>
                <w:color w:val="000000"/>
                <w:kern w:val="0"/>
                <w:sz w:val="32"/>
                <w:szCs w:val="32"/>
              </w:rPr>
              <w:t>2021年度项目</w:t>
            </w:r>
            <w:r>
              <w:rPr>
                <w:rFonts w:hint="eastAsia" w:ascii="仿宋" w:hAnsi="仿宋" w:eastAsia="仿宋" w:cs="仿宋"/>
                <w:color w:val="000000"/>
                <w:kern w:val="0"/>
                <w:sz w:val="32"/>
                <w:szCs w:val="32"/>
                <w:lang w:val="en-US" w:eastAsia="zh-CN"/>
              </w:rPr>
              <w:t>支出</w:t>
            </w:r>
            <w:r>
              <w:rPr>
                <w:rFonts w:hint="eastAsia" w:ascii="仿宋" w:hAnsi="仿宋" w:eastAsia="仿宋" w:cs="仿宋"/>
                <w:kern w:val="0"/>
                <w:sz w:val="32"/>
                <w:szCs w:val="32"/>
              </w:rPr>
              <w:t>共涉及资金</w:t>
            </w:r>
            <w:r>
              <w:rPr>
                <w:rFonts w:hint="eastAsia" w:ascii="仿宋" w:hAnsi="仿宋" w:eastAsia="仿宋" w:cs="仿宋"/>
                <w:sz w:val="32"/>
                <w:szCs w:val="32"/>
              </w:rPr>
              <w:t>27</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实际使用27万元.占项目支出总额的100%，</w:t>
            </w:r>
            <w:r>
              <w:rPr>
                <w:rFonts w:hint="eastAsia" w:ascii="仿宋" w:hAnsi="仿宋" w:eastAsia="仿宋" w:cs="仿宋"/>
                <w:bCs/>
                <w:kern w:val="0"/>
                <w:sz w:val="32"/>
                <w:szCs w:val="32"/>
              </w:rPr>
              <w:t>较好地完成了年度工作目标，</w:t>
            </w:r>
          </w:p>
          <w:p>
            <w:pPr>
              <w:spacing w:line="560" w:lineRule="exact"/>
              <w:ind w:firstLine="640" w:firstLineChars="200"/>
              <w:rPr>
                <w:rFonts w:hint="eastAsia" w:ascii="仿宋" w:hAnsi="仿宋" w:eastAsia="仿宋" w:cs="仿宋"/>
                <w:bCs/>
                <w:sz w:val="32"/>
                <w:szCs w:val="32"/>
                <w:lang w:val="en-US" w:eastAsia="zh-CN"/>
              </w:rPr>
            </w:pP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三、部门（单位）</w:t>
            </w:r>
            <w:r>
              <w:rPr>
                <w:rFonts w:hint="eastAsia" w:ascii="仿宋" w:hAnsi="仿宋" w:eastAsia="仿宋" w:cs="仿宋"/>
                <w:bCs/>
                <w:sz w:val="32"/>
                <w:szCs w:val="32"/>
                <w:lang w:eastAsia="zh-CN"/>
              </w:rPr>
              <w:t>项目</w:t>
            </w:r>
            <w:r>
              <w:rPr>
                <w:rFonts w:hint="eastAsia" w:ascii="仿宋" w:hAnsi="仿宋" w:eastAsia="仿宋" w:cs="仿宋"/>
                <w:bCs/>
                <w:sz w:val="32"/>
                <w:szCs w:val="32"/>
              </w:rPr>
              <w:t>组织实施情况</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w:t>
            </w:r>
            <w:r>
              <w:rPr>
                <w:rFonts w:hint="eastAsia" w:ascii="仿宋" w:hAnsi="仿宋" w:eastAsia="仿宋" w:cs="仿宋"/>
                <w:color w:val="000000"/>
                <w:kern w:val="0"/>
                <w:sz w:val="32"/>
                <w:szCs w:val="32"/>
              </w:rPr>
              <w:t>我部门</w:t>
            </w:r>
            <w:r>
              <w:rPr>
                <w:rFonts w:hint="eastAsia" w:ascii="仿宋" w:hAnsi="仿宋" w:eastAsia="仿宋" w:cs="仿宋"/>
                <w:color w:val="000000"/>
                <w:kern w:val="0"/>
                <w:sz w:val="32"/>
                <w:szCs w:val="32"/>
                <w:lang w:val="en-US" w:eastAsia="zh-CN"/>
              </w:rPr>
              <w:t>认真落实</w:t>
            </w:r>
            <w:r>
              <w:rPr>
                <w:rFonts w:hint="eastAsia" w:ascii="仿宋" w:hAnsi="仿宋" w:eastAsia="仿宋" w:cs="仿宋"/>
                <w:color w:val="000000"/>
                <w:kern w:val="0"/>
                <w:sz w:val="32"/>
                <w:szCs w:val="32"/>
              </w:rPr>
              <w:t>对2021年度</w:t>
            </w:r>
            <w:r>
              <w:rPr>
                <w:rFonts w:hint="eastAsia" w:ascii="仿宋" w:hAnsi="仿宋" w:eastAsia="仿宋" w:cs="仿宋"/>
                <w:color w:val="000000"/>
                <w:kern w:val="0"/>
                <w:sz w:val="32"/>
                <w:szCs w:val="32"/>
                <w:lang w:val="en-US" w:eastAsia="zh-CN"/>
              </w:rPr>
              <w:t>项目资金的使用.</w:t>
            </w:r>
            <w:r>
              <w:rPr>
                <w:rFonts w:hint="eastAsia" w:ascii="仿宋" w:hAnsi="仿宋" w:eastAsia="仿宋" w:cs="仿宋"/>
                <w:kern w:val="0"/>
                <w:sz w:val="32"/>
                <w:szCs w:val="32"/>
              </w:rPr>
              <w:t>共涉及资金</w:t>
            </w:r>
            <w:r>
              <w:rPr>
                <w:rFonts w:hint="eastAsia" w:ascii="仿宋" w:hAnsi="仿宋" w:eastAsia="仿宋" w:cs="仿宋"/>
                <w:sz w:val="32"/>
                <w:szCs w:val="32"/>
              </w:rPr>
              <w:t>27</w:t>
            </w:r>
            <w:r>
              <w:rPr>
                <w:rFonts w:hint="eastAsia" w:ascii="仿宋" w:hAnsi="仿宋" w:eastAsia="仿宋" w:cs="仿宋"/>
                <w:kern w:val="0"/>
                <w:sz w:val="32"/>
                <w:szCs w:val="32"/>
              </w:rPr>
              <w:t>万元，</w:t>
            </w:r>
            <w:r>
              <w:rPr>
                <w:rFonts w:hint="eastAsia" w:ascii="仿宋" w:hAnsi="仿宋" w:eastAsia="仿宋" w:cs="仿宋"/>
                <w:color w:val="000000"/>
                <w:kern w:val="0"/>
                <w:sz w:val="32"/>
                <w:szCs w:val="32"/>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w:t>
            </w:r>
            <w:r>
              <w:rPr>
                <w:rFonts w:hint="eastAsia" w:ascii="仿宋" w:hAnsi="仿宋" w:eastAsia="仿宋" w:cs="仿宋"/>
                <w:bCs/>
                <w:sz w:val="32"/>
                <w:szCs w:val="32"/>
                <w:lang w:eastAsia="zh-CN"/>
              </w:rPr>
              <w:t>项目</w:t>
            </w:r>
            <w:r>
              <w:rPr>
                <w:rFonts w:hint="eastAsia" w:ascii="仿宋" w:hAnsi="仿宋" w:eastAsia="仿宋" w:cs="仿宋"/>
                <w:bCs/>
                <w:sz w:val="32"/>
                <w:szCs w:val="32"/>
              </w:rPr>
              <w:t>管理情况分析</w:t>
            </w:r>
          </w:p>
          <w:p>
            <w:pPr>
              <w:numPr>
                <w:ilvl w:val="0"/>
                <w:numId w:val="2"/>
              </w:numPr>
              <w:autoSpaceDE w:val="0"/>
              <w:autoSpaceDN w:val="0"/>
              <w:adjustRightInd w:val="0"/>
              <w:ind w:firstLine="640" w:firstLineChars="200"/>
              <w:jc w:val="left"/>
              <w:rPr>
                <w:rFonts w:hint="eastAsia" w:ascii="仿宋" w:hAnsi="仿宋" w:eastAsia="仿宋" w:cs="仿宋"/>
                <w:bCs/>
                <w:sz w:val="32"/>
                <w:szCs w:val="32"/>
              </w:rPr>
            </w:pPr>
            <w:r>
              <w:rPr>
                <w:rFonts w:hint="eastAsia" w:ascii="仿宋" w:hAnsi="仿宋" w:eastAsia="仿宋" w:cs="仿宋"/>
                <w:bCs/>
                <w:sz w:val="32"/>
                <w:szCs w:val="32"/>
              </w:rPr>
              <w:t>部门（单位）整体支出绩效情况</w:t>
            </w:r>
          </w:p>
          <w:p>
            <w:pPr>
              <w:numPr>
                <w:ilvl w:val="0"/>
                <w:numId w:val="0"/>
              </w:numPr>
              <w:autoSpaceDE w:val="0"/>
              <w:autoSpaceDN w:val="0"/>
              <w:adjustRightInd w:val="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根据预算绩效管理要求，我部门组织对2021年度一般公共预算项目支出全面开展绩效自评，</w:t>
            </w:r>
            <w:r>
              <w:rPr>
                <w:rFonts w:hint="eastAsia" w:ascii="仿宋" w:hAnsi="仿宋" w:eastAsia="仿宋" w:cs="仿宋"/>
                <w:kern w:val="0"/>
                <w:sz w:val="32"/>
                <w:szCs w:val="32"/>
              </w:rPr>
              <w:t>共涉及资金</w:t>
            </w:r>
            <w:r>
              <w:rPr>
                <w:rFonts w:hint="eastAsia" w:ascii="仿宋" w:hAnsi="仿宋" w:eastAsia="仿宋" w:cs="仿宋"/>
                <w:sz w:val="32"/>
                <w:szCs w:val="32"/>
              </w:rPr>
              <w:t>27</w:t>
            </w:r>
            <w:r>
              <w:rPr>
                <w:rFonts w:hint="eastAsia" w:ascii="仿宋" w:hAnsi="仿宋" w:eastAsia="仿宋" w:cs="仿宋"/>
                <w:kern w:val="0"/>
                <w:sz w:val="32"/>
                <w:szCs w:val="32"/>
              </w:rPr>
              <w:t>万元，</w:t>
            </w:r>
            <w:r>
              <w:rPr>
                <w:rFonts w:hint="eastAsia" w:ascii="仿宋" w:hAnsi="仿宋" w:eastAsia="仿宋" w:cs="仿宋"/>
                <w:color w:val="000000"/>
                <w:kern w:val="0"/>
                <w:sz w:val="32"/>
                <w:szCs w:val="32"/>
              </w:rPr>
              <w:t>占一般公共预算项目支出总额的100%。组织对2021年度政府性基金预算项目支出开展绩效自评，共涉及资金</w:t>
            </w:r>
            <w:r>
              <w:rPr>
                <w:rFonts w:hint="eastAsia" w:ascii="仿宋" w:hAnsi="仿宋" w:eastAsia="仿宋" w:cs="仿宋"/>
                <w:bCs/>
                <w:sz w:val="32"/>
                <w:szCs w:val="32"/>
              </w:rPr>
              <w:t>0</w:t>
            </w:r>
            <w:r>
              <w:rPr>
                <w:rFonts w:hint="eastAsia" w:ascii="仿宋" w:hAnsi="仿宋" w:eastAsia="仿宋" w:cs="仿宋"/>
                <w:color w:val="000000"/>
                <w:kern w:val="0"/>
                <w:sz w:val="32"/>
                <w:szCs w:val="32"/>
              </w:rPr>
              <w:t>万元，占政府性基金预算项目支出总额的100%。组织对2021年度国有资本经营预算项目支出开展绩效自评，共涉及资金0 万元，占国有资本经营预算项目支出总额的100%。</w:t>
            </w:r>
          </w:p>
          <w:p>
            <w:pPr>
              <w:autoSpaceDE w:val="0"/>
              <w:autoSpaceDN w:val="0"/>
              <w:adjustRightInd w:val="0"/>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组织对项目开展了部门评价，涉及一般公共预算支出</w:t>
            </w:r>
            <w:r>
              <w:rPr>
                <w:rFonts w:hint="eastAsia" w:ascii="仿宋" w:hAnsi="仿宋" w:eastAsia="仿宋" w:cs="仿宋"/>
                <w:sz w:val="32"/>
                <w:szCs w:val="32"/>
              </w:rPr>
              <w:t>27</w:t>
            </w:r>
            <w:r>
              <w:rPr>
                <w:rFonts w:hint="eastAsia" w:ascii="仿宋" w:hAnsi="仿宋" w:eastAsia="仿宋" w:cs="仿宋"/>
                <w:color w:val="000000"/>
                <w:kern w:val="0"/>
                <w:sz w:val="32"/>
                <w:szCs w:val="32"/>
              </w:rPr>
              <w:t>万元，政府性基金预算支出</w:t>
            </w:r>
            <w:r>
              <w:rPr>
                <w:rFonts w:hint="eastAsia" w:ascii="仿宋" w:hAnsi="仿宋" w:eastAsia="仿宋" w:cs="仿宋"/>
                <w:bCs/>
                <w:sz w:val="32"/>
                <w:szCs w:val="32"/>
              </w:rPr>
              <w:t>0</w:t>
            </w:r>
            <w:r>
              <w:rPr>
                <w:rFonts w:hint="eastAsia" w:ascii="仿宋" w:hAnsi="仿宋" w:eastAsia="仿宋" w:cs="仿宋"/>
                <w:color w:val="000000"/>
                <w:kern w:val="0"/>
                <w:sz w:val="32"/>
                <w:szCs w:val="32"/>
              </w:rPr>
              <w:t>万元，国有资本经营预算支出0万元。</w:t>
            </w:r>
          </w:p>
          <w:p>
            <w:pPr>
              <w:autoSpaceDE w:val="0"/>
              <w:autoSpaceDN w:val="0"/>
              <w:adjustRightInd w:val="0"/>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组织对单位开展整体支出绩效评价，涉及一般公共预算支出</w:t>
            </w:r>
            <w:r>
              <w:rPr>
                <w:rFonts w:hint="eastAsia" w:ascii="仿宋" w:hAnsi="仿宋" w:eastAsia="仿宋" w:cs="仿宋"/>
                <w:kern w:val="0"/>
                <w:sz w:val="32"/>
                <w:szCs w:val="32"/>
              </w:rPr>
              <w:t>122.24</w:t>
            </w:r>
            <w:r>
              <w:rPr>
                <w:rFonts w:hint="eastAsia" w:ascii="仿宋" w:hAnsi="仿宋" w:eastAsia="仿宋" w:cs="仿宋"/>
                <w:color w:val="000000"/>
                <w:kern w:val="0"/>
                <w:sz w:val="32"/>
                <w:szCs w:val="32"/>
              </w:rPr>
              <w:t>万元，政府性基金预算支出</w:t>
            </w:r>
            <w:r>
              <w:rPr>
                <w:rFonts w:hint="eastAsia" w:ascii="仿宋" w:hAnsi="仿宋" w:eastAsia="仿宋" w:cs="仿宋"/>
                <w:bCs/>
                <w:sz w:val="32"/>
                <w:szCs w:val="32"/>
              </w:rPr>
              <w:t>0</w:t>
            </w:r>
            <w:r>
              <w:rPr>
                <w:rFonts w:hint="eastAsia" w:ascii="仿宋" w:hAnsi="仿宋" w:eastAsia="仿宋" w:cs="仿宋"/>
                <w:color w:val="000000"/>
                <w:kern w:val="0"/>
                <w:sz w:val="32"/>
                <w:szCs w:val="32"/>
              </w:rPr>
              <w:t>万元。从评价情况来看，</w:t>
            </w:r>
            <w:r>
              <w:rPr>
                <w:rFonts w:hint="eastAsia" w:ascii="仿宋" w:hAnsi="仿宋" w:eastAsia="仿宋" w:cs="仿宋"/>
                <w:bCs/>
                <w:kern w:val="0"/>
                <w:sz w:val="32"/>
                <w:szCs w:val="32"/>
              </w:rPr>
              <w:t>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w:t>
            </w:r>
            <w:r>
              <w:rPr>
                <w:rFonts w:hint="eastAsia" w:ascii="仿宋" w:hAnsi="仿宋" w:eastAsia="仿宋" w:cs="仿宋"/>
                <w:bCs/>
                <w:sz w:val="32"/>
                <w:szCs w:val="32"/>
              </w:rPr>
              <w:t>通过整体绩效评价结果显示2021年度整体绩效目标完成情况较好</w:t>
            </w:r>
            <w:r>
              <w:rPr>
                <w:rFonts w:hint="eastAsia" w:ascii="仿宋" w:hAnsi="仿宋" w:eastAsia="仿宋" w:cs="仿宋"/>
                <w:color w:val="000000"/>
                <w:kern w:val="0"/>
                <w:sz w:val="32"/>
                <w:szCs w:val="32"/>
              </w:rPr>
              <w:t>。</w:t>
            </w:r>
          </w:p>
          <w:p>
            <w:pPr>
              <w:numPr>
                <w:ilvl w:val="0"/>
                <w:numId w:val="1"/>
              </w:num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项目</w:t>
            </w:r>
            <w:r>
              <w:rPr>
                <w:rFonts w:hint="eastAsia" w:ascii="仿宋" w:hAnsi="仿宋" w:eastAsia="仿宋" w:cs="仿宋"/>
                <w:bCs/>
                <w:sz w:val="32"/>
                <w:szCs w:val="32"/>
              </w:rPr>
              <w:t>资金安排落实、总投入等情况分析</w:t>
            </w:r>
          </w:p>
          <w:p>
            <w:pPr>
              <w:numPr>
                <w:numId w:val="0"/>
              </w:numPr>
              <w:spacing w:line="560" w:lineRule="exact"/>
              <w:ind w:firstLine="640" w:firstLineChars="200"/>
              <w:rPr>
                <w:rFonts w:hint="eastAsia" w:ascii="仿宋" w:hAnsi="仿宋" w:eastAsia="仿宋" w:cs="仿宋"/>
                <w:bCs/>
                <w:sz w:val="32"/>
                <w:szCs w:val="32"/>
              </w:rPr>
            </w:pPr>
            <w:r>
              <w:rPr>
                <w:rFonts w:hint="eastAsia" w:ascii="仿宋" w:hAnsi="仿宋" w:eastAsia="仿宋" w:cs="仿宋"/>
                <w:color w:val="000000"/>
                <w:kern w:val="0"/>
                <w:sz w:val="32"/>
                <w:szCs w:val="32"/>
              </w:rPr>
              <w:t>2021年度一般公共预算项目</w:t>
            </w:r>
            <w:r>
              <w:rPr>
                <w:rFonts w:hint="eastAsia" w:ascii="仿宋" w:hAnsi="仿宋" w:eastAsia="仿宋" w:cs="仿宋"/>
                <w:kern w:val="0"/>
                <w:sz w:val="32"/>
                <w:szCs w:val="32"/>
              </w:rPr>
              <w:t>共涉及资金</w:t>
            </w:r>
            <w:r>
              <w:rPr>
                <w:rFonts w:hint="eastAsia" w:ascii="仿宋" w:hAnsi="仿宋" w:eastAsia="仿宋" w:cs="仿宋"/>
                <w:sz w:val="32"/>
                <w:szCs w:val="32"/>
              </w:rPr>
              <w:t>27</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实际使用27万元</w:t>
            </w:r>
          </w:p>
          <w:p>
            <w:pPr>
              <w:keepNext w:val="0"/>
              <w:keepLines w:val="0"/>
              <w:pageBreakBefore w:val="0"/>
              <w:numPr>
                <w:ilvl w:val="0"/>
                <w:numId w:val="2"/>
              </w:numPr>
              <w:kinsoku/>
              <w:wordWrap/>
              <w:overflowPunct/>
              <w:topLinePunct w:val="0"/>
              <w:autoSpaceDE/>
              <w:autoSpaceDN/>
              <w:bidi w:val="0"/>
              <w:adjustRightInd/>
              <w:snapToGrid/>
              <w:spacing w:afterAutospacing="0" w:line="240" w:lineRule="auto"/>
              <w:ind w:left="0" w:leftChars="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存在的主要问题</w:t>
            </w:r>
          </w:p>
          <w:p>
            <w:pPr>
              <w:keepNext w:val="0"/>
              <w:keepLines w:val="0"/>
              <w:pageBreakBefore w:val="0"/>
              <w:widowControl/>
              <w:kinsoku/>
              <w:wordWrap/>
              <w:overflowPunct/>
              <w:topLinePunct w:val="0"/>
              <w:autoSpaceDE/>
              <w:autoSpaceDN/>
              <w:bidi w:val="0"/>
              <w:adjustRightInd/>
              <w:snapToGrid/>
              <w:spacing w:afterAutospacing="0" w:line="240" w:lineRule="auto"/>
              <w:ind w:firstLine="480"/>
              <w:textAlignment w:val="auto"/>
              <w:rPr>
                <w:rFonts w:hint="eastAsia" w:ascii="仿宋" w:hAnsi="仿宋" w:eastAsia="仿宋" w:cs="仿宋"/>
                <w:bCs/>
                <w:sz w:val="32"/>
                <w:szCs w:val="32"/>
              </w:rPr>
            </w:pPr>
            <w:r>
              <w:rPr>
                <w:rFonts w:hint="eastAsia" w:ascii="仿宋" w:hAnsi="仿宋" w:eastAsia="仿宋" w:cs="仿宋"/>
                <w:bCs/>
                <w:sz w:val="32"/>
                <w:szCs w:val="32"/>
              </w:rPr>
              <w:t>（一）专项资金支出没有得到有效的保障。近年来我县城市建设不断加快，建设工地文物保护任务与难度越来越大，但政府预算的文物保护资金不足，影响了全县文物保护工作的正常开展。　　</w:t>
            </w:r>
          </w:p>
          <w:p>
            <w:pPr>
              <w:keepNext w:val="0"/>
              <w:keepLines w:val="0"/>
              <w:pageBreakBefore w:val="0"/>
              <w:widowControl/>
              <w:kinsoku/>
              <w:wordWrap/>
              <w:overflowPunct/>
              <w:topLinePunct w:val="0"/>
              <w:autoSpaceDE/>
              <w:autoSpaceDN/>
              <w:bidi w:val="0"/>
              <w:adjustRightInd/>
              <w:snapToGrid/>
              <w:spacing w:afterAutospacing="0" w:line="240" w:lineRule="auto"/>
              <w:ind w:firstLine="480"/>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rPr>
              <w:t>（二）</w:t>
            </w:r>
            <w:r>
              <w:rPr>
                <w:rFonts w:hint="eastAsia" w:ascii="仿宋" w:hAnsi="仿宋" w:eastAsia="仿宋" w:cs="仿宋"/>
                <w:bCs/>
                <w:sz w:val="32"/>
                <w:szCs w:val="32"/>
                <w:lang w:val="en-US" w:eastAsia="zh-CN"/>
              </w:rPr>
              <w:t>文物保护单位的专项维保资金争取困难。对急需修缮的各级文保单位基本上处于无资金维修状态。</w:t>
            </w:r>
          </w:p>
          <w:p>
            <w:pPr>
              <w:keepNext w:val="0"/>
              <w:keepLines w:val="0"/>
              <w:pageBreakBefore w:val="0"/>
              <w:kinsoku/>
              <w:wordWrap/>
              <w:overflowPunct/>
              <w:topLinePunct w:val="0"/>
              <w:autoSpaceDE/>
              <w:autoSpaceDN/>
              <w:bidi w:val="0"/>
              <w:adjustRightInd/>
              <w:snapToGrid/>
              <w:spacing w:afterAutospacing="0" w:line="240" w:lineRule="auto"/>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六、改进措施和有关建议</w:t>
            </w:r>
          </w:p>
          <w:p>
            <w:pPr>
              <w:keepNext w:val="0"/>
              <w:keepLines w:val="0"/>
              <w:pageBreakBefore w:val="0"/>
              <w:kinsoku/>
              <w:wordWrap/>
              <w:overflowPunct/>
              <w:topLinePunct w:val="0"/>
              <w:autoSpaceDE/>
              <w:autoSpaceDN/>
              <w:bidi w:val="0"/>
              <w:adjustRightInd/>
              <w:snapToGrid/>
              <w:spacing w:afterAutospacing="0" w:line="240" w:lineRule="auto"/>
              <w:ind w:firstLine="640" w:firstLineChars="200"/>
              <w:textAlignment w:val="auto"/>
              <w:rPr>
                <w:rFonts w:eastAsia="楷体_GB2312"/>
                <w:bCs/>
                <w:sz w:val="28"/>
                <w:szCs w:val="28"/>
              </w:rPr>
            </w:pPr>
            <w:r>
              <w:rPr>
                <w:rFonts w:hint="eastAsia" w:ascii="仿宋" w:hAnsi="仿宋" w:eastAsia="仿宋" w:cs="仿宋"/>
                <w:bCs/>
                <w:sz w:val="32"/>
                <w:szCs w:val="32"/>
              </w:rPr>
              <w:t>根据博物馆</w:t>
            </w:r>
            <w:r>
              <w:rPr>
                <w:rFonts w:hint="eastAsia" w:ascii="仿宋" w:hAnsi="仿宋" w:eastAsia="仿宋" w:cs="仿宋"/>
                <w:bCs/>
                <w:sz w:val="32"/>
                <w:szCs w:val="32"/>
                <w:lang w:val="en-US" w:eastAsia="zh-CN"/>
              </w:rPr>
              <w:t>与文物保护中心</w:t>
            </w:r>
            <w:r>
              <w:rPr>
                <w:rFonts w:hint="eastAsia" w:ascii="仿宋" w:hAnsi="仿宋" w:eastAsia="仿宋" w:cs="仿宋"/>
                <w:bCs/>
                <w:sz w:val="32"/>
                <w:szCs w:val="32"/>
              </w:rPr>
              <w:t>实际情况，适当增加文物保护</w:t>
            </w:r>
            <w:r>
              <w:rPr>
                <w:rFonts w:hint="eastAsia" w:ascii="仿宋" w:hAnsi="仿宋" w:eastAsia="仿宋" w:cs="仿宋"/>
                <w:bCs/>
                <w:sz w:val="32"/>
                <w:szCs w:val="32"/>
                <w:lang w:val="en-US" w:eastAsia="zh-CN"/>
              </w:rPr>
              <w:t>专项</w:t>
            </w:r>
            <w:r>
              <w:rPr>
                <w:rFonts w:hint="eastAsia" w:ascii="仿宋" w:hAnsi="仿宋" w:eastAsia="仿宋" w:cs="仿宋"/>
                <w:bCs/>
                <w:sz w:val="32"/>
                <w:szCs w:val="32"/>
              </w:rPr>
              <w:t>经费，保证工作的正常开展。</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hint="eastAsia" w:eastAsia="仿宋_GB2312"/>
                <w:sz w:val="30"/>
                <w:szCs w:val="30"/>
              </w:rPr>
            </w:pPr>
            <w:r>
              <w:rPr>
                <w:rFonts w:hint="eastAsia" w:eastAsia="仿宋_GB2312"/>
                <w:sz w:val="30"/>
                <w:szCs w:val="30"/>
              </w:rPr>
              <w:t>(一)项目概况。包括项目背景、主要内容及实施情况、资金 投入和使用情况等。</w:t>
            </w:r>
          </w:p>
          <w:p>
            <w:pPr>
              <w:spacing w:line="560" w:lineRule="exact"/>
              <w:ind w:firstLine="600" w:firstLineChars="200"/>
              <w:rPr>
                <w:rFonts w:hint="eastAsia" w:eastAsia="仿宋_GB2312"/>
                <w:sz w:val="30"/>
                <w:szCs w:val="30"/>
              </w:rPr>
            </w:pPr>
            <w:r>
              <w:rPr>
                <w:rFonts w:hint="eastAsia" w:eastAsia="仿宋_GB2312"/>
                <w:sz w:val="30"/>
                <w:szCs w:val="30"/>
              </w:rPr>
              <w:t>(二)项目绩效目标。包括总体目标和阶段性目标。</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hint="eastAsia"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hint="eastAsia" w:eastAsia="仿宋_GB2312"/>
                <w:sz w:val="30"/>
                <w:szCs w:val="30"/>
              </w:rPr>
            </w:pPr>
            <w:r>
              <w:rPr>
                <w:rFonts w:hint="eastAsia" w:eastAsia="仿宋_GB2312"/>
                <w:sz w:val="30"/>
                <w:szCs w:val="30"/>
              </w:rPr>
              <w:t>(二)绩效评价原则、评价指标体系(附表说明)、评价方法、 评价标准等。</w:t>
            </w:r>
          </w:p>
          <w:p>
            <w:pPr>
              <w:spacing w:line="560" w:lineRule="exact"/>
              <w:ind w:firstLine="600" w:firstLineChars="200"/>
              <w:rPr>
                <w:rFonts w:hint="eastAsia" w:eastAsia="仿宋_GB2312"/>
                <w:sz w:val="30"/>
                <w:szCs w:val="30"/>
              </w:rPr>
            </w:pPr>
            <w:r>
              <w:rPr>
                <w:rFonts w:hint="eastAsia" w:eastAsia="仿宋_GB2312"/>
                <w:sz w:val="30"/>
                <w:szCs w:val="30"/>
              </w:rPr>
              <w:t>(三)绩效评价工作过程。</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三、综合评价情况及评价结论 (附相关评分表)</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hint="eastAsia" w:eastAsia="仿宋_GB2312"/>
                <w:sz w:val="30"/>
                <w:szCs w:val="30"/>
              </w:rPr>
            </w:pPr>
            <w:r>
              <w:rPr>
                <w:rFonts w:hint="eastAsia" w:eastAsia="仿宋_GB2312"/>
                <w:sz w:val="30"/>
                <w:szCs w:val="30"/>
              </w:rPr>
              <w:t>(一)项目决策情况。</w:t>
            </w:r>
          </w:p>
          <w:p>
            <w:pPr>
              <w:spacing w:line="560" w:lineRule="exact"/>
              <w:ind w:firstLine="600" w:firstLineChars="200"/>
              <w:rPr>
                <w:rFonts w:hint="eastAsia" w:eastAsia="仿宋_GB2312"/>
                <w:sz w:val="30"/>
                <w:szCs w:val="30"/>
              </w:rPr>
            </w:pPr>
            <w:r>
              <w:rPr>
                <w:rFonts w:hint="eastAsia" w:eastAsia="仿宋_GB2312"/>
                <w:sz w:val="30"/>
                <w:szCs w:val="30"/>
              </w:rPr>
              <w:t>(二)项目过程情况。</w:t>
            </w:r>
          </w:p>
          <w:p>
            <w:pPr>
              <w:spacing w:line="560" w:lineRule="exact"/>
              <w:ind w:firstLine="600" w:firstLineChars="200"/>
              <w:rPr>
                <w:rFonts w:hint="eastAsia" w:eastAsia="仿宋_GB2312"/>
                <w:sz w:val="30"/>
                <w:szCs w:val="30"/>
              </w:rPr>
            </w:pPr>
            <w:r>
              <w:rPr>
                <w:rFonts w:hint="eastAsia" w:eastAsia="仿宋_GB2312"/>
                <w:sz w:val="30"/>
                <w:szCs w:val="30"/>
              </w:rPr>
              <w:t>(三)项目产出情况。</w:t>
            </w:r>
          </w:p>
          <w:p>
            <w:pPr>
              <w:spacing w:line="560" w:lineRule="exact"/>
              <w:ind w:firstLine="600" w:firstLineChars="200"/>
              <w:rPr>
                <w:rFonts w:hint="eastAsia" w:eastAsia="仿宋_GB2312"/>
                <w:sz w:val="30"/>
                <w:szCs w:val="30"/>
              </w:rPr>
            </w:pPr>
            <w:r>
              <w:rPr>
                <w:rFonts w:hint="eastAsia" w:eastAsia="仿宋_GB2312"/>
                <w:sz w:val="30"/>
                <w:szCs w:val="30"/>
              </w:rPr>
              <w:t>(四)项目效益情况。</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六、有关建议</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48CBC3"/>
    <w:multiLevelType w:val="singleLevel"/>
    <w:tmpl w:val="CC48CBC3"/>
    <w:lvl w:ilvl="0" w:tentative="0">
      <w:start w:val="1"/>
      <w:numFmt w:val="decimal"/>
      <w:suff w:val="nothing"/>
      <w:lvlText w:val="%1、"/>
      <w:lvlJc w:val="left"/>
    </w:lvl>
  </w:abstractNum>
  <w:abstractNum w:abstractNumId="1">
    <w:nsid w:val="CD5F9D10"/>
    <w:multiLevelType w:val="singleLevel"/>
    <w:tmpl w:val="CD5F9D10"/>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TVkZmIyZGFhN2Y3OTdmNTBmMDA5NmEzZmQ1MWEifQ=="/>
  </w:docVars>
  <w:rsids>
    <w:rsidRoot w:val="2CE55C20"/>
    <w:rsid w:val="007B2063"/>
    <w:rsid w:val="083749E7"/>
    <w:rsid w:val="0CB679B8"/>
    <w:rsid w:val="0DE528CD"/>
    <w:rsid w:val="10054735"/>
    <w:rsid w:val="1336279F"/>
    <w:rsid w:val="18725427"/>
    <w:rsid w:val="1E230457"/>
    <w:rsid w:val="254E2FC7"/>
    <w:rsid w:val="25B607B7"/>
    <w:rsid w:val="263C173A"/>
    <w:rsid w:val="289D055E"/>
    <w:rsid w:val="2A770606"/>
    <w:rsid w:val="2C9F197B"/>
    <w:rsid w:val="2CA33441"/>
    <w:rsid w:val="2CE55C20"/>
    <w:rsid w:val="2F287302"/>
    <w:rsid w:val="30426D13"/>
    <w:rsid w:val="3A43255A"/>
    <w:rsid w:val="3D6201A1"/>
    <w:rsid w:val="3EC46785"/>
    <w:rsid w:val="3F8A6044"/>
    <w:rsid w:val="43A702D9"/>
    <w:rsid w:val="44592EA4"/>
    <w:rsid w:val="477245B4"/>
    <w:rsid w:val="4868280E"/>
    <w:rsid w:val="49617FA5"/>
    <w:rsid w:val="4BAD6FBB"/>
    <w:rsid w:val="4D171D42"/>
    <w:rsid w:val="4DCB3072"/>
    <w:rsid w:val="4E4F0BB0"/>
    <w:rsid w:val="5AC26A74"/>
    <w:rsid w:val="5BE95901"/>
    <w:rsid w:val="6A0A15CD"/>
    <w:rsid w:val="6D452F22"/>
    <w:rsid w:val="6DC85BA0"/>
    <w:rsid w:val="6DF352BD"/>
    <w:rsid w:val="705E3E6D"/>
    <w:rsid w:val="71C1048A"/>
    <w:rsid w:val="724F3DE8"/>
    <w:rsid w:val="7396188C"/>
    <w:rsid w:val="73A6715E"/>
    <w:rsid w:val="73F35F5B"/>
    <w:rsid w:val="79C04582"/>
    <w:rsid w:val="7B1B745B"/>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6729</Words>
  <Characters>7086</Characters>
  <Lines>0</Lines>
  <Paragraphs>0</Paragraphs>
  <TotalTime>1</TotalTime>
  <ScaleCrop>false</ScaleCrop>
  <LinksUpToDate>false</LinksUpToDate>
  <CharactersWithSpaces>8241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娟子</cp:lastModifiedBy>
  <cp:lastPrinted>2021-07-12T08:27:00Z</cp:lastPrinted>
  <dcterms:modified xsi:type="dcterms:W3CDTF">2022-10-13T02:31:54Z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