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华容县交通工程质量和安全监督站</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304007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2022</w:t>
      </w:r>
      <w:r>
        <w:rPr>
          <w:rFonts w:hint="eastAsia" w:eastAsia="仿宋_GB2312"/>
          <w:sz w:val="32"/>
        </w:rPr>
        <w:t>年</w:t>
      </w:r>
      <w:r>
        <w:rPr>
          <w:rFonts w:eastAsia="仿宋_GB2312"/>
          <w:sz w:val="32"/>
        </w:rPr>
        <w:t xml:space="preserve"> 9</w:t>
      </w:r>
      <w:r>
        <w:rPr>
          <w:rFonts w:hint="eastAsia" w:eastAsia="仿宋_GB2312"/>
          <w:sz w:val="32"/>
        </w:rPr>
        <w:t>月</w:t>
      </w:r>
      <w:r>
        <w:rPr>
          <w:rFonts w:eastAsia="仿宋_GB2312"/>
          <w:sz w:val="32"/>
        </w:rPr>
        <w:t>30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张利蓉</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4268775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负责公路水运工程的质量监管，相关从业人员的资质管理与业务培训，对工程质量和施工安全等问题的调查处理、负责审查交通建设项目各阶段的工程造价，负责交通建设工程造价资料的收集、整理、定期发表材料价格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spacing w:line="4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w:t>
            </w:r>
            <w:r>
              <w:rPr>
                <w:rFonts w:hint="eastAsia" w:ascii="仿宋_GB2312" w:hAnsi="宋体" w:eastAsia="仿宋_GB2312" w:cs="仿宋_GB2312"/>
                <w:color w:val="000000"/>
                <w:szCs w:val="21"/>
              </w:rPr>
              <w:t>根据市县两级深化事业单位改革试点实施方案，完成机构改革，改革后为一类全额拨款事业单位，独立副科级。</w:t>
            </w:r>
            <w:r>
              <w:rPr>
                <w:rFonts w:hint="eastAsia" w:ascii="仿宋_GB2312" w:hAnsi="宋体" w:eastAsia="仿宋_GB2312" w:cs="仿宋_GB2312"/>
                <w:color w:val="000000"/>
                <w:kern w:val="0"/>
                <w:szCs w:val="21"/>
              </w:rPr>
              <w:t>单位内设综合办公室、质量监督室、安全监督室，三个基本股室。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任务</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w:t>
            </w:r>
            <w:r>
              <w:rPr>
                <w:rFonts w:hint="eastAsia" w:ascii="仿宋_GB2312" w:hAnsi="宋体" w:eastAsia="仿宋_GB2312" w:cs="仿宋_GB2312"/>
                <w:kern w:val="0"/>
                <w:szCs w:val="21"/>
              </w:rPr>
              <w:t>对</w:t>
            </w:r>
            <w:r>
              <w:rPr>
                <w:rFonts w:ascii="仿宋_GB2312" w:hAnsi="宋体" w:eastAsia="仿宋_GB2312" w:cs="仿宋_GB2312"/>
                <w:kern w:val="0"/>
                <w:szCs w:val="21"/>
              </w:rPr>
              <w:t>35</w:t>
            </w:r>
            <w:r>
              <w:rPr>
                <w:rFonts w:hint="eastAsia" w:ascii="仿宋_GB2312" w:hAnsi="宋体" w:eastAsia="仿宋_GB2312" w:cs="仿宋_GB2312"/>
                <w:kern w:val="0"/>
                <w:szCs w:val="21"/>
              </w:rPr>
              <w:t>公里资源产业路、旅游路、通乡三级公路等重点民生实施项目的质安监管和施工技术指导服务。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20" w:firstLineChars="200"/>
              <w:jc w:val="left"/>
              <w:textAlignment w:val="center"/>
              <w:rPr>
                <w:rFonts w:ascii="仿宋_GB2312" w:eastAsia="仿宋_GB2312" w:cs="仿宋_GB2312"/>
                <w:color w:val="000000"/>
                <w:szCs w:val="21"/>
              </w:rPr>
            </w:pPr>
            <w:r>
              <w:rPr>
                <w:rFonts w:hint="eastAsia" w:ascii="仿宋_GB2312" w:hAnsi="宋体" w:eastAsia="仿宋_GB2312" w:cs="仿宋_GB2312"/>
                <w:kern w:val="0"/>
                <w:szCs w:val="21"/>
              </w:rPr>
              <w:t>始终坚持第三方检测、第三方监理参与监管的科学监管方法，建立起上下协调，控制有效，覆盖全面的质量监督机制。在加强监管的同时切实优化服务，建立完善网络短信服务平台，及时定期通过短信对业主单位传递各种相关信息，积极为施工单位提供技术指导和解决实际问题，坚决做到质量监督到位，技术指导到位，跟踪服务到位。继承和保持</w:t>
            </w:r>
            <w:r>
              <w:rPr>
                <w:rFonts w:ascii="仿宋_GB2312" w:hAnsi="宋体" w:eastAsia="仿宋_GB2312" w:cs="仿宋_GB2312"/>
                <w:kern w:val="0"/>
                <w:szCs w:val="21"/>
              </w:rPr>
              <w:t>11</w:t>
            </w:r>
            <w:r>
              <w:rPr>
                <w:rFonts w:hint="eastAsia" w:ascii="仿宋_GB2312" w:hAnsi="宋体" w:eastAsia="仿宋_GB2312" w:cs="仿宋_GB2312"/>
                <w:kern w:val="0"/>
                <w:szCs w:val="21"/>
              </w:rPr>
              <w:t>年来我们受监率百分百，质量安全零事故的娇人战绩。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县交通工程质量和安全监督站</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77.72</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77.72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县交通工程质量和安全监督站</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77.72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77.72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69.08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8.64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县交通工程质量和安全监督站</w:t>
            </w:r>
            <w:bookmarkStart w:id="0" w:name="_GoBack"/>
            <w:bookmarkEnd w:id="0"/>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50.18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50.18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目标</w:t>
            </w:r>
            <w:r>
              <w:rPr>
                <w:rFonts w:ascii="仿宋_GB2312" w:hAnsi="仿宋" w:eastAsia="仿宋_GB2312" w:cs="仿宋"/>
                <w:color w:val="000000"/>
                <w:sz w:val="24"/>
              </w:rPr>
              <w:t>1</w:t>
            </w:r>
            <w:r>
              <w:rPr>
                <w:rFonts w:hint="eastAsia" w:ascii="仿宋_GB2312" w:hAnsi="仿宋" w:eastAsia="仿宋_GB2312" w:cs="仿宋"/>
                <w:color w:val="000000"/>
                <w:sz w:val="24"/>
              </w:rPr>
              <w:t>：强化农村公路、桥梁和水运工程项目等施工监督力度；</w:t>
            </w:r>
          </w:p>
          <w:p>
            <w:pPr>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目标</w:t>
            </w:r>
            <w:r>
              <w:rPr>
                <w:rFonts w:ascii="仿宋_GB2312" w:hAnsi="仿宋" w:eastAsia="仿宋_GB2312" w:cs="仿宋"/>
                <w:color w:val="000000"/>
                <w:sz w:val="24"/>
              </w:rPr>
              <w:t>2</w:t>
            </w:r>
            <w:r>
              <w:rPr>
                <w:rFonts w:hint="eastAsia" w:ascii="仿宋_GB2312" w:hAnsi="仿宋" w:eastAsia="仿宋_GB2312" w:cs="仿宋"/>
                <w:color w:val="000000"/>
                <w:sz w:val="24"/>
              </w:rPr>
              <w:t>：农村公路、桥梁和水运工程项目不发生质量和安全事故。</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 w:eastAsia="仿宋_GB2312" w:cs="仿宋"/>
                <w:color w:val="000000"/>
                <w:sz w:val="24"/>
              </w:rPr>
              <w:t>目标</w:t>
            </w:r>
            <w:r>
              <w:rPr>
                <w:rFonts w:ascii="仿宋_GB2312" w:hAnsi="仿宋" w:eastAsia="仿宋_GB2312" w:cs="仿宋"/>
                <w:color w:val="000000"/>
                <w:sz w:val="24"/>
              </w:rPr>
              <w:t>3</w:t>
            </w:r>
            <w:r>
              <w:rPr>
                <w:rFonts w:hint="eastAsia" w:ascii="仿宋_GB2312" w:hAnsi="仿宋" w:eastAsia="仿宋_GB2312" w:cs="仿宋"/>
                <w:color w:val="000000"/>
                <w:sz w:val="24"/>
              </w:rPr>
              <w:t>：</w:t>
            </w:r>
          </w:p>
        </w:tc>
        <w:tc>
          <w:tcPr>
            <w:tcW w:w="4585" w:type="dxa"/>
            <w:gridSpan w:val="9"/>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已按质按量完成并落实到位。全局系统年度综合绩效考评确定我站为先进单位。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：受监率</w:t>
            </w:r>
            <w:r>
              <w:rPr>
                <w:rFonts w:ascii="仿宋_GB2312" w:hAnsi="仿宋_GB2312" w:eastAsia="仿宋_GB2312" w:cs="仿宋_GB2312"/>
                <w:color w:val="000000"/>
                <w:sz w:val="24"/>
              </w:rPr>
              <w:t>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szCs w:val="21"/>
              </w:rPr>
              <w:t>受监覆盖率</w:t>
            </w:r>
            <w:r>
              <w:rPr>
                <w:rFonts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：没有质量事故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合格率</w:t>
            </w:r>
            <w:r>
              <w:rPr>
                <w:rFonts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完成上级主管部门下达的年度计划</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2021</w:t>
            </w:r>
            <w:r>
              <w:rPr>
                <w:rFonts w:hint="eastAsia" w:ascii="仿宋_GB2312" w:hAnsi="仿宋_GB2312" w:eastAsia="仿宋_GB2312" w:cs="仿宋_GB2312"/>
                <w:color w:val="000000"/>
                <w:szCs w:val="21"/>
              </w:rPr>
              <w:t>完成农村公路建设</w:t>
            </w:r>
            <w:r>
              <w:rPr>
                <w:rFonts w:ascii="仿宋_GB2312" w:hAnsi="仿宋_GB2312" w:eastAsia="仿宋_GB2312" w:cs="仿宋_GB2312"/>
                <w:color w:val="000000"/>
                <w:szCs w:val="21"/>
              </w:rPr>
              <w:t>35</w:t>
            </w:r>
            <w:r>
              <w:rPr>
                <w:rFonts w:hint="eastAsia" w:ascii="仿宋_GB2312" w:hAnsi="仿宋_GB2312" w:eastAsia="仿宋_GB2312" w:cs="仿宋_GB2312"/>
                <w:color w:val="000000"/>
                <w:szCs w:val="21"/>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完成旅游路，资源产业路，乡镇通三级公路等民生实施重点项目工作</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农村公路建设项目：旅游路</w:t>
            </w:r>
            <w:r>
              <w:rPr>
                <w:rFonts w:ascii="仿宋_GB2312" w:hAnsi="仿宋_GB2312" w:eastAsia="仿宋_GB2312" w:cs="仿宋_GB2312"/>
                <w:color w:val="000000"/>
                <w:szCs w:val="21"/>
              </w:rPr>
              <w:t>12</w:t>
            </w:r>
            <w:r>
              <w:rPr>
                <w:rFonts w:hint="eastAsia" w:ascii="仿宋_GB2312" w:hAnsi="仿宋_GB2312" w:eastAsia="仿宋_GB2312" w:cs="仿宋_GB2312"/>
                <w:color w:val="000000"/>
                <w:szCs w:val="21"/>
              </w:rPr>
              <w:t>公里，资源产业路</w:t>
            </w:r>
            <w:r>
              <w:rPr>
                <w:rFonts w:ascii="仿宋_GB2312" w:hAnsi="仿宋_GB2312" w:eastAsia="仿宋_GB2312" w:cs="仿宋_GB2312"/>
                <w:color w:val="000000"/>
                <w:szCs w:val="21"/>
              </w:rPr>
              <w:t>23</w:t>
            </w:r>
            <w:r>
              <w:rPr>
                <w:rFonts w:hint="eastAsia" w:ascii="仿宋_GB2312" w:hAnsi="仿宋_GB2312" w:eastAsia="仿宋_GB2312" w:cs="仿宋_GB2312"/>
                <w:color w:val="000000"/>
                <w:szCs w:val="21"/>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安全施工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全县各资源产业路、旅游路、</w:t>
            </w:r>
            <w:r>
              <w:rPr>
                <w:rFonts w:hint="eastAsia" w:ascii="仿宋_GB2312" w:hAnsi="宋体" w:eastAsia="仿宋_GB2312" w:cs="仿宋_GB2312"/>
                <w:kern w:val="0"/>
                <w:szCs w:val="21"/>
              </w:rPr>
              <w:t>通乡三级公路等重点民生实施项目</w:t>
            </w:r>
            <w:r>
              <w:rPr>
                <w:rFonts w:hint="eastAsia" w:ascii="仿宋_GB2312" w:hAnsi="仿宋_GB2312" w:eastAsia="仿宋_GB2312" w:cs="仿宋_GB2312"/>
                <w:color w:val="000000"/>
                <w:szCs w:val="21"/>
              </w:rPr>
              <w:t>的建设未发生一起安全事故。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落实农村公路项目施工生态管理制度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加强了各项目施工的生态环境管理，没有发生因施工造成河道、农田等污染。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年度综合绩效考核公众评议</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据局系统年底绩效考评数据，公众评议好评率约</w:t>
            </w:r>
            <w:r>
              <w:rPr>
                <w:rFonts w:ascii="仿宋_GB2312" w:hAnsi="仿宋_GB2312" w:eastAsia="仿宋_GB2312" w:cs="仿宋_GB2312"/>
                <w:color w:val="000000"/>
                <w:szCs w:val="21"/>
              </w:rPr>
              <w:t>98%</w:t>
            </w:r>
            <w:r>
              <w:rPr>
                <w:rFonts w:hint="eastAsia" w:ascii="仿宋_GB2312" w:hAnsi="仿宋_GB2312" w:eastAsia="仿宋_GB2312" w:cs="仿宋_GB2312"/>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张卫军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站长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质安站</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方怀宇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副站长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质安站</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张利蓉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质安站</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填报人（签名）：张利蓉</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4268775</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 w:eastAsia="仿宋_GB2312"/>
                <w:color w:val="333333"/>
                <w:sz w:val="28"/>
                <w:szCs w:val="28"/>
                <w:shd w:val="clear" w:color="auto" w:fill="FFFFFF"/>
              </w:rPr>
            </w:pPr>
            <w:r>
              <w:rPr>
                <w:rFonts w:hint="eastAsia" w:ascii="仿宋_GB2312" w:hAnsi="仿宋" w:eastAsia="仿宋_GB2312"/>
                <w:color w:val="333333"/>
                <w:sz w:val="28"/>
                <w:szCs w:val="28"/>
                <w:shd w:val="clear" w:color="auto" w:fill="FFFFFF"/>
              </w:rPr>
              <w:t>华容县交通工程质量安全监督站为副科级全额拨款事业单位。</w:t>
            </w:r>
          </w:p>
          <w:p>
            <w:pPr>
              <w:pStyle w:val="5"/>
              <w:shd w:val="clear" w:color="auto" w:fill="FFFFFF"/>
              <w:spacing w:before="0" w:beforeAutospacing="0" w:after="0" w:afterAutospacing="0" w:line="576" w:lineRule="atLeas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公路水运工程的质量监管，相关从业人员的资质管理与业务培训，对工程质量和施工安全等问题的调查处理、负责审查交通建设项目各阶段的工程造价，负责交通建设工程造价资料的收集、整理、定期发表材料价格信息。</w:t>
            </w:r>
          </w:p>
          <w:p>
            <w:pPr>
              <w:pStyle w:val="5"/>
              <w:shd w:val="clear" w:color="auto" w:fill="FFFFFF"/>
              <w:spacing w:before="0" w:beforeAutospacing="0" w:after="0" w:afterAutospacing="0" w:line="576" w:lineRule="atLeast"/>
              <w:ind w:firstLine="560"/>
              <w:jc w:val="both"/>
              <w:rPr>
                <w:rFonts w:ascii="仿宋_GB2312" w:hAnsi="仿宋" w:eastAsia="仿宋_GB2312"/>
                <w:color w:val="333333"/>
                <w:sz w:val="28"/>
                <w:szCs w:val="28"/>
              </w:rPr>
            </w:pPr>
            <w:r>
              <w:rPr>
                <w:rFonts w:hint="eastAsia" w:ascii="仿宋_GB2312" w:hAnsi="仿宋" w:eastAsia="仿宋_GB2312"/>
                <w:color w:val="333333"/>
                <w:sz w:val="28"/>
                <w:szCs w:val="28"/>
              </w:rPr>
              <w:t>内设机构</w:t>
            </w:r>
            <w:r>
              <w:rPr>
                <w:rFonts w:ascii="仿宋_GB2312" w:hAnsi="仿宋" w:eastAsia="仿宋_GB2312"/>
                <w:color w:val="333333"/>
                <w:sz w:val="28"/>
                <w:szCs w:val="28"/>
              </w:rPr>
              <w:t>:</w:t>
            </w:r>
            <w:r>
              <w:rPr>
                <w:rFonts w:hint="eastAsia" w:ascii="仿宋_GB2312" w:hAnsi="仿宋" w:eastAsia="仿宋_GB2312"/>
                <w:color w:val="333333"/>
                <w:sz w:val="28"/>
                <w:szCs w:val="28"/>
              </w:rPr>
              <w:t>办公室、安全生产股、质监股等</w:t>
            </w:r>
            <w:r>
              <w:rPr>
                <w:rFonts w:ascii="仿宋_GB2312" w:hAnsi="仿宋" w:eastAsia="仿宋_GB2312"/>
                <w:color w:val="333333"/>
                <w:sz w:val="28"/>
                <w:szCs w:val="28"/>
              </w:rPr>
              <w:t>3</w:t>
            </w:r>
            <w:r>
              <w:rPr>
                <w:rFonts w:hint="eastAsia" w:ascii="仿宋_GB2312" w:hAnsi="仿宋" w:eastAsia="仿宋_GB2312"/>
                <w:color w:val="333333"/>
                <w:sz w:val="28"/>
                <w:szCs w:val="28"/>
              </w:rPr>
              <w:t>个职能股室。</w:t>
            </w:r>
          </w:p>
          <w:p>
            <w:pPr>
              <w:pStyle w:val="5"/>
              <w:shd w:val="clear" w:color="auto" w:fill="FFFFFF"/>
              <w:spacing w:before="0" w:beforeAutospacing="0" w:after="0" w:afterAutospacing="0" w:line="576" w:lineRule="atLeast"/>
              <w:ind w:firstLine="540"/>
              <w:jc w:val="both"/>
              <w:rPr>
                <w:rFonts w:ascii="仿宋_GB2312" w:hAnsi="仿宋" w:eastAsia="仿宋_GB2312"/>
                <w:color w:val="333333"/>
                <w:sz w:val="28"/>
                <w:szCs w:val="28"/>
              </w:rPr>
            </w:pPr>
            <w:r>
              <w:rPr>
                <w:rFonts w:hint="eastAsia" w:ascii="仿宋_GB2312" w:hAnsi="仿宋" w:eastAsia="仿宋_GB2312"/>
                <w:color w:val="333333"/>
                <w:sz w:val="28"/>
                <w:szCs w:val="28"/>
              </w:rPr>
              <w:t>人员情况</w:t>
            </w:r>
            <w:r>
              <w:rPr>
                <w:rFonts w:ascii="仿宋_GB2312" w:hAnsi="仿宋" w:eastAsia="仿宋_GB2312"/>
                <w:color w:val="333333"/>
                <w:sz w:val="28"/>
                <w:szCs w:val="28"/>
              </w:rPr>
              <w:t>:</w:t>
            </w:r>
            <w:r>
              <w:rPr>
                <w:rFonts w:hint="eastAsia" w:ascii="仿宋_GB2312" w:hAnsi="仿宋" w:eastAsia="仿宋_GB2312"/>
                <w:color w:val="333333"/>
                <w:sz w:val="28"/>
                <w:szCs w:val="28"/>
              </w:rPr>
              <w:t>核定编制</w:t>
            </w:r>
            <w:r>
              <w:rPr>
                <w:rFonts w:ascii="仿宋_GB2312" w:hAnsi="仿宋" w:eastAsia="仿宋_GB2312"/>
                <w:color w:val="333333"/>
                <w:sz w:val="28"/>
                <w:szCs w:val="28"/>
              </w:rPr>
              <w:t>7</w:t>
            </w:r>
            <w:r>
              <w:rPr>
                <w:rFonts w:hint="eastAsia" w:ascii="仿宋_GB2312" w:hAnsi="仿宋" w:eastAsia="仿宋_GB2312"/>
                <w:color w:val="333333"/>
                <w:sz w:val="28"/>
                <w:szCs w:val="28"/>
              </w:rPr>
              <w:t>人，实有在职人员</w:t>
            </w:r>
            <w:r>
              <w:rPr>
                <w:rFonts w:ascii="仿宋_GB2312" w:hAnsi="仿宋" w:eastAsia="仿宋_GB2312"/>
                <w:color w:val="333333"/>
                <w:sz w:val="28"/>
                <w:szCs w:val="28"/>
              </w:rPr>
              <w:t>7</w:t>
            </w:r>
            <w:r>
              <w:rPr>
                <w:rFonts w:hint="eastAsia" w:ascii="仿宋_GB2312" w:hAnsi="仿宋" w:eastAsia="仿宋_GB2312"/>
                <w:color w:val="333333"/>
                <w:sz w:val="28"/>
                <w:szCs w:val="28"/>
              </w:rPr>
              <w:t>人。退休</w:t>
            </w:r>
            <w:r>
              <w:rPr>
                <w:rFonts w:ascii="仿宋_GB2312" w:hAnsi="仿宋" w:eastAsia="仿宋_GB2312"/>
                <w:color w:val="333333"/>
                <w:sz w:val="28"/>
                <w:szCs w:val="28"/>
              </w:rPr>
              <w:t>1</w:t>
            </w:r>
            <w:r>
              <w:rPr>
                <w:rFonts w:hint="eastAsia" w:ascii="仿宋_GB2312" w:hAnsi="仿宋" w:eastAsia="仿宋_GB2312"/>
                <w:color w:val="333333"/>
                <w:sz w:val="28"/>
                <w:szCs w:val="28"/>
              </w:rPr>
              <w:t>人</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我单位整体支出</w:t>
            </w:r>
            <w:r>
              <w:rPr>
                <w:rFonts w:ascii="仿宋_GB2312" w:hAnsi="仿宋_GB2312" w:eastAsia="仿宋_GB2312" w:cs="仿宋_GB2312"/>
                <w:bCs/>
                <w:sz w:val="28"/>
                <w:szCs w:val="28"/>
              </w:rPr>
              <w:t>77.72</w:t>
            </w:r>
            <w:r>
              <w:rPr>
                <w:rFonts w:hint="eastAsia" w:ascii="仿宋_GB2312" w:hAnsi="仿宋_GB2312" w:eastAsia="仿宋_GB2312" w:cs="仿宋_GB2312"/>
                <w:bCs/>
                <w:sz w:val="28"/>
                <w:szCs w:val="28"/>
              </w:rPr>
              <w:t>万元，其中人员经费</w:t>
            </w:r>
            <w:r>
              <w:rPr>
                <w:rFonts w:ascii="仿宋_GB2312" w:hAnsi="仿宋_GB2312" w:eastAsia="仿宋_GB2312" w:cs="仿宋_GB2312"/>
                <w:bCs/>
                <w:sz w:val="28"/>
                <w:szCs w:val="28"/>
              </w:rPr>
              <w:t>69.08</w:t>
            </w:r>
            <w:r>
              <w:rPr>
                <w:rFonts w:hint="eastAsia" w:ascii="仿宋_GB2312" w:hAnsi="仿宋_GB2312" w:eastAsia="仿宋_GB2312" w:cs="仿宋_GB2312"/>
                <w:bCs/>
                <w:sz w:val="28"/>
                <w:szCs w:val="28"/>
              </w:rPr>
              <w:t>万元，日常公用经费</w:t>
            </w:r>
            <w:r>
              <w:rPr>
                <w:rFonts w:ascii="仿宋_GB2312" w:hAnsi="仿宋_GB2312" w:eastAsia="仿宋_GB2312" w:cs="仿宋_GB2312"/>
                <w:bCs/>
                <w:sz w:val="28"/>
                <w:szCs w:val="28"/>
              </w:rPr>
              <w:t>8.64</w:t>
            </w:r>
            <w:r>
              <w:rPr>
                <w:rFonts w:hint="eastAsia" w:ascii="仿宋_GB2312" w:hAnsi="仿宋_GB2312" w:eastAsia="仿宋_GB2312" w:cs="仿宋_GB2312"/>
                <w:bCs/>
                <w:sz w:val="28"/>
                <w:szCs w:val="28"/>
              </w:rPr>
              <w:t>万元，</w:t>
            </w:r>
            <w:r>
              <w:rPr>
                <w:rFonts w:hint="eastAsia" w:ascii="仿宋_GB2312" w:hAnsi="仿宋" w:eastAsia="仿宋_GB2312"/>
                <w:sz w:val="28"/>
                <w:szCs w:val="28"/>
              </w:rPr>
              <w:t>主要用于用于在职和离退休人员基本工资、津贴补贴等人员经费以及办公费、印刷费、水电费、工会经费等日常公用经费及材料、安全、质监、监理检测等管理工作而发生的支出</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年“三公”经费支出为</w:t>
            </w:r>
            <w:r>
              <w:rPr>
                <w:rFonts w:ascii="仿宋_GB2312" w:hAnsi="仿宋_GB2312" w:eastAsia="仿宋_GB2312" w:cs="仿宋_GB2312"/>
                <w:bCs/>
                <w:sz w:val="28"/>
                <w:szCs w:val="28"/>
              </w:rPr>
              <w:t>0.</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 w:eastAsia="仿宋_GB2312" w:cs="仿宋_GB2312"/>
                <w:bCs/>
                <w:sz w:val="28"/>
                <w:szCs w:val="28"/>
              </w:rPr>
            </w:pPr>
            <w:r>
              <w:rPr>
                <w:rFonts w:ascii="仿宋_GB2312" w:hAnsi="仿宋" w:eastAsia="仿宋_GB2312"/>
                <w:color w:val="333333"/>
                <w:sz w:val="28"/>
                <w:szCs w:val="28"/>
                <w:shd w:val="clear" w:color="auto" w:fill="FFFFFF"/>
              </w:rPr>
              <w:t>2021</w:t>
            </w:r>
            <w:r>
              <w:rPr>
                <w:rFonts w:hint="eastAsia" w:ascii="仿宋_GB2312" w:hAnsi="仿宋" w:eastAsia="仿宋_GB2312"/>
                <w:color w:val="333333"/>
                <w:sz w:val="28"/>
                <w:szCs w:val="28"/>
                <w:shd w:val="clear" w:color="auto" w:fill="FFFFFF"/>
              </w:rPr>
              <w:t>年基本支出</w:t>
            </w:r>
            <w:r>
              <w:rPr>
                <w:rFonts w:ascii="仿宋_GB2312" w:hAnsi="仿宋" w:eastAsia="仿宋_GB2312"/>
                <w:color w:val="333333"/>
                <w:sz w:val="28"/>
                <w:szCs w:val="28"/>
                <w:shd w:val="clear" w:color="auto" w:fill="FFFFFF"/>
              </w:rPr>
              <w:t>77.72</w:t>
            </w:r>
            <w:r>
              <w:rPr>
                <w:rFonts w:hint="eastAsia" w:ascii="仿宋_GB2312" w:hAnsi="仿宋" w:eastAsia="仿宋_GB2312"/>
                <w:color w:val="333333"/>
                <w:sz w:val="28"/>
                <w:szCs w:val="28"/>
                <w:shd w:val="clear" w:color="auto" w:fill="FFFFFF"/>
              </w:rPr>
              <w:t>万元，其中：人员经费</w:t>
            </w:r>
            <w:r>
              <w:rPr>
                <w:rFonts w:ascii="仿宋_GB2312" w:hAnsi="仿宋" w:eastAsia="仿宋_GB2312"/>
                <w:color w:val="333333"/>
                <w:sz w:val="28"/>
                <w:szCs w:val="28"/>
                <w:shd w:val="clear" w:color="auto" w:fill="FFFFFF"/>
              </w:rPr>
              <w:t>69.08</w:t>
            </w:r>
            <w:r>
              <w:rPr>
                <w:rFonts w:hint="eastAsia" w:ascii="仿宋_GB2312" w:hAnsi="仿宋" w:eastAsia="仿宋_GB2312"/>
                <w:color w:val="333333"/>
                <w:sz w:val="28"/>
                <w:szCs w:val="28"/>
                <w:shd w:val="clear" w:color="auto" w:fill="FFFFFF"/>
              </w:rPr>
              <w:t>万元，占比</w:t>
            </w:r>
            <w:r>
              <w:rPr>
                <w:rFonts w:ascii="仿宋_GB2312" w:hAnsi="仿宋" w:eastAsia="仿宋_GB2312"/>
                <w:color w:val="333333"/>
                <w:sz w:val="28"/>
                <w:szCs w:val="28"/>
                <w:shd w:val="clear" w:color="auto" w:fill="FFFFFF"/>
              </w:rPr>
              <w:t>89%</w:t>
            </w:r>
            <w:r>
              <w:rPr>
                <w:rFonts w:hint="eastAsia" w:ascii="仿宋_GB2312" w:hAnsi="仿宋" w:eastAsia="仿宋_GB2312"/>
                <w:color w:val="333333"/>
                <w:sz w:val="28"/>
                <w:szCs w:val="28"/>
                <w:shd w:val="clear" w:color="auto" w:fill="FFFFFF"/>
              </w:rPr>
              <w:t>，日常公用经费</w:t>
            </w:r>
            <w:r>
              <w:rPr>
                <w:rFonts w:ascii="仿宋_GB2312" w:hAnsi="仿宋" w:eastAsia="仿宋_GB2312"/>
                <w:color w:val="333333"/>
                <w:sz w:val="28"/>
                <w:szCs w:val="28"/>
                <w:shd w:val="clear" w:color="auto" w:fill="FFFFFF"/>
              </w:rPr>
              <w:t>8.64</w:t>
            </w:r>
            <w:r>
              <w:rPr>
                <w:rFonts w:hint="eastAsia" w:ascii="仿宋_GB2312" w:hAnsi="仿宋" w:eastAsia="仿宋_GB2312"/>
                <w:color w:val="333333"/>
                <w:sz w:val="28"/>
                <w:szCs w:val="28"/>
                <w:shd w:val="clear" w:color="auto" w:fill="FFFFFF"/>
              </w:rPr>
              <w:t>万元，占比</w:t>
            </w:r>
            <w:r>
              <w:rPr>
                <w:rFonts w:ascii="仿宋_GB2312" w:hAnsi="仿宋" w:eastAsia="仿宋_GB2312"/>
                <w:color w:val="333333"/>
                <w:sz w:val="28"/>
                <w:szCs w:val="28"/>
                <w:shd w:val="clear" w:color="auto" w:fill="FFFFFF"/>
              </w:rPr>
              <w:t>11%</w:t>
            </w:r>
            <w:r>
              <w:rPr>
                <w:rFonts w:hint="eastAsia" w:ascii="仿宋_GB2312" w:hAnsi="仿宋" w:eastAsia="仿宋_GB2312"/>
                <w:color w:val="333333"/>
                <w:sz w:val="28"/>
                <w:szCs w:val="28"/>
                <w:shd w:val="clear" w:color="auto" w:fill="FFFFFF"/>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本单位无项目支出。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三、部门（单位）项目组织实施情况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本单位无项目实施。</w:t>
            </w:r>
          </w:p>
          <w:p>
            <w:pPr>
              <w:pStyle w:val="5"/>
              <w:shd w:val="clear" w:color="auto" w:fill="FFFFFF"/>
              <w:spacing w:before="0" w:beforeAutospacing="0" w:after="0" w:afterAutospacing="0" w:line="576" w:lineRule="atLeast"/>
              <w:ind w:firstLine="560"/>
              <w:jc w:val="both"/>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pStyle w:val="5"/>
              <w:shd w:val="clear" w:color="auto" w:fill="FFFFFF"/>
              <w:spacing w:before="0" w:beforeAutospacing="0" w:after="0" w:afterAutospacing="0" w:line="576" w:lineRule="atLeast"/>
              <w:ind w:firstLine="560"/>
              <w:jc w:val="both"/>
              <w:rPr>
                <w:rFonts w:ascii="仿宋_GB2312" w:hAnsi="仿宋" w:eastAsia="仿宋_GB2312"/>
                <w:color w:val="333333"/>
                <w:sz w:val="28"/>
                <w:szCs w:val="28"/>
              </w:rPr>
            </w:pPr>
            <w:r>
              <w:rPr>
                <w:rFonts w:hint="eastAsia" w:ascii="仿宋_GB2312" w:hAnsi="仿宋" w:eastAsia="仿宋_GB2312"/>
                <w:color w:val="333333"/>
                <w:sz w:val="28"/>
                <w:szCs w:val="28"/>
              </w:rPr>
              <w:t>我站根据县财政局预算批复，按部门分工明确，严格遵循工作计划稳步推进实施。完善各项内控制度和考核制度，建立较为完善的财务管理制度。</w:t>
            </w:r>
          </w:p>
          <w:p>
            <w:pPr>
              <w:pStyle w:val="5"/>
              <w:shd w:val="clear" w:color="auto" w:fill="FFFFFF"/>
              <w:spacing w:before="0" w:beforeAutospacing="0" w:after="0" w:afterAutospacing="0" w:line="576" w:lineRule="atLeast"/>
              <w:ind w:firstLine="540"/>
              <w:jc w:val="both"/>
              <w:rPr>
                <w:rFonts w:ascii="仿宋_GB2312" w:hAnsi="仿宋" w:eastAsia="仿宋_GB2312"/>
                <w:color w:val="333333"/>
                <w:sz w:val="28"/>
                <w:szCs w:val="28"/>
              </w:rPr>
            </w:pPr>
            <w:r>
              <w:rPr>
                <w:rFonts w:hint="eastAsia" w:ascii="仿宋_GB2312" w:hAnsi="仿宋" w:eastAsia="仿宋_GB2312"/>
                <w:color w:val="333333"/>
                <w:sz w:val="28"/>
                <w:szCs w:val="28"/>
              </w:rPr>
              <w:t>我站认真贯彻落实省、市、县关于进一步加强安全生产工作的会议精神，坚持“安全第一、预防为主”的方针，打基础、强监管、加大安全投入、强化安全生产专项整治、建立健全安全制度和安全生产监管体系、形成安全生产“齐抓共管”的良好氛围，并开展安全检查和安全整顿，杜绝了各类安全事故的发生。坚持以在建公路水运工程施工建设督查为中心，不断改进工作方法，促进工程建设施工和监督的正规有序发展。</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5"/>
              <w:shd w:val="clear" w:color="auto" w:fill="FFFFFF"/>
              <w:spacing w:before="0" w:beforeAutospacing="0" w:after="0" w:afterAutospacing="0"/>
              <w:ind w:firstLine="640"/>
              <w:jc w:val="both"/>
              <w:rPr>
                <w:rFonts w:ascii="仿宋_GB2312" w:hAnsi="仿宋" w:eastAsia="仿宋_GB2312" w:cs="Times New Roman"/>
                <w:color w:val="333333"/>
                <w:sz w:val="28"/>
                <w:szCs w:val="28"/>
              </w:rPr>
            </w:pPr>
            <w:r>
              <w:rPr>
                <w:rFonts w:hint="eastAsia" w:ascii="仿宋_GB2312" w:hAnsi="仿宋" w:eastAsia="仿宋_GB2312" w:cs="Times New Roman"/>
                <w:color w:val="333333"/>
                <w:sz w:val="28"/>
                <w:szCs w:val="28"/>
              </w:rPr>
              <w:t>工作经费严重不足</w:t>
            </w:r>
            <w:r>
              <w:rPr>
                <w:rFonts w:ascii="仿宋_GB2312" w:hAnsi="仿宋" w:eastAsia="仿宋_GB2312" w:cs="Times New Roman"/>
                <w:color w:val="333333"/>
                <w:sz w:val="28"/>
                <w:szCs w:val="28"/>
              </w:rPr>
              <w:t>,</w:t>
            </w:r>
            <w:r>
              <w:rPr>
                <w:rFonts w:hint="eastAsia" w:ascii="仿宋_GB2312" w:hAnsi="仿宋" w:eastAsia="仿宋_GB2312" w:cs="Times New Roman"/>
                <w:color w:val="333333"/>
                <w:sz w:val="28"/>
                <w:szCs w:val="28"/>
              </w:rPr>
              <w:t>工作量大</w:t>
            </w:r>
            <w:r>
              <w:rPr>
                <w:rFonts w:ascii="仿宋_GB2312" w:hAnsi="仿宋" w:eastAsia="仿宋_GB2312" w:cs="Times New Roman"/>
                <w:color w:val="333333"/>
                <w:sz w:val="28"/>
                <w:szCs w:val="28"/>
              </w:rPr>
              <w:t>,</w:t>
            </w:r>
            <w:r>
              <w:rPr>
                <w:rFonts w:hint="eastAsia" w:ascii="仿宋_GB2312" w:hAnsi="仿宋" w:eastAsia="仿宋_GB2312" w:cs="Times New Roman"/>
                <w:color w:val="333333"/>
                <w:sz w:val="28"/>
                <w:szCs w:val="28"/>
              </w:rPr>
              <w:t>造成质量安全监督工作全覆盖困难。</w:t>
            </w:r>
          </w:p>
          <w:p>
            <w:pPr>
              <w:pStyle w:val="5"/>
              <w:shd w:val="clear" w:color="auto" w:fill="FFFFFF"/>
              <w:spacing w:before="0" w:beforeAutospacing="0" w:after="0" w:afterAutospacing="0"/>
              <w:ind w:firstLine="640"/>
              <w:jc w:val="both"/>
              <w:rPr>
                <w:rFonts w:ascii="仿宋_GB2312" w:hAnsi="Times New Roman" w:eastAsia="仿宋_GB2312" w:cs="Times New Roman"/>
                <w:color w:val="333333"/>
                <w:sz w:val="21"/>
                <w:szCs w:val="21"/>
              </w:rPr>
            </w:pPr>
            <w:r>
              <w:rPr>
                <w:rFonts w:hint="eastAsia" w:ascii="仿宋_GB2312" w:hAnsi="仿宋" w:eastAsia="仿宋_GB2312"/>
                <w:color w:val="333333"/>
                <w:sz w:val="28"/>
                <w:szCs w:val="28"/>
                <w:shd w:val="clear" w:color="auto" w:fill="FFFFFF"/>
              </w:rPr>
              <w:t>工程质量、安全监督管理手段和方法有待进一步完善。</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widowControl/>
              <w:shd w:val="clear" w:color="auto" w:fill="FFFFFF"/>
              <w:spacing w:line="576" w:lineRule="atLeast"/>
              <w:ind w:firstLine="640"/>
              <w:rPr>
                <w:color w:val="494949"/>
                <w:kern w:val="0"/>
                <w:sz w:val="28"/>
                <w:szCs w:val="28"/>
              </w:rPr>
            </w:pPr>
            <w:r>
              <w:rPr>
                <w:rFonts w:hint="eastAsia" w:ascii="仿宋_GB2312" w:eastAsia="仿宋_GB2312"/>
                <w:color w:val="000000"/>
                <w:kern w:val="0"/>
                <w:sz w:val="28"/>
                <w:szCs w:val="28"/>
              </w:rPr>
              <w:t>抓好绩效评价管理的队伍建设，建立绩效评价的长效机制。</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w:t>
      </w:r>
      <w:r>
        <w:rPr>
          <w:rFonts w:ascii="黑体" w:hAnsi="黑体" w:eastAsia="黑体" w:cs="黑体"/>
          <w:bCs/>
          <w:sz w:val="32"/>
          <w:szCs w:val="32"/>
        </w:rPr>
        <w:t>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eastAsia="仿宋_GB2312"/>
          <w:sz w:val="32"/>
          <w:szCs w:val="32"/>
        </w:rPr>
        <w:t xml:space="preserve">   </w:t>
      </w:r>
      <w:r>
        <w:rPr>
          <w:rFonts w:hint="eastAsia" w:eastAsia="仿宋_GB2312"/>
          <w:sz w:val="32"/>
          <w:szCs w:val="32"/>
        </w:rPr>
        <w:t>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w:t>
            </w:r>
            <w:r>
              <w:rPr>
                <w:rFonts w:eastAsia="仿宋_GB2312"/>
                <w:sz w:val="24"/>
              </w:rPr>
              <w:t xml:space="preserve">  </w:t>
            </w:r>
            <w:r>
              <w:rPr>
                <w:rFonts w:hint="eastAsia" w:eastAsia="仿宋_GB2312"/>
                <w:sz w:val="24"/>
              </w:rPr>
              <w:t>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月起至</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vAlign w:val="center"/>
          </w:tcPr>
          <w:p>
            <w:pPr>
              <w:spacing w:line="360" w:lineRule="exact"/>
              <w:jc w:val="center"/>
              <w:rPr>
                <w:rFonts w:eastAsia="仿宋_GB2312"/>
                <w:sz w:val="24"/>
              </w:rPr>
            </w:pPr>
          </w:p>
        </w:tc>
        <w:tc>
          <w:tcPr>
            <w:tcW w:w="1800" w:type="dxa"/>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vAlign w:val="center"/>
          </w:tcPr>
          <w:p>
            <w:pPr>
              <w:spacing w:line="360" w:lineRule="exact"/>
              <w:jc w:val="center"/>
              <w:rPr>
                <w:rFonts w:eastAsia="仿宋_GB2312"/>
                <w:sz w:val="24"/>
              </w:rPr>
            </w:pPr>
          </w:p>
        </w:tc>
        <w:tc>
          <w:tcPr>
            <w:tcW w:w="1644" w:type="dxa"/>
            <w:gridSpan w:val="3"/>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vAlign w:val="center"/>
          </w:tcPr>
          <w:p>
            <w:pPr>
              <w:spacing w:line="400" w:lineRule="exact"/>
              <w:jc w:val="center"/>
              <w:rPr>
                <w:rFonts w:eastAsia="仿宋_GB2312"/>
                <w:sz w:val="24"/>
              </w:rPr>
            </w:pPr>
          </w:p>
        </w:tc>
        <w:tc>
          <w:tcPr>
            <w:tcW w:w="1620" w:type="dxa"/>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eastAsia="仿宋_GB2312"/>
                <w:spacing w:val="-10"/>
                <w:sz w:val="24"/>
              </w:rPr>
            </w:pPr>
            <w:r>
              <w:rPr>
                <w:rFonts w:hint="eastAsia" w:eastAsia="仿宋_GB2312"/>
                <w:spacing w:val="-10"/>
                <w:sz w:val="24"/>
              </w:rPr>
              <w:t>其中：中央财政</w:t>
            </w:r>
          </w:p>
        </w:tc>
        <w:tc>
          <w:tcPr>
            <w:tcW w:w="720" w:type="dxa"/>
            <w:gridSpan w:val="2"/>
            <w:vAlign w:val="center"/>
          </w:tcPr>
          <w:p>
            <w:pPr>
              <w:rPr>
                <w:rFonts w:eastAsia="仿宋_GB2312"/>
                <w:spacing w:val="-6"/>
                <w:sz w:val="24"/>
              </w:rPr>
            </w:pPr>
          </w:p>
        </w:tc>
        <w:tc>
          <w:tcPr>
            <w:tcW w:w="1800" w:type="dxa"/>
            <w:vAlign w:val="center"/>
          </w:tcPr>
          <w:p>
            <w:pPr>
              <w:rPr>
                <w:rFonts w:eastAsia="仿宋_GB2312"/>
                <w:spacing w:val="-6"/>
                <w:sz w:val="24"/>
              </w:rPr>
            </w:pPr>
            <w:r>
              <w:rPr>
                <w:rFonts w:hint="eastAsia" w:eastAsia="仿宋_GB2312"/>
                <w:spacing w:val="-6"/>
                <w:sz w:val="24"/>
              </w:rPr>
              <w:t>其中：中央财政</w:t>
            </w:r>
          </w:p>
        </w:tc>
        <w:tc>
          <w:tcPr>
            <w:tcW w:w="720" w:type="dxa"/>
            <w:gridSpan w:val="3"/>
            <w:vAlign w:val="center"/>
          </w:tcPr>
          <w:p>
            <w:pPr>
              <w:rPr>
                <w:rFonts w:eastAsia="仿宋_GB2312"/>
                <w:spacing w:val="-6"/>
                <w:sz w:val="24"/>
              </w:rPr>
            </w:pPr>
          </w:p>
        </w:tc>
        <w:tc>
          <w:tcPr>
            <w:tcW w:w="1644" w:type="dxa"/>
            <w:gridSpan w:val="3"/>
            <w:vAlign w:val="center"/>
          </w:tcPr>
          <w:p>
            <w:pPr>
              <w:rPr>
                <w:rFonts w:eastAsia="仿宋_GB2312"/>
                <w:spacing w:val="-16"/>
                <w:sz w:val="24"/>
              </w:rPr>
            </w:pPr>
            <w:r>
              <w:rPr>
                <w:rFonts w:hint="eastAsia" w:eastAsia="仿宋_GB2312"/>
                <w:spacing w:val="-16"/>
                <w:sz w:val="24"/>
              </w:rPr>
              <w:t>其中：中央财政</w:t>
            </w:r>
          </w:p>
        </w:tc>
        <w:tc>
          <w:tcPr>
            <w:tcW w:w="720" w:type="dxa"/>
            <w:vAlign w:val="center"/>
          </w:tcPr>
          <w:p>
            <w:pPr>
              <w:rPr>
                <w:rFonts w:eastAsia="仿宋_GB2312"/>
                <w:spacing w:val="-6"/>
                <w:sz w:val="24"/>
              </w:rPr>
            </w:pPr>
          </w:p>
        </w:tc>
        <w:tc>
          <w:tcPr>
            <w:tcW w:w="1620" w:type="dxa"/>
            <w:vAlign w:val="center"/>
          </w:tcPr>
          <w:p>
            <w:pPr>
              <w:rPr>
                <w:rFonts w:eastAsia="仿宋_GB2312"/>
                <w:spacing w:val="-16"/>
                <w:sz w:val="24"/>
              </w:rPr>
            </w:pPr>
            <w:r>
              <w:rPr>
                <w:rFonts w:hint="eastAsia" w:eastAsia="仿宋_GB2312"/>
                <w:spacing w:val="-16"/>
                <w:sz w:val="24"/>
              </w:rPr>
              <w:t>其中：中央财政</w:t>
            </w:r>
          </w:p>
        </w:tc>
        <w:tc>
          <w:tcPr>
            <w:tcW w:w="696" w:type="dxa"/>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eastAsia="仿宋_GB2312"/>
                <w:sz w:val="24"/>
              </w:rPr>
            </w:pPr>
            <w:r>
              <w:rPr>
                <w:rFonts w:hint="eastAsia" w:eastAsia="仿宋_GB2312"/>
                <w:sz w:val="24"/>
              </w:rPr>
              <w:t>省财政</w:t>
            </w:r>
          </w:p>
        </w:tc>
        <w:tc>
          <w:tcPr>
            <w:tcW w:w="720" w:type="dxa"/>
            <w:gridSpan w:val="2"/>
            <w:vAlign w:val="center"/>
          </w:tcPr>
          <w:p>
            <w:pPr>
              <w:rPr>
                <w:rFonts w:eastAsia="仿宋_GB2312"/>
                <w:sz w:val="24"/>
              </w:rPr>
            </w:pPr>
          </w:p>
        </w:tc>
        <w:tc>
          <w:tcPr>
            <w:tcW w:w="1800" w:type="dxa"/>
            <w:vAlign w:val="center"/>
          </w:tcPr>
          <w:p>
            <w:pPr>
              <w:rPr>
                <w:rFonts w:eastAsia="仿宋_GB2312"/>
                <w:sz w:val="24"/>
              </w:rPr>
            </w:pPr>
            <w:r>
              <w:rPr>
                <w:rFonts w:hint="eastAsia" w:eastAsia="仿宋_GB2312"/>
                <w:sz w:val="24"/>
              </w:rPr>
              <w:t>省财政</w:t>
            </w:r>
          </w:p>
        </w:tc>
        <w:tc>
          <w:tcPr>
            <w:tcW w:w="720" w:type="dxa"/>
            <w:gridSpan w:val="3"/>
            <w:vAlign w:val="center"/>
          </w:tcPr>
          <w:p>
            <w:pPr>
              <w:rPr>
                <w:rFonts w:eastAsia="仿宋_GB2312"/>
                <w:sz w:val="24"/>
              </w:rPr>
            </w:pPr>
          </w:p>
        </w:tc>
        <w:tc>
          <w:tcPr>
            <w:tcW w:w="1644" w:type="dxa"/>
            <w:gridSpan w:val="3"/>
            <w:vAlign w:val="center"/>
          </w:tcPr>
          <w:p>
            <w:pPr>
              <w:rPr>
                <w:rFonts w:eastAsia="仿宋_GB2312"/>
                <w:sz w:val="24"/>
              </w:rPr>
            </w:pPr>
            <w:r>
              <w:rPr>
                <w:rFonts w:hint="eastAsia" w:eastAsia="仿宋_GB2312"/>
                <w:sz w:val="24"/>
              </w:rPr>
              <w:t>省财政</w:t>
            </w:r>
          </w:p>
        </w:tc>
        <w:tc>
          <w:tcPr>
            <w:tcW w:w="720" w:type="dxa"/>
            <w:vAlign w:val="center"/>
          </w:tcPr>
          <w:p>
            <w:pPr>
              <w:rPr>
                <w:rFonts w:eastAsia="仿宋_GB2312"/>
                <w:sz w:val="24"/>
              </w:rPr>
            </w:pPr>
          </w:p>
        </w:tc>
        <w:tc>
          <w:tcPr>
            <w:tcW w:w="1620" w:type="dxa"/>
            <w:vAlign w:val="center"/>
          </w:tcPr>
          <w:p>
            <w:pPr>
              <w:rPr>
                <w:rFonts w:eastAsia="仿宋_GB2312"/>
                <w:sz w:val="24"/>
              </w:rPr>
            </w:pPr>
            <w:r>
              <w:rPr>
                <w:rFonts w:hint="eastAsia" w:eastAsia="仿宋_GB2312"/>
                <w:sz w:val="24"/>
              </w:rPr>
              <w:t>省财政</w:t>
            </w:r>
          </w:p>
        </w:tc>
        <w:tc>
          <w:tcPr>
            <w:tcW w:w="696" w:type="dxa"/>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eastAsia="仿宋_GB2312"/>
                <w:sz w:val="24"/>
              </w:rPr>
            </w:pPr>
            <w:r>
              <w:rPr>
                <w:rFonts w:hint="eastAsia" w:eastAsia="仿宋_GB2312"/>
                <w:sz w:val="24"/>
              </w:rPr>
              <w:t>市财政</w:t>
            </w:r>
          </w:p>
        </w:tc>
        <w:tc>
          <w:tcPr>
            <w:tcW w:w="720" w:type="dxa"/>
            <w:gridSpan w:val="2"/>
            <w:vAlign w:val="center"/>
          </w:tcPr>
          <w:p>
            <w:pPr>
              <w:rPr>
                <w:rFonts w:eastAsia="仿宋_GB2312"/>
                <w:sz w:val="24"/>
              </w:rPr>
            </w:pPr>
          </w:p>
        </w:tc>
        <w:tc>
          <w:tcPr>
            <w:tcW w:w="1800" w:type="dxa"/>
            <w:vAlign w:val="center"/>
          </w:tcPr>
          <w:p>
            <w:pPr>
              <w:rPr>
                <w:rFonts w:eastAsia="仿宋_GB2312"/>
                <w:sz w:val="24"/>
              </w:rPr>
            </w:pPr>
            <w:r>
              <w:rPr>
                <w:rFonts w:hint="eastAsia" w:eastAsia="仿宋_GB2312"/>
                <w:sz w:val="24"/>
              </w:rPr>
              <w:t>市财政</w:t>
            </w:r>
          </w:p>
        </w:tc>
        <w:tc>
          <w:tcPr>
            <w:tcW w:w="720" w:type="dxa"/>
            <w:gridSpan w:val="3"/>
            <w:vAlign w:val="center"/>
          </w:tcPr>
          <w:p>
            <w:pPr>
              <w:rPr>
                <w:rFonts w:eastAsia="仿宋_GB2312"/>
                <w:sz w:val="24"/>
              </w:rPr>
            </w:pPr>
          </w:p>
        </w:tc>
        <w:tc>
          <w:tcPr>
            <w:tcW w:w="1644" w:type="dxa"/>
            <w:gridSpan w:val="3"/>
            <w:vAlign w:val="center"/>
          </w:tcPr>
          <w:p>
            <w:pPr>
              <w:rPr>
                <w:rFonts w:eastAsia="仿宋_GB2312"/>
                <w:sz w:val="24"/>
              </w:rPr>
            </w:pPr>
            <w:r>
              <w:rPr>
                <w:rFonts w:hint="eastAsia" w:eastAsia="仿宋_GB2312"/>
                <w:sz w:val="24"/>
              </w:rPr>
              <w:t>市财政</w:t>
            </w:r>
          </w:p>
        </w:tc>
        <w:tc>
          <w:tcPr>
            <w:tcW w:w="720" w:type="dxa"/>
            <w:vAlign w:val="center"/>
          </w:tcPr>
          <w:p>
            <w:pPr>
              <w:rPr>
                <w:rFonts w:eastAsia="仿宋_GB2312"/>
                <w:sz w:val="24"/>
              </w:rPr>
            </w:pPr>
          </w:p>
        </w:tc>
        <w:tc>
          <w:tcPr>
            <w:tcW w:w="1620" w:type="dxa"/>
            <w:vAlign w:val="center"/>
          </w:tcPr>
          <w:p>
            <w:pPr>
              <w:rPr>
                <w:rFonts w:eastAsia="仿宋_GB2312"/>
                <w:sz w:val="24"/>
              </w:rPr>
            </w:pPr>
            <w:r>
              <w:rPr>
                <w:rFonts w:hint="eastAsia" w:eastAsia="仿宋_GB2312"/>
                <w:sz w:val="24"/>
              </w:rPr>
              <w:t>市财政</w:t>
            </w:r>
          </w:p>
        </w:tc>
        <w:tc>
          <w:tcPr>
            <w:tcW w:w="696" w:type="dxa"/>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eastAsia="仿宋_GB2312"/>
                <w:sz w:val="24"/>
              </w:rPr>
            </w:pPr>
            <w:r>
              <w:rPr>
                <w:rFonts w:hint="eastAsia" w:eastAsia="仿宋_GB2312"/>
                <w:sz w:val="24"/>
              </w:rPr>
              <w:t>县市区财政</w:t>
            </w:r>
          </w:p>
        </w:tc>
        <w:tc>
          <w:tcPr>
            <w:tcW w:w="720" w:type="dxa"/>
            <w:gridSpan w:val="2"/>
            <w:vAlign w:val="center"/>
          </w:tcPr>
          <w:p>
            <w:pPr>
              <w:rPr>
                <w:rFonts w:eastAsia="仿宋_GB2312"/>
                <w:sz w:val="24"/>
              </w:rPr>
            </w:pPr>
          </w:p>
        </w:tc>
        <w:tc>
          <w:tcPr>
            <w:tcW w:w="1800" w:type="dxa"/>
            <w:vAlign w:val="center"/>
          </w:tcPr>
          <w:p>
            <w:pPr>
              <w:rPr>
                <w:rFonts w:eastAsia="仿宋_GB2312"/>
                <w:sz w:val="24"/>
              </w:rPr>
            </w:pPr>
            <w:r>
              <w:rPr>
                <w:rFonts w:hint="eastAsia" w:eastAsia="仿宋_GB2312"/>
                <w:sz w:val="24"/>
              </w:rPr>
              <w:t>县市区财政</w:t>
            </w:r>
          </w:p>
        </w:tc>
        <w:tc>
          <w:tcPr>
            <w:tcW w:w="720" w:type="dxa"/>
            <w:gridSpan w:val="3"/>
            <w:vAlign w:val="center"/>
          </w:tcPr>
          <w:p>
            <w:pPr>
              <w:rPr>
                <w:rFonts w:eastAsia="仿宋_GB2312"/>
                <w:sz w:val="24"/>
              </w:rPr>
            </w:pPr>
          </w:p>
        </w:tc>
        <w:tc>
          <w:tcPr>
            <w:tcW w:w="1644" w:type="dxa"/>
            <w:gridSpan w:val="3"/>
            <w:vAlign w:val="center"/>
          </w:tcPr>
          <w:p>
            <w:pPr>
              <w:rPr>
                <w:rFonts w:eastAsia="仿宋_GB2312"/>
                <w:sz w:val="24"/>
              </w:rPr>
            </w:pPr>
            <w:r>
              <w:rPr>
                <w:rFonts w:hint="eastAsia" w:eastAsia="仿宋_GB2312"/>
                <w:sz w:val="24"/>
              </w:rPr>
              <w:t>县市区财政</w:t>
            </w:r>
          </w:p>
        </w:tc>
        <w:tc>
          <w:tcPr>
            <w:tcW w:w="720" w:type="dxa"/>
            <w:vAlign w:val="center"/>
          </w:tcPr>
          <w:p>
            <w:pPr>
              <w:rPr>
                <w:rFonts w:eastAsia="仿宋_GB2312"/>
                <w:sz w:val="24"/>
              </w:rPr>
            </w:pPr>
          </w:p>
        </w:tc>
        <w:tc>
          <w:tcPr>
            <w:tcW w:w="1620" w:type="dxa"/>
            <w:vAlign w:val="center"/>
          </w:tcPr>
          <w:p>
            <w:pPr>
              <w:rPr>
                <w:rFonts w:eastAsia="仿宋_GB2312"/>
                <w:sz w:val="24"/>
              </w:rPr>
            </w:pPr>
            <w:r>
              <w:rPr>
                <w:rFonts w:hint="eastAsia" w:eastAsia="仿宋_GB2312"/>
                <w:sz w:val="24"/>
              </w:rPr>
              <w:t>县市区财政</w:t>
            </w:r>
          </w:p>
        </w:tc>
        <w:tc>
          <w:tcPr>
            <w:tcW w:w="696" w:type="dxa"/>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eastAsia="仿宋_GB2312"/>
                <w:sz w:val="24"/>
              </w:rPr>
            </w:pPr>
            <w:r>
              <w:rPr>
                <w:rFonts w:hint="eastAsia" w:eastAsia="仿宋_GB2312"/>
                <w:sz w:val="24"/>
              </w:rPr>
              <w:t>其它</w:t>
            </w:r>
          </w:p>
        </w:tc>
        <w:tc>
          <w:tcPr>
            <w:tcW w:w="720" w:type="dxa"/>
            <w:gridSpan w:val="2"/>
            <w:vAlign w:val="center"/>
          </w:tcPr>
          <w:p>
            <w:pPr>
              <w:rPr>
                <w:rFonts w:eastAsia="仿宋_GB2312"/>
                <w:sz w:val="24"/>
              </w:rPr>
            </w:pPr>
          </w:p>
        </w:tc>
        <w:tc>
          <w:tcPr>
            <w:tcW w:w="1800" w:type="dxa"/>
            <w:vAlign w:val="center"/>
          </w:tcPr>
          <w:p>
            <w:pPr>
              <w:rPr>
                <w:rFonts w:eastAsia="仿宋_GB2312"/>
                <w:sz w:val="24"/>
              </w:rPr>
            </w:pPr>
            <w:r>
              <w:rPr>
                <w:rFonts w:hint="eastAsia" w:eastAsia="仿宋_GB2312"/>
                <w:sz w:val="24"/>
              </w:rPr>
              <w:t>其它</w:t>
            </w:r>
          </w:p>
        </w:tc>
        <w:tc>
          <w:tcPr>
            <w:tcW w:w="720" w:type="dxa"/>
            <w:gridSpan w:val="3"/>
            <w:vAlign w:val="center"/>
          </w:tcPr>
          <w:p>
            <w:pPr>
              <w:rPr>
                <w:rFonts w:eastAsia="仿宋_GB2312"/>
                <w:sz w:val="24"/>
              </w:rPr>
            </w:pPr>
          </w:p>
        </w:tc>
        <w:tc>
          <w:tcPr>
            <w:tcW w:w="1644" w:type="dxa"/>
            <w:gridSpan w:val="3"/>
            <w:vAlign w:val="center"/>
          </w:tcPr>
          <w:p>
            <w:pPr>
              <w:rPr>
                <w:rFonts w:eastAsia="仿宋_GB2312"/>
                <w:sz w:val="24"/>
              </w:rPr>
            </w:pPr>
            <w:r>
              <w:rPr>
                <w:rFonts w:hint="eastAsia" w:eastAsia="仿宋_GB2312"/>
                <w:sz w:val="24"/>
              </w:rPr>
              <w:t>其它</w:t>
            </w:r>
          </w:p>
        </w:tc>
        <w:tc>
          <w:tcPr>
            <w:tcW w:w="720" w:type="dxa"/>
            <w:vAlign w:val="center"/>
          </w:tcPr>
          <w:p>
            <w:pPr>
              <w:rPr>
                <w:rFonts w:eastAsia="仿宋_GB2312"/>
                <w:sz w:val="24"/>
              </w:rPr>
            </w:pPr>
          </w:p>
        </w:tc>
        <w:tc>
          <w:tcPr>
            <w:tcW w:w="1620" w:type="dxa"/>
            <w:vAlign w:val="center"/>
          </w:tcPr>
          <w:p>
            <w:pPr>
              <w:rPr>
                <w:rFonts w:eastAsia="仿宋_GB2312"/>
                <w:sz w:val="24"/>
              </w:rPr>
            </w:pPr>
            <w:r>
              <w:rPr>
                <w:rFonts w:hint="eastAsia" w:eastAsia="仿宋_GB2312"/>
                <w:sz w:val="24"/>
              </w:rPr>
              <w:t>其它</w:t>
            </w:r>
          </w:p>
        </w:tc>
        <w:tc>
          <w:tcPr>
            <w:tcW w:w="696" w:type="dxa"/>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vAlign w:val="center"/>
          </w:tcPr>
          <w:p>
            <w:pPr>
              <w:jc w:val="center"/>
              <w:rPr>
                <w:rFonts w:eastAsia="仿宋_GB2312"/>
                <w:sz w:val="24"/>
              </w:rPr>
            </w:pPr>
            <w:r>
              <w:rPr>
                <w:rFonts w:hint="eastAsia" w:eastAsia="仿宋_GB2312"/>
                <w:sz w:val="24"/>
              </w:rPr>
              <w:t>实际支出数</w:t>
            </w:r>
          </w:p>
        </w:tc>
        <w:tc>
          <w:tcPr>
            <w:tcW w:w="2342" w:type="dxa"/>
            <w:gridSpan w:val="5"/>
            <w:vAlign w:val="center"/>
          </w:tcPr>
          <w:p>
            <w:pPr>
              <w:jc w:val="center"/>
              <w:rPr>
                <w:rFonts w:eastAsia="仿宋_GB2312"/>
                <w:sz w:val="24"/>
              </w:rPr>
            </w:pPr>
            <w:r>
              <w:rPr>
                <w:rFonts w:hint="eastAsia" w:eastAsia="仿宋_GB2312"/>
                <w:sz w:val="24"/>
              </w:rPr>
              <w:t>会计凭证号</w:t>
            </w:r>
          </w:p>
        </w:tc>
        <w:tc>
          <w:tcPr>
            <w:tcW w:w="3036" w:type="dxa"/>
            <w:gridSpan w:val="3"/>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sz w:val="24"/>
              </w:rPr>
            </w:pPr>
          </w:p>
        </w:tc>
        <w:tc>
          <w:tcPr>
            <w:tcW w:w="1822" w:type="dxa"/>
            <w:gridSpan w:val="2"/>
            <w:vAlign w:val="center"/>
          </w:tcPr>
          <w:p>
            <w:pPr>
              <w:jc w:val="center"/>
              <w:rPr>
                <w:rFonts w:eastAsia="仿宋_GB2312"/>
                <w:sz w:val="24"/>
              </w:rPr>
            </w:pPr>
          </w:p>
        </w:tc>
        <w:tc>
          <w:tcPr>
            <w:tcW w:w="2342" w:type="dxa"/>
            <w:gridSpan w:val="5"/>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vAlign w:val="center"/>
          </w:tcPr>
          <w:p>
            <w:pPr>
              <w:jc w:val="center"/>
              <w:rPr>
                <w:rFonts w:eastAsia="仿宋_GB2312"/>
                <w:b/>
                <w:sz w:val="24"/>
              </w:rPr>
            </w:pPr>
            <w:r>
              <w:rPr>
                <w:rFonts w:hint="eastAsia" w:eastAsia="仿宋_GB2312"/>
                <w:sz w:val="24"/>
              </w:rPr>
              <w:t>支出合计</w:t>
            </w:r>
          </w:p>
        </w:tc>
        <w:tc>
          <w:tcPr>
            <w:tcW w:w="1822" w:type="dxa"/>
            <w:gridSpan w:val="2"/>
            <w:vAlign w:val="center"/>
          </w:tcPr>
          <w:p>
            <w:pPr>
              <w:jc w:val="center"/>
              <w:rPr>
                <w:rFonts w:eastAsia="仿宋_GB2312"/>
                <w:b/>
                <w:sz w:val="24"/>
              </w:rPr>
            </w:pPr>
          </w:p>
        </w:tc>
        <w:tc>
          <w:tcPr>
            <w:tcW w:w="2342" w:type="dxa"/>
            <w:gridSpan w:val="5"/>
            <w:vAlign w:val="center"/>
          </w:tcPr>
          <w:p>
            <w:pPr>
              <w:jc w:val="center"/>
              <w:rPr>
                <w:rFonts w:eastAsia="仿宋_GB2312"/>
                <w:b/>
                <w:sz w:val="24"/>
              </w:rPr>
            </w:pPr>
          </w:p>
        </w:tc>
        <w:tc>
          <w:tcPr>
            <w:tcW w:w="3036" w:type="dxa"/>
            <w:gridSpan w:val="3"/>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vAlign w:val="center"/>
          </w:tcPr>
          <w:p>
            <w:pPr>
              <w:spacing w:line="400" w:lineRule="exact"/>
              <w:jc w:val="center"/>
              <w:rPr>
                <w:rFonts w:eastAsia="仿宋_GB2312"/>
                <w:sz w:val="24"/>
              </w:rPr>
            </w:pPr>
            <w:r>
              <w:rPr>
                <w:rFonts w:hint="eastAsia" w:eastAsia="仿宋_GB2312"/>
                <w:sz w:val="24"/>
              </w:rPr>
              <w:t>预</w:t>
            </w:r>
            <w:r>
              <w:rPr>
                <w:rFonts w:eastAsia="仿宋_GB2312"/>
                <w:sz w:val="24"/>
              </w:rPr>
              <w:t xml:space="preserve">  </w:t>
            </w:r>
            <w:r>
              <w:rPr>
                <w:rFonts w:hint="eastAsia" w:eastAsia="仿宋_GB2312"/>
                <w:sz w:val="24"/>
              </w:rPr>
              <w:t>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3036" w:type="dxa"/>
            <w:gridSpan w:val="3"/>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vAlign w:val="center"/>
          </w:tcPr>
          <w:p>
            <w:pPr>
              <w:jc w:val="center"/>
              <w:rPr>
                <w:rFonts w:eastAsia="仿宋_GB2312"/>
                <w:b/>
                <w:sz w:val="24"/>
              </w:rPr>
            </w:pPr>
          </w:p>
        </w:tc>
        <w:tc>
          <w:tcPr>
            <w:tcW w:w="5073" w:type="dxa"/>
            <w:gridSpan w:val="10"/>
            <w:vAlign w:val="center"/>
          </w:tcPr>
          <w:p>
            <w:pPr>
              <w:jc w:val="center"/>
              <w:rPr>
                <w:rFonts w:eastAsia="仿宋_GB2312"/>
                <w:b/>
                <w:sz w:val="24"/>
              </w:rPr>
            </w:pPr>
          </w:p>
        </w:tc>
        <w:tc>
          <w:tcPr>
            <w:tcW w:w="3036" w:type="dxa"/>
            <w:gridSpan w:val="3"/>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82" w:type="dxa"/>
            <w:gridSpan w:val="2"/>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vAlign w:val="center"/>
          </w:tcPr>
          <w:p>
            <w:pPr>
              <w:jc w:val="center"/>
              <w:rPr>
                <w:rFonts w:eastAsia="仿宋_GB2312"/>
                <w:sz w:val="24"/>
              </w:rPr>
            </w:pPr>
            <w:r>
              <w:rPr>
                <w:rFonts w:hint="eastAsia" w:eastAsia="仿宋_GB2312"/>
                <w:bCs/>
                <w:sz w:val="24"/>
              </w:rPr>
              <w:t>绩效自评综合得分</w:t>
            </w:r>
          </w:p>
        </w:tc>
        <w:tc>
          <w:tcPr>
            <w:tcW w:w="7200" w:type="dxa"/>
            <w:gridSpan w:val="1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vAlign w:val="center"/>
          </w:tcPr>
          <w:p>
            <w:pPr>
              <w:jc w:val="center"/>
              <w:rPr>
                <w:rFonts w:eastAsia="仿宋_GB2312"/>
                <w:bCs/>
                <w:sz w:val="24"/>
              </w:rPr>
            </w:pPr>
            <w:r>
              <w:rPr>
                <w:rFonts w:hint="eastAsia" w:eastAsia="仿宋_GB2312"/>
                <w:bCs/>
                <w:sz w:val="24"/>
              </w:rPr>
              <w:t>评价等次</w:t>
            </w:r>
          </w:p>
        </w:tc>
        <w:tc>
          <w:tcPr>
            <w:tcW w:w="7200" w:type="dxa"/>
            <w:gridSpan w:val="1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1950" w:type="dxa"/>
            <w:gridSpan w:val="4"/>
            <w:vAlign w:val="center"/>
          </w:tcPr>
          <w:p>
            <w:pPr>
              <w:jc w:val="center"/>
              <w:rPr>
                <w:rFonts w:eastAsia="仿宋_GB2312"/>
                <w:sz w:val="24"/>
              </w:rPr>
            </w:pPr>
            <w:r>
              <w:rPr>
                <w:rFonts w:hint="eastAsia" w:eastAsia="仿宋_GB2312"/>
                <w:sz w:val="24"/>
              </w:rPr>
              <w:t>单</w:t>
            </w:r>
            <w:r>
              <w:rPr>
                <w:rFonts w:eastAsia="仿宋_GB2312"/>
                <w:sz w:val="24"/>
              </w:rPr>
              <w:t xml:space="preserve">  </w:t>
            </w:r>
            <w:r>
              <w:rPr>
                <w:rFonts w:hint="eastAsia" w:eastAsia="仿宋_GB2312"/>
                <w:sz w:val="24"/>
              </w:rPr>
              <w:t>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项目单位负责人（签章）：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主管部门负责人（签章）：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spacing w:line="440" w:lineRule="exac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一</w:t>
            </w:r>
            <w:r>
              <w:rPr>
                <w:rFonts w:eastAsia="仿宋_GB2312"/>
                <w:sz w:val="30"/>
                <w:szCs w:val="30"/>
              </w:rPr>
              <w:t>)</w:t>
            </w:r>
            <w:r>
              <w:rPr>
                <w:rFonts w:hint="eastAsia" w:eastAsia="仿宋_GB2312"/>
                <w:sz w:val="30"/>
                <w:szCs w:val="30"/>
              </w:rPr>
              <w:t>项目概况。包括项目背景、主要内容及实施情况、资金</w:t>
            </w:r>
            <w:r>
              <w:rPr>
                <w:rFonts w:eastAsia="仿宋_GB2312"/>
                <w:sz w:val="30"/>
                <w:szCs w:val="30"/>
              </w:rPr>
              <w:t xml:space="preserve"> </w:t>
            </w:r>
            <w:r>
              <w:rPr>
                <w:rFonts w:hint="eastAsia" w:eastAsia="仿宋_GB2312"/>
                <w:sz w:val="30"/>
                <w:szCs w:val="30"/>
              </w:rPr>
              <w:t>投入和使用情况等。</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二</w:t>
            </w:r>
            <w:r>
              <w:rPr>
                <w:rFonts w:eastAsia="仿宋_GB2312"/>
                <w:sz w:val="30"/>
                <w:szCs w:val="30"/>
              </w:rPr>
              <w:t>)</w:t>
            </w:r>
            <w:r>
              <w:rPr>
                <w:rFonts w:hint="eastAsia" w:eastAsia="仿宋_GB2312"/>
                <w:sz w:val="30"/>
                <w:szCs w:val="30"/>
              </w:rPr>
              <w:t>项目绩效目标。包括总体目标和阶段性目标。</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一</w:t>
            </w:r>
            <w:r>
              <w:rPr>
                <w:rFonts w:eastAsia="仿宋_GB2312"/>
                <w:sz w:val="30"/>
                <w:szCs w:val="30"/>
              </w:rPr>
              <w:t>)</w:t>
            </w:r>
            <w:r>
              <w:rPr>
                <w:rFonts w:hint="eastAsia" w:eastAsia="仿宋_GB2312"/>
                <w:sz w:val="30"/>
                <w:szCs w:val="30"/>
              </w:rPr>
              <w:t>绩效评价目的、对象和范围。</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二</w:t>
            </w:r>
            <w:r>
              <w:rPr>
                <w:rFonts w:eastAsia="仿宋_GB2312"/>
                <w:sz w:val="30"/>
                <w:szCs w:val="30"/>
              </w:rPr>
              <w:t>)</w:t>
            </w:r>
            <w:r>
              <w:rPr>
                <w:rFonts w:hint="eastAsia" w:eastAsia="仿宋_GB2312"/>
                <w:sz w:val="30"/>
                <w:szCs w:val="30"/>
              </w:rPr>
              <w:t>绩效评价原则、评价指标体系</w:t>
            </w:r>
            <w:r>
              <w:rPr>
                <w:rFonts w:eastAsia="仿宋_GB2312"/>
                <w:sz w:val="30"/>
                <w:szCs w:val="30"/>
              </w:rPr>
              <w:t>(</w:t>
            </w:r>
            <w:r>
              <w:rPr>
                <w:rFonts w:hint="eastAsia" w:eastAsia="仿宋_GB2312"/>
                <w:sz w:val="30"/>
                <w:szCs w:val="30"/>
              </w:rPr>
              <w:t>附表说明</w:t>
            </w:r>
            <w:r>
              <w:rPr>
                <w:rFonts w:eastAsia="仿宋_GB2312"/>
                <w:sz w:val="30"/>
                <w:szCs w:val="30"/>
              </w:rPr>
              <w:t>)</w:t>
            </w:r>
            <w:r>
              <w:rPr>
                <w:rFonts w:hint="eastAsia" w:eastAsia="仿宋_GB2312"/>
                <w:sz w:val="30"/>
                <w:szCs w:val="30"/>
              </w:rPr>
              <w:t>、评价方法、</w:t>
            </w:r>
            <w:r>
              <w:rPr>
                <w:rFonts w:eastAsia="仿宋_GB2312"/>
                <w:sz w:val="30"/>
                <w:szCs w:val="30"/>
              </w:rPr>
              <w:t xml:space="preserve"> </w:t>
            </w:r>
            <w:r>
              <w:rPr>
                <w:rFonts w:hint="eastAsia" w:eastAsia="仿宋_GB2312"/>
                <w:sz w:val="30"/>
                <w:szCs w:val="30"/>
              </w:rPr>
              <w:t>评价标准等。</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三</w:t>
            </w:r>
            <w:r>
              <w:rPr>
                <w:rFonts w:eastAsia="仿宋_GB2312"/>
                <w:sz w:val="30"/>
                <w:szCs w:val="30"/>
              </w:rPr>
              <w:t>)</w:t>
            </w:r>
            <w:r>
              <w:rPr>
                <w:rFonts w:hint="eastAsia" w:eastAsia="仿宋_GB2312"/>
                <w:sz w:val="30"/>
                <w:szCs w:val="30"/>
              </w:rPr>
              <w:t>绩效评价工作过程。</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三、综合评价情况及评价结论</w:t>
            </w:r>
            <w:r>
              <w:rPr>
                <w:rFonts w:ascii="黑体" w:hAnsi="黑体" w:eastAsia="黑体" w:cs="黑体"/>
                <w:sz w:val="30"/>
                <w:szCs w:val="30"/>
              </w:rPr>
              <w:t xml:space="preserve"> (</w:t>
            </w:r>
            <w:r>
              <w:rPr>
                <w:rFonts w:hint="eastAsia" w:ascii="黑体" w:hAnsi="黑体" w:eastAsia="黑体" w:cs="黑体"/>
                <w:sz w:val="30"/>
                <w:szCs w:val="30"/>
              </w:rPr>
              <w:t>附相关评分表</w:t>
            </w:r>
            <w:r>
              <w:rPr>
                <w:rFonts w:ascii="黑体" w:hAnsi="黑体" w:eastAsia="黑体" w:cs="黑体"/>
                <w:sz w:val="30"/>
                <w:szCs w:val="30"/>
              </w:rPr>
              <w:t>)</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一</w:t>
            </w:r>
            <w:r>
              <w:rPr>
                <w:rFonts w:eastAsia="仿宋_GB2312"/>
                <w:sz w:val="30"/>
                <w:szCs w:val="30"/>
              </w:rPr>
              <w:t>)</w:t>
            </w:r>
            <w:r>
              <w:rPr>
                <w:rFonts w:hint="eastAsia" w:eastAsia="仿宋_GB2312"/>
                <w:sz w:val="30"/>
                <w:szCs w:val="30"/>
              </w:rPr>
              <w:t>项目决策情况。</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二</w:t>
            </w:r>
            <w:r>
              <w:rPr>
                <w:rFonts w:eastAsia="仿宋_GB2312"/>
                <w:sz w:val="30"/>
                <w:szCs w:val="30"/>
              </w:rPr>
              <w:t>)</w:t>
            </w:r>
            <w:r>
              <w:rPr>
                <w:rFonts w:hint="eastAsia" w:eastAsia="仿宋_GB2312"/>
                <w:sz w:val="30"/>
                <w:szCs w:val="30"/>
              </w:rPr>
              <w:t>项目过程情况。</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三</w:t>
            </w:r>
            <w:r>
              <w:rPr>
                <w:rFonts w:eastAsia="仿宋_GB2312"/>
                <w:sz w:val="30"/>
                <w:szCs w:val="30"/>
              </w:rPr>
              <w:t>)</w:t>
            </w:r>
            <w:r>
              <w:rPr>
                <w:rFonts w:hint="eastAsia" w:eastAsia="仿宋_GB2312"/>
                <w:sz w:val="30"/>
                <w:szCs w:val="30"/>
              </w:rPr>
              <w:t>项目产出情况。</w:t>
            </w:r>
          </w:p>
          <w:p>
            <w:pPr>
              <w:spacing w:line="560" w:lineRule="exact"/>
              <w:ind w:firstLine="600" w:firstLineChars="200"/>
              <w:rPr>
                <w:rFonts w:eastAsia="仿宋_GB2312"/>
                <w:sz w:val="30"/>
                <w:szCs w:val="30"/>
              </w:rPr>
            </w:pPr>
            <w:r>
              <w:rPr>
                <w:rFonts w:eastAsia="仿宋_GB2312"/>
                <w:sz w:val="30"/>
                <w:szCs w:val="30"/>
              </w:rPr>
              <w:t>(</w:t>
            </w:r>
            <w:r>
              <w:rPr>
                <w:rFonts w:hint="eastAsia" w:eastAsia="仿宋_GB2312"/>
                <w:sz w:val="30"/>
                <w:szCs w:val="30"/>
              </w:rPr>
              <w:t>四</w:t>
            </w:r>
            <w:r>
              <w:rPr>
                <w:rFonts w:eastAsia="仿宋_GB2312"/>
                <w:sz w:val="30"/>
                <w:szCs w:val="30"/>
              </w:rPr>
              <w:t>)</w:t>
            </w:r>
            <w:r>
              <w:rPr>
                <w:rFonts w:hint="eastAsia" w:eastAsia="仿宋_GB2312"/>
                <w:sz w:val="30"/>
                <w:szCs w:val="30"/>
              </w:rPr>
              <w:t>项目效益情况。</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70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43"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98</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4"/>
              </w:rPr>
            </w:pPr>
          </w:p>
        </w:tc>
      </w:tr>
      <w:tr>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9" w:type="default"/>
      <w:footerReference r:id="rId10"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2</w:t>
    </w:r>
    <w:r>
      <w:rPr>
        <w:rStyle w:val="8"/>
        <w:sz w:val="24"/>
        <w:szCs w:val="24"/>
      </w:rPr>
      <w:fldChar w:fldCharType="end"/>
    </w:r>
    <w:r>
      <w:rPr>
        <w:rStyle w:val="8"/>
        <w:sz w:val="24"/>
        <w:szCs w:val="24"/>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E55C20"/>
    <w:rsid w:val="000076C9"/>
    <w:rsid w:val="00013C79"/>
    <w:rsid w:val="00022299"/>
    <w:rsid w:val="000600F8"/>
    <w:rsid w:val="00081D82"/>
    <w:rsid w:val="00090B85"/>
    <w:rsid w:val="00090CD2"/>
    <w:rsid w:val="000A36D9"/>
    <w:rsid w:val="000B7132"/>
    <w:rsid w:val="000D6839"/>
    <w:rsid w:val="000D71C7"/>
    <w:rsid w:val="000E04A0"/>
    <w:rsid w:val="001078D1"/>
    <w:rsid w:val="0011343B"/>
    <w:rsid w:val="00155E82"/>
    <w:rsid w:val="00181DA1"/>
    <w:rsid w:val="00193C5A"/>
    <w:rsid w:val="001F2102"/>
    <w:rsid w:val="00215893"/>
    <w:rsid w:val="0023375C"/>
    <w:rsid w:val="0029653C"/>
    <w:rsid w:val="00297EB2"/>
    <w:rsid w:val="002B51BE"/>
    <w:rsid w:val="002E659B"/>
    <w:rsid w:val="003172BF"/>
    <w:rsid w:val="0033031C"/>
    <w:rsid w:val="003310A3"/>
    <w:rsid w:val="00361F6B"/>
    <w:rsid w:val="003E7430"/>
    <w:rsid w:val="00405150"/>
    <w:rsid w:val="004408AB"/>
    <w:rsid w:val="00443D8D"/>
    <w:rsid w:val="004818C2"/>
    <w:rsid w:val="00481D79"/>
    <w:rsid w:val="0049083F"/>
    <w:rsid w:val="005507BC"/>
    <w:rsid w:val="005578E5"/>
    <w:rsid w:val="0057655B"/>
    <w:rsid w:val="005B1CCA"/>
    <w:rsid w:val="005B60F2"/>
    <w:rsid w:val="005E7AC1"/>
    <w:rsid w:val="006561A4"/>
    <w:rsid w:val="006E1255"/>
    <w:rsid w:val="006F7635"/>
    <w:rsid w:val="00700818"/>
    <w:rsid w:val="00705DB7"/>
    <w:rsid w:val="00732298"/>
    <w:rsid w:val="007656C0"/>
    <w:rsid w:val="007B2063"/>
    <w:rsid w:val="007C1AE2"/>
    <w:rsid w:val="007D1C31"/>
    <w:rsid w:val="00816B6B"/>
    <w:rsid w:val="00826645"/>
    <w:rsid w:val="008632A9"/>
    <w:rsid w:val="00876831"/>
    <w:rsid w:val="00877BFC"/>
    <w:rsid w:val="00877D64"/>
    <w:rsid w:val="00890605"/>
    <w:rsid w:val="00892A39"/>
    <w:rsid w:val="008B3DA7"/>
    <w:rsid w:val="008B78C5"/>
    <w:rsid w:val="008D6FFD"/>
    <w:rsid w:val="00931EA9"/>
    <w:rsid w:val="00966EC2"/>
    <w:rsid w:val="009C3279"/>
    <w:rsid w:val="009D1DBB"/>
    <w:rsid w:val="009E6756"/>
    <w:rsid w:val="00A131D0"/>
    <w:rsid w:val="00A13CB2"/>
    <w:rsid w:val="00A30176"/>
    <w:rsid w:val="00A35110"/>
    <w:rsid w:val="00A73734"/>
    <w:rsid w:val="00A95D8F"/>
    <w:rsid w:val="00AA0C8E"/>
    <w:rsid w:val="00AC1DE6"/>
    <w:rsid w:val="00AE171A"/>
    <w:rsid w:val="00B0607B"/>
    <w:rsid w:val="00BF318A"/>
    <w:rsid w:val="00C0492C"/>
    <w:rsid w:val="00C338C2"/>
    <w:rsid w:val="00C4355C"/>
    <w:rsid w:val="00C90714"/>
    <w:rsid w:val="00C90A24"/>
    <w:rsid w:val="00CA01C2"/>
    <w:rsid w:val="00CC7EDC"/>
    <w:rsid w:val="00CF4CE5"/>
    <w:rsid w:val="00D440E2"/>
    <w:rsid w:val="00D4637D"/>
    <w:rsid w:val="00DC71CC"/>
    <w:rsid w:val="00DD2A65"/>
    <w:rsid w:val="00E12396"/>
    <w:rsid w:val="00E22EEA"/>
    <w:rsid w:val="00E861B4"/>
    <w:rsid w:val="00EA2972"/>
    <w:rsid w:val="00EE49F2"/>
    <w:rsid w:val="00EE4E30"/>
    <w:rsid w:val="00F13FB8"/>
    <w:rsid w:val="00F653AC"/>
    <w:rsid w:val="00F7003D"/>
    <w:rsid w:val="00FF0A18"/>
    <w:rsid w:val="083749E7"/>
    <w:rsid w:val="0B703F41"/>
    <w:rsid w:val="0CB679B8"/>
    <w:rsid w:val="0DE528CD"/>
    <w:rsid w:val="10054735"/>
    <w:rsid w:val="1336279F"/>
    <w:rsid w:val="18725427"/>
    <w:rsid w:val="190B238D"/>
    <w:rsid w:val="211244D1"/>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A0A15CD"/>
    <w:rsid w:val="6D452F22"/>
    <w:rsid w:val="6DC85BA0"/>
    <w:rsid w:val="6DF352BD"/>
    <w:rsid w:val="705E3E6D"/>
    <w:rsid w:val="71C1048A"/>
    <w:rsid w:val="7396188C"/>
    <w:rsid w:val="73A6715E"/>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uiPriority w:val="99"/>
    <w:pPr>
      <w:ind w:firstLine="588" w:firstLineChars="200"/>
    </w:pPr>
    <w:rPr>
      <w:rFonts w:ascii="仿宋_GB2312" w:hAnsi="Calibri" w:eastAsia="仿宋_GB2312"/>
      <w:sz w:val="32"/>
    </w:rPr>
  </w:style>
  <w:style w:type="paragraph" w:styleId="3">
    <w:name w:val="footer"/>
    <w:basedOn w:val="1"/>
    <w:link w:val="10"/>
    <w:uiPriority w:val="99"/>
    <w:pPr>
      <w:tabs>
        <w:tab w:val="center" w:pos="4153"/>
        <w:tab w:val="right" w:pos="8306"/>
      </w:tabs>
      <w:snapToGrid w:val="0"/>
      <w:jc w:val="left"/>
    </w:pPr>
    <w:rPr>
      <w:kern w:val="0"/>
      <w:sz w:val="18"/>
      <w:szCs w:val="18"/>
    </w:rPr>
  </w:style>
  <w:style w:type="paragraph" w:styleId="4">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99"/>
    <w:rPr>
      <w:rFonts w:cs="Times New Roman"/>
    </w:rPr>
  </w:style>
  <w:style w:type="character" w:customStyle="1" w:styleId="9">
    <w:name w:val="Body Text Indent 2 Char"/>
    <w:basedOn w:val="7"/>
    <w:link w:val="2"/>
    <w:semiHidden/>
    <w:locked/>
    <w:uiPriority w:val="99"/>
    <w:rPr>
      <w:rFonts w:cs="Times New Roman"/>
      <w:sz w:val="24"/>
      <w:szCs w:val="24"/>
    </w:rPr>
  </w:style>
  <w:style w:type="character" w:customStyle="1" w:styleId="10">
    <w:name w:val="Footer Char"/>
    <w:basedOn w:val="7"/>
    <w:link w:val="3"/>
    <w:semiHidden/>
    <w:locked/>
    <w:uiPriority w:val="99"/>
    <w:rPr>
      <w:rFonts w:cs="Times New Roman"/>
      <w:sz w:val="18"/>
      <w:szCs w:val="18"/>
    </w:rPr>
  </w:style>
  <w:style w:type="character" w:customStyle="1" w:styleId="11">
    <w:name w:val="Header Char"/>
    <w:basedOn w:val="7"/>
    <w:link w:val="4"/>
    <w:semiHidden/>
    <w:locked/>
    <w:uiPriority w:val="99"/>
    <w:rPr>
      <w:rFonts w:cs="Times New Roman"/>
      <w:sz w:val="18"/>
      <w:szCs w:val="18"/>
    </w:rPr>
  </w:style>
  <w:style w:type="character" w:customStyle="1" w:styleId="12">
    <w:name w:val="标题 3 Char Char"/>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17</Pages>
  <Words>6409</Words>
  <Characters>6701</Characters>
  <Lines>0</Lines>
  <Paragraphs>0</Paragraphs>
  <TotalTime>1</TotalTime>
  <ScaleCrop>false</ScaleCrop>
  <LinksUpToDate>false</LinksUpToDate>
  <CharactersWithSpaces>7854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2022-09-27T01:11:00Z</dcterms:created>
  <dc:creator>Administrator</dc:creator>
  <cp:lastModifiedBy>WPS_1651824744</cp:lastModifiedBy>
  <cp:lastPrinted>2021-07-12T08:27:00Z</cp:lastPrinted>
  <dcterms:modified xsi:type="dcterms:W3CDTF">2022-10-10T03:18:32Z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E52F77E4782240D6AC5CFEAB9E83FBE9</vt:lpwstr>
  </property>
</Properties>
</file>