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华容县道路运输服务中心</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304005</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2022 年 10 月 8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蒋飒</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4223460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维护道路运输和城市客运市场秩序提供管理保障。道路运输和城市客运经营许可与资质管理；从业人员资质管理；经营监督与违章经营处罚；非法营运行为的行政辅助工作；站场管理工作；行业节能减排工作。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宋体" w:eastAsia="仿宋_GB2312"/>
                <w:sz w:val="24"/>
              </w:rPr>
              <w:t>开展、推进和强化党建各项工作。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宋体" w:eastAsia="仿宋_GB2312"/>
                <w:sz w:val="24"/>
              </w:rPr>
              <w:t>持续</w:t>
            </w:r>
            <w:r>
              <w:rPr>
                <w:rFonts w:hint="eastAsia" w:ascii="仿宋_GB2312" w:hAnsi="仿宋_GB2312" w:eastAsia="仿宋_GB2312" w:cs="仿宋_GB2312"/>
                <w:color w:val="000000"/>
                <w:sz w:val="24"/>
              </w:rPr>
              <w:t>开展道路运输市场秩序整治，深入推进和不断强化“打非治违”各项工作。</w:t>
            </w:r>
          </w:p>
          <w:p>
            <w:pPr>
              <w:autoSpaceDN w:val="0"/>
              <w:spacing w:line="320" w:lineRule="exact"/>
              <w:jc w:val="left"/>
              <w:textAlignment w:val="center"/>
              <w:rPr>
                <w:rFonts w:ascii="仿宋_GB2312" w:hAnsi="宋体" w:eastAsia="仿宋_GB2312"/>
                <w:sz w:val="24"/>
              </w:rPr>
            </w:pPr>
            <w:r>
              <w:rPr>
                <w:rFonts w:hint="eastAsia" w:ascii="仿宋_GB2312" w:hAnsi="仿宋_GB2312" w:eastAsia="仿宋_GB2312" w:cs="仿宋_GB2312"/>
                <w:color w:val="000000"/>
                <w:sz w:val="24"/>
              </w:rPr>
              <w:t>任务3：</w:t>
            </w:r>
            <w:r>
              <w:rPr>
                <w:rFonts w:hint="eastAsia" w:ascii="仿宋_GB2312" w:hAnsi="宋体" w:eastAsia="仿宋_GB2312"/>
                <w:sz w:val="24"/>
              </w:rPr>
              <w:t>开展、推进和强化安全监管各项工作。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w:t>
            </w:r>
            <w:r>
              <w:rPr>
                <w:rFonts w:hint="eastAsia" w:ascii="仿宋_GB2312" w:hAnsi="宋体" w:eastAsia="仿宋_GB2312"/>
                <w:sz w:val="24"/>
              </w:rPr>
              <w:t>做好各项中心工作。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 w:eastAsia="仿宋_GB2312"/>
                <w:sz w:val="24"/>
              </w:rPr>
              <w:t>1.抓学习教育，提升党员队伍思想政治素质。按要求完成学史明理、学史增信、学史崇德、学史力行4个专题的教育学习</w:t>
            </w:r>
          </w:p>
          <w:p>
            <w:pPr>
              <w:autoSpaceDN w:val="0"/>
              <w:spacing w:line="320" w:lineRule="exact"/>
              <w:ind w:firstLine="480" w:firstLineChars="200"/>
              <w:jc w:val="left"/>
              <w:textAlignment w:val="center"/>
              <w:rPr>
                <w:rFonts w:ascii="仿宋_GB2312" w:hAnsi="仿宋" w:eastAsia="仿宋_GB2312"/>
                <w:sz w:val="24"/>
              </w:rPr>
            </w:pPr>
            <w:r>
              <w:rPr>
                <w:rFonts w:hint="eastAsia" w:ascii="仿宋_GB2312" w:hAnsi="仿宋_GB2312" w:eastAsia="仿宋_GB2312" w:cs="仿宋_GB2312"/>
                <w:color w:val="000000"/>
                <w:sz w:val="24"/>
              </w:rPr>
              <w:t>2.</w:t>
            </w:r>
            <w:r>
              <w:rPr>
                <w:rFonts w:hint="eastAsia" w:ascii="仿宋_GB2312" w:hAnsi="仿宋" w:eastAsia="仿宋_GB2312"/>
                <w:sz w:val="24"/>
              </w:rPr>
              <w:t>抓营商环境优化，提升单位和行业形象。突出抓好了“我为群众办实事”活动，全年共报送相关情况6件。我单位派驻阳光政务人员表现出色，被评为华容县2021年度文明窗口单位。</w:t>
            </w:r>
          </w:p>
          <w:p>
            <w:pPr>
              <w:autoSpaceDN w:val="0"/>
              <w:spacing w:line="320" w:lineRule="exact"/>
              <w:ind w:firstLine="480" w:firstLineChars="200"/>
              <w:jc w:val="left"/>
              <w:textAlignment w:val="center"/>
              <w:rPr>
                <w:rFonts w:ascii="仿宋_GB2312" w:hAnsi="仿宋" w:eastAsia="仿宋_GB2312"/>
                <w:sz w:val="24"/>
              </w:rPr>
            </w:pPr>
            <w:r>
              <w:rPr>
                <w:rFonts w:hint="eastAsia" w:ascii="仿宋_GB2312" w:hAnsi="仿宋" w:eastAsia="仿宋_GB2312"/>
                <w:sz w:val="24"/>
              </w:rPr>
              <w:t>3.抓系列活动开展，确保党建工作取得实效。开展走访慰问生活困难党员、老党员、老干部活动，走访慰问19人；开展党支部主题党日活动36次（各支部每月1次），积极参加华容县“沱江红色故事”微宣讲竞赛活动，我单位参赛人员在该活动中取得了一等奖的好成绩等。</w:t>
            </w:r>
          </w:p>
          <w:p>
            <w:pPr>
              <w:autoSpaceDN w:val="0"/>
              <w:spacing w:line="320" w:lineRule="exact"/>
              <w:ind w:firstLine="480" w:firstLineChars="200"/>
              <w:jc w:val="left"/>
              <w:textAlignment w:val="center"/>
              <w:rPr>
                <w:rFonts w:ascii="仿宋_GB2312" w:hAnsi="仿宋" w:eastAsia="仿宋_GB2312"/>
                <w:sz w:val="24"/>
              </w:rPr>
            </w:pPr>
            <w:r>
              <w:rPr>
                <w:rFonts w:hint="eastAsia" w:ascii="仿宋_GB2312" w:hAnsi="仿宋_GB2312" w:eastAsia="仿宋_GB2312" w:cs="仿宋_GB2312"/>
                <w:color w:val="000000"/>
                <w:sz w:val="24"/>
              </w:rPr>
              <w:t>4.</w:t>
            </w:r>
            <w:r>
              <w:rPr>
                <w:rFonts w:hint="eastAsia" w:ascii="仿宋_GB2312" w:hAnsi="宋体" w:eastAsia="仿宋_GB2312"/>
                <w:sz w:val="24"/>
              </w:rPr>
              <w:t>以“隐患排查治理”、“安全生产专项整治三年活动”为抓手，强化安全监管各项工作。</w:t>
            </w:r>
            <w:r>
              <w:rPr>
                <w:rFonts w:hint="eastAsia" w:ascii="仿宋_GB2312" w:hAnsi="仿宋" w:eastAsia="仿宋_GB2312"/>
                <w:sz w:val="24"/>
              </w:rPr>
              <w:t>一年来，共组织开展和参与各类隐患排查、安全生产专项整治检查活动260次，发现安全隐患和问题38个，承办上级交办和督办的安全生产方面的隐患和问题18个，共计下发交办单和整改单61份。</w:t>
            </w:r>
          </w:p>
          <w:p>
            <w:pPr>
              <w:autoSpaceDN w:val="0"/>
              <w:spacing w:line="320" w:lineRule="exact"/>
              <w:ind w:firstLine="480" w:firstLineChars="200"/>
              <w:jc w:val="left"/>
              <w:textAlignment w:val="center"/>
              <w:rPr>
                <w:rFonts w:ascii="仿宋_GB2312" w:hAnsi="仿宋" w:eastAsia="仿宋_GB2312"/>
                <w:sz w:val="24"/>
              </w:rPr>
            </w:pPr>
            <w:r>
              <w:rPr>
                <w:rFonts w:hint="eastAsia" w:ascii="仿宋_GB2312" w:hAnsi="仿宋" w:eastAsia="仿宋_GB2312"/>
                <w:sz w:val="24"/>
              </w:rPr>
              <w:t>5.</w:t>
            </w:r>
            <w:r>
              <w:rPr>
                <w:rFonts w:hint="eastAsia" w:ascii="仿宋_GB2312" w:hAnsi="宋体" w:eastAsia="仿宋_GB2312"/>
                <w:sz w:val="24"/>
              </w:rPr>
              <w:t xml:space="preserve"> 以“交通问题顽瘴痼疾整治”为抓手，深入推进和不断强化“打非治违”各项工作。</w:t>
            </w:r>
            <w:r>
              <w:rPr>
                <w:rFonts w:hint="eastAsia" w:ascii="仿宋_GB2312" w:hAnsi="仿宋" w:eastAsia="仿宋_GB2312"/>
                <w:sz w:val="24"/>
              </w:rPr>
              <w:t>全年共查处各类道路和城市非法营运车辆188台次，查处驾培市场领域违法违规经营行为14起，查处维修市场领域违法违规经营行为2起，查处源头企业违法违规经营行为3起。</w:t>
            </w:r>
          </w:p>
          <w:p>
            <w:pPr>
              <w:autoSpaceDN w:val="0"/>
              <w:spacing w:line="320" w:lineRule="exact"/>
              <w:ind w:firstLine="480" w:firstLineChars="200"/>
              <w:jc w:val="left"/>
              <w:textAlignment w:val="center"/>
              <w:rPr>
                <w:rFonts w:ascii="仿宋_GB2312" w:hAnsi="仿宋" w:eastAsia="仿宋_GB2312"/>
                <w:sz w:val="24"/>
              </w:rPr>
            </w:pPr>
            <w:r>
              <w:rPr>
                <w:rFonts w:hint="eastAsia" w:ascii="仿宋_GB2312" w:hAnsi="仿宋" w:eastAsia="仿宋_GB2312"/>
                <w:sz w:val="24"/>
              </w:rPr>
              <w:t>6.圆满完成了2021年度道路春运疫情防控工作各项任务与指标。期间，无重大交通责任事故发生，无重大负面舆情出现，无因道路春运引起疫情扩散的现象发生。</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 w:eastAsia="仿宋_GB2312"/>
                <w:sz w:val="24"/>
              </w:rPr>
              <w:t>信访维稳事项办理、舆情处置及人大建议、政协提案办理等工作。全年共办结市长信箱、县委书记批示件、人大建议、政协提案、建议书、督办函、网络舆情、12345热线工单、投诉举报等300多件。办结率达100%。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ind w:left="480" w:hanging="480" w:hanging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道路运输</w:t>
            </w:r>
          </w:p>
          <w:p>
            <w:pPr>
              <w:spacing w:line="3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服务中心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1533.9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1331.9</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202.00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ind w:left="480" w:hanging="480" w:hanging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道路运输</w:t>
            </w:r>
          </w:p>
          <w:p>
            <w:pPr>
              <w:spacing w:line="32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sz w:val="24"/>
                <w:lang w:eastAsia="zh-CN"/>
              </w:rPr>
              <w:t>服务中心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1533.9</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1232.29</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1101.23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131.06</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301.61</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ind w:left="480" w:hanging="480" w:hanging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道路运输</w:t>
            </w:r>
          </w:p>
          <w:p>
            <w:pPr>
              <w:spacing w:line="3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eastAsia="zh-CN"/>
              </w:rPr>
              <w:t>服务中心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ind w:left="480" w:hanging="480" w:hanging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道路运输</w:t>
            </w:r>
          </w:p>
          <w:p>
            <w:pPr>
              <w:spacing w:line="3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eastAsia="zh-CN"/>
              </w:rPr>
              <w:t>服务中心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485.34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485.34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目标1：持续开展道路运输市场秩序整治目标2：</w:t>
            </w:r>
            <w:r>
              <w:rPr>
                <w:rFonts w:hint="eastAsia" w:ascii="仿宋_GB2312" w:hAnsi="宋体" w:eastAsia="仿宋_GB2312"/>
                <w:szCs w:val="21"/>
              </w:rPr>
              <w:t>强化道路运输</w:t>
            </w:r>
            <w:r>
              <w:rPr>
                <w:rFonts w:hint="eastAsia" w:ascii="仿宋_GB2312" w:hAnsi="仿宋_GB2312" w:eastAsia="仿宋_GB2312" w:cs="仿宋_GB2312"/>
                <w:color w:val="000000"/>
                <w:szCs w:val="21"/>
              </w:rPr>
              <w:t>市场</w:t>
            </w:r>
            <w:r>
              <w:rPr>
                <w:rFonts w:hint="eastAsia" w:ascii="仿宋_GB2312" w:hAnsi="宋体" w:eastAsia="仿宋_GB2312"/>
                <w:szCs w:val="21"/>
              </w:rPr>
              <w:t>安全生产监管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目标3：完成各项中心工作</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已按质按量完成成并落实到位。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7"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指标1：行政处罚质量</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无行政复议和诉讼案件。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6"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指标2：行政管理质量</w:t>
            </w:r>
          </w:p>
        </w:tc>
        <w:tc>
          <w:tcPr>
            <w:tcW w:w="2684" w:type="dxa"/>
            <w:gridSpan w:val="6"/>
            <w:noWrap/>
            <w:vAlign w:val="center"/>
          </w:tcPr>
          <w:p>
            <w:pPr>
              <w:autoSpaceDN w:val="0"/>
              <w:spacing w:line="28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无重大投诉及集中上访事件，无安全生产事故发生。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8"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指标3：服务质量</w:t>
            </w:r>
          </w:p>
        </w:tc>
        <w:tc>
          <w:tcPr>
            <w:tcW w:w="2684" w:type="dxa"/>
            <w:gridSpan w:val="6"/>
            <w:noWrap/>
            <w:vAlign w:val="center"/>
          </w:tcPr>
          <w:p>
            <w:pPr>
              <w:autoSpaceDN w:val="0"/>
              <w:spacing w:line="28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年度服务质量信誉考核顺利通过。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9"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指标1：查扣车辆200台</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查扣188台，完成目标的94%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7"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指标2：行政罚款100万元</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罚款97.79万元，完成目标的97.79%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2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指标1：常态化“打非治违”</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查扣“非法营运”车辆188台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17"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指标2：常态化安全生产隐患排查</w:t>
            </w:r>
          </w:p>
        </w:tc>
        <w:tc>
          <w:tcPr>
            <w:tcW w:w="2684" w:type="dxa"/>
            <w:gridSpan w:val="6"/>
            <w:noWrap/>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 w:eastAsia="仿宋_GB2312"/>
                <w:sz w:val="24"/>
              </w:rPr>
              <w:t>开展和参安全隐患排查及整治行动260次，发现及承办安全隐患和问题工56个，下发交办单和整改清单61份。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28"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2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指标1：单位日常运行支出</w:t>
            </w:r>
          </w:p>
          <w:p>
            <w:pPr>
              <w:autoSpaceDN w:val="0"/>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指标2：按参与“打非治违”和全生产专项整治人员、车辆等支出。</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按预算编制执行到位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8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指标1：提升社会和谐度和人民群众出行满意度。</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人民群众满意度持续提升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5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指标1：增加巡游出租车和城市公交车收入</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通过打击“非法营运”车辆参与营运，增加巡游出租车和公交车收入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3"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指标1：减少汽车尾气排放</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通过打击“非法营运”车辆上路参与营运，减少尾气排放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5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指标1：年度综合绩效考核公众评议</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据县考评办数据，公众评议好评率约90%。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徐乐平</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道服中心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张建龙</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道服中心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郑德辉</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道服中心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蒋飒</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18182029776</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7"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360" w:lineRule="exact"/>
              <w:jc w:val="center"/>
              <w:rPr>
                <w:rFonts w:ascii="黑体" w:hAnsi="黑体" w:eastAsia="黑体" w:cs="黑体"/>
                <w:bCs/>
                <w:sz w:val="28"/>
                <w:szCs w:val="28"/>
              </w:rPr>
            </w:pPr>
          </w:p>
          <w:p>
            <w:pPr>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根据《</w:t>
            </w:r>
            <w:r>
              <w:rPr>
                <w:rFonts w:hint="eastAsia" w:ascii="仿宋_GB2312" w:hAnsi="仿宋" w:eastAsia="仿宋_GB2312" w:cs="仿宋"/>
                <w:sz w:val="28"/>
                <w:szCs w:val="28"/>
              </w:rPr>
              <w:t>华容县财政局</w:t>
            </w:r>
            <w:r>
              <w:rPr>
                <w:rFonts w:hint="eastAsia" w:ascii="仿宋_GB2312" w:hAnsi="仿宋" w:eastAsia="仿宋_GB2312" w:cs="仿宋"/>
                <w:color w:val="000000"/>
                <w:sz w:val="28"/>
                <w:szCs w:val="28"/>
              </w:rPr>
              <w:t>关于</w:t>
            </w:r>
            <w:r>
              <w:rPr>
                <w:rFonts w:hint="eastAsia" w:ascii="仿宋_GB2312" w:hAnsi="仿宋" w:eastAsia="仿宋_GB2312" w:cs="仿宋"/>
                <w:sz w:val="28"/>
                <w:szCs w:val="28"/>
              </w:rPr>
              <w:t>开展2021年度财政支出绩效自评工作的通知</w:t>
            </w:r>
            <w:r>
              <w:rPr>
                <w:rFonts w:hint="eastAsia" w:ascii="仿宋_GB2312" w:hAnsi="仿宋" w:eastAsia="仿宋_GB2312"/>
                <w:sz w:val="28"/>
                <w:szCs w:val="28"/>
              </w:rPr>
              <w:t>》（华</w:t>
            </w:r>
            <w:r>
              <w:rPr>
                <w:rFonts w:hint="eastAsia" w:ascii="仿宋_GB2312" w:hAnsi="仿宋" w:eastAsia="仿宋_GB2312" w:cs="仿宋"/>
                <w:sz w:val="28"/>
                <w:szCs w:val="28"/>
              </w:rPr>
              <w:t>财函〔2022〕37号 ）</w:t>
            </w:r>
            <w:r>
              <w:rPr>
                <w:rFonts w:hint="eastAsia" w:ascii="仿宋_GB2312" w:hAnsi="仿宋" w:eastAsia="仿宋_GB2312"/>
                <w:sz w:val="28"/>
                <w:szCs w:val="28"/>
              </w:rPr>
              <w:t>要求，现对华容县道路运输服务中心2021年度的部门整体支出开展绩效自评，现将情况汇报如下：</w:t>
            </w:r>
          </w:p>
          <w:p>
            <w:pPr>
              <w:spacing w:line="36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一、单位概况</w:t>
            </w:r>
          </w:p>
          <w:p>
            <w:pPr>
              <w:spacing w:line="3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（一）单位基本情况</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华容县道路运输服务中心是县财政全额预算拨款单位，2021年编制部门核定县道路运输服务中心人员编制106人，实有人数105人，本单位内设机构10个：办公室、法制股、财务计划股、运政管理股、维修市场管理股、培训市场管理股、公交管理股、安全管理股、站场管理股、信息化管理股。其他机构1个：县运政执法大队（含处罚中心、道路客运秩序管理中队、道路货运物流秩序管理中队、道路客运稽查中队、城市客运秩序管理公交车中队、城市客运秩序管理出租车中队、城市客运稽查中队、运政执法东山中队、运政执法插旗中队、运政执法南华渡中队）。</w:t>
            </w:r>
          </w:p>
          <w:p>
            <w:pPr>
              <w:spacing w:line="3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（二）单位主要职能</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负责贯彻执行国家、省、市、有关道路运输、城市客运管理及相关业务的法律法规、规章和方针、政策，拟定和具体实施经县人民政府批准的全县道路运输行业、城市公共汽车客运和出租车客运行业发展规划和政策措施。</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2.负责全县道路运输经营、道路运输及城市客运相关业务的行政许可、行政管理工作。</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3.负责全县道路运输及城市客运供给能力的布局，负责全县道路客货运及公共交通站场、货运物流业和其他运输服务设施的建设管理。</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4.负责全县道路运输及城市客运市场诚信体系建设，负责道路运输、城市客运及相关业务经营者的质量信誉考核。</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5.负责全县道路运输行业和城市客运行业安全监督管理工作。</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6.负责依法查处全县范围内道路运输、城市客运违法案件，参与全县交通运输秩序的整顿规范工作；负责受理和处置相关举报、投诉、信访，应对相关行政诉讼等。</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7.负责指导、承担全县节假日运输、重大物资运输、抢险救灾、交通战备等应急运输保障工作；配合相关部门做好联合运输工作。</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8.负责全县道路运输行业和城市客运行业节能减排工作。</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9.负责道路运输及城市客运从业人员资格管理。</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10.负责道路运政执法人员的教育培训，行业精神文明建设工作。</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11.负责全县道路运输、城市客运及相关业务的市场调研、信息收集、信息发布、行业统计和上报，经验交流和推广应用，并对道路运输、城市客运及相关业务协会进行指导。</w:t>
            </w:r>
          </w:p>
          <w:p>
            <w:pPr>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12.承办县委、县政府和县交通运输局交办的其他事项。</w:t>
            </w:r>
          </w:p>
          <w:p>
            <w:pPr>
              <w:spacing w:line="36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二、单位整体支出管理及使用情况</w:t>
            </w:r>
          </w:p>
          <w:p>
            <w:pPr>
              <w:spacing w:line="36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（一）基本支出</w:t>
            </w:r>
            <w:r>
              <w:rPr>
                <w:rFonts w:hint="eastAsia" w:ascii="仿宋_GB2312" w:hAnsi="仿宋_GB2312" w:eastAsia="仿宋_GB2312" w:cs="仿宋_GB2312"/>
                <w:bCs/>
                <w:sz w:val="28"/>
                <w:szCs w:val="28"/>
              </w:rPr>
              <w:t>：1232.29万元，其中人员经费支出1101.23万元，日常公用经费支出131.06万元。</w:t>
            </w:r>
          </w:p>
          <w:p>
            <w:pPr>
              <w:spacing w:line="36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（二）项目支出</w:t>
            </w:r>
            <w:r>
              <w:rPr>
                <w:rFonts w:hint="eastAsia" w:ascii="仿宋_GB2312" w:hAnsi="仿宋_GB2312" w:eastAsia="仿宋_GB2312" w:cs="仿宋_GB2312"/>
                <w:bCs/>
                <w:sz w:val="28"/>
                <w:szCs w:val="28"/>
              </w:rPr>
              <w:t>：301.61万元，其中农村客运招呼站建设支出99.61万元，出租车燃油补贴支出202万元。</w:t>
            </w:r>
          </w:p>
          <w:p>
            <w:pPr>
              <w:spacing w:line="36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三、单位项目组织实施情况</w:t>
            </w:r>
          </w:p>
          <w:p>
            <w:pPr>
              <w:spacing w:line="360" w:lineRule="exact"/>
              <w:ind w:firstLine="562" w:firstLineChars="200"/>
              <w:rPr>
                <w:rFonts w:hint="eastAsia" w:ascii="仿宋_GB2312" w:hAnsi="仿宋" w:eastAsia="仿宋_GB2312"/>
                <w:sz w:val="28"/>
                <w:szCs w:val="28"/>
              </w:rPr>
            </w:pPr>
            <w:r>
              <w:rPr>
                <w:rFonts w:hint="eastAsia" w:ascii="仿宋_GB2312" w:hAnsi="仿宋" w:eastAsia="仿宋_GB2312"/>
                <w:b/>
                <w:sz w:val="28"/>
                <w:szCs w:val="28"/>
              </w:rPr>
              <w:t>1.部门整体支出情况分析</w:t>
            </w:r>
            <w:r>
              <w:rPr>
                <w:rFonts w:hint="eastAsia" w:ascii="仿宋_GB2312" w:hAnsi="仿宋" w:eastAsia="仿宋_GB2312"/>
                <w:sz w:val="28"/>
                <w:szCs w:val="28"/>
              </w:rPr>
              <w:t>：2021年我单位总支出</w:t>
            </w:r>
            <w:r>
              <w:rPr>
                <w:rFonts w:hint="eastAsia" w:ascii="仿宋_GB2312" w:hAnsi="仿宋" w:eastAsia="仿宋_GB2312" w:cs="仿宋"/>
                <w:color w:val="000000"/>
                <w:sz w:val="28"/>
                <w:szCs w:val="28"/>
              </w:rPr>
              <w:t>1533.9</w:t>
            </w:r>
            <w:r>
              <w:rPr>
                <w:rFonts w:hint="eastAsia" w:ascii="仿宋_GB2312" w:hAnsi="仿宋" w:eastAsia="仿宋_GB2312"/>
                <w:sz w:val="28"/>
                <w:szCs w:val="28"/>
              </w:rPr>
              <w:t>万元。其中基本支出</w:t>
            </w:r>
            <w:r>
              <w:rPr>
                <w:rFonts w:hint="eastAsia" w:ascii="仿宋_GB2312" w:hAnsi="仿宋" w:eastAsia="仿宋_GB2312" w:cs="仿宋"/>
                <w:color w:val="000000"/>
                <w:sz w:val="28"/>
                <w:szCs w:val="28"/>
              </w:rPr>
              <w:t>1232.29</w:t>
            </w:r>
            <w:r>
              <w:rPr>
                <w:rFonts w:hint="eastAsia" w:ascii="仿宋_GB2312" w:hAnsi="仿宋" w:eastAsia="仿宋_GB2312"/>
                <w:sz w:val="28"/>
                <w:szCs w:val="28"/>
              </w:rPr>
              <w:t>万元，占总支出80.34%，人员支出1101.23万元，占基本支出89.36%，公用支出131.06万元，占基本支出10.64%，其他项目支出</w:t>
            </w:r>
            <w:r>
              <w:rPr>
                <w:rFonts w:hint="eastAsia" w:ascii="仿宋_GB2312" w:hAnsi="仿宋" w:eastAsia="仿宋_GB2312" w:cs="仿宋"/>
                <w:color w:val="000000"/>
                <w:sz w:val="28"/>
                <w:szCs w:val="28"/>
              </w:rPr>
              <w:t>301.61</w:t>
            </w:r>
            <w:r>
              <w:rPr>
                <w:rFonts w:hint="eastAsia" w:ascii="仿宋_GB2312" w:hAnsi="仿宋" w:eastAsia="仿宋_GB2312"/>
                <w:sz w:val="28"/>
                <w:szCs w:val="28"/>
              </w:rPr>
              <w:t>万元，占项目支出100%。</w:t>
            </w:r>
          </w:p>
          <w:p>
            <w:pPr>
              <w:spacing w:line="360" w:lineRule="exact"/>
              <w:ind w:firstLine="562" w:firstLineChars="200"/>
              <w:rPr>
                <w:rFonts w:hint="eastAsia" w:ascii="仿宋_GB2312" w:hAnsi="仿宋" w:eastAsia="仿宋_GB2312"/>
                <w:sz w:val="28"/>
                <w:szCs w:val="28"/>
              </w:rPr>
            </w:pPr>
            <w:r>
              <w:rPr>
                <w:rFonts w:hint="eastAsia" w:ascii="仿宋_GB2312" w:hAnsi="仿宋" w:eastAsia="仿宋_GB2312"/>
                <w:b/>
                <w:sz w:val="28"/>
                <w:szCs w:val="28"/>
              </w:rPr>
              <w:t>2.“三公”经费支出情况分析</w:t>
            </w:r>
            <w:r>
              <w:rPr>
                <w:rFonts w:hint="eastAsia" w:ascii="仿宋_GB2312" w:hAnsi="仿宋" w:eastAsia="仿宋_GB2312"/>
                <w:sz w:val="28"/>
                <w:szCs w:val="28"/>
              </w:rPr>
              <w:t>：2021年我单位“三公”经费实际支出9.7万元，其中公务接待支出1.7万元，公务车辆运维支出8万元。</w:t>
            </w:r>
          </w:p>
          <w:p>
            <w:pPr>
              <w:spacing w:line="360" w:lineRule="exact"/>
              <w:ind w:firstLine="562" w:firstLineChars="200"/>
              <w:rPr>
                <w:rFonts w:hint="eastAsia" w:ascii="仿宋_GB2312" w:hAnsi="仿宋" w:eastAsia="仿宋_GB2312"/>
                <w:sz w:val="28"/>
                <w:szCs w:val="28"/>
              </w:rPr>
            </w:pPr>
            <w:r>
              <w:rPr>
                <w:rFonts w:hint="eastAsia" w:ascii="仿宋_GB2312" w:hAnsi="仿宋" w:eastAsia="仿宋_GB2312"/>
                <w:b/>
                <w:sz w:val="28"/>
                <w:szCs w:val="28"/>
              </w:rPr>
              <w:t>3.固定资产管理情况分析</w:t>
            </w:r>
            <w:r>
              <w:rPr>
                <w:rFonts w:hint="eastAsia" w:ascii="仿宋_GB2312" w:hAnsi="仿宋" w:eastAsia="仿宋_GB2312"/>
                <w:sz w:val="28"/>
                <w:szCs w:val="28"/>
              </w:rPr>
              <w:t>：按照例行节约，物尽其用的原则，交通部门资产管理采取统一建账，统一核算管理，对每件固定资产使用明确保管职责，至2021年12月末固定资产原值</w:t>
            </w:r>
            <w:r>
              <w:rPr>
                <w:rFonts w:hint="eastAsia" w:ascii="仿宋_GB2312" w:hAnsi="仿宋" w:eastAsia="仿宋_GB2312" w:cs="仿宋"/>
                <w:color w:val="000000"/>
                <w:sz w:val="28"/>
                <w:szCs w:val="28"/>
              </w:rPr>
              <w:t>485.34</w:t>
            </w:r>
            <w:r>
              <w:rPr>
                <w:rFonts w:hint="eastAsia" w:ascii="仿宋_GB2312" w:hAnsi="仿宋" w:eastAsia="仿宋_GB2312"/>
                <w:sz w:val="28"/>
                <w:szCs w:val="28"/>
              </w:rPr>
              <w:t>万元。</w:t>
            </w:r>
          </w:p>
          <w:p>
            <w:pPr>
              <w:spacing w:line="36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4.项目支出情况分析</w:t>
            </w:r>
          </w:p>
          <w:p>
            <w:pPr>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2021年我单位项目总支出</w:t>
            </w:r>
            <w:r>
              <w:rPr>
                <w:rFonts w:hint="eastAsia" w:ascii="仿宋_GB2312" w:hAnsi="仿宋" w:eastAsia="仿宋_GB2312" w:cs="仿宋"/>
                <w:color w:val="000000"/>
                <w:sz w:val="28"/>
                <w:szCs w:val="28"/>
              </w:rPr>
              <w:t>301.61</w:t>
            </w:r>
            <w:r>
              <w:rPr>
                <w:rFonts w:hint="eastAsia" w:ascii="仿宋_GB2312" w:hAnsi="仿宋" w:eastAsia="仿宋_GB2312"/>
                <w:sz w:val="28"/>
                <w:szCs w:val="28"/>
              </w:rPr>
              <w:t>万元。</w:t>
            </w:r>
            <w:r>
              <w:rPr>
                <w:rFonts w:hint="eastAsia" w:ascii="仿宋_GB2312" w:hAnsi="仿宋_GB2312" w:eastAsia="仿宋_GB2312" w:cs="仿宋_GB2312"/>
                <w:bCs/>
                <w:sz w:val="28"/>
                <w:szCs w:val="28"/>
              </w:rPr>
              <w:t>其中农村客运招呼站建设项目支出99.61万元，建成农村客运招呼站40个。出租车燃油补贴支出202万元，补贴出租车200台。</w:t>
            </w:r>
          </w:p>
          <w:p>
            <w:pPr>
              <w:spacing w:line="360" w:lineRule="exact"/>
              <w:ind w:firstLine="562" w:firstLineChars="200"/>
              <w:rPr>
                <w:rFonts w:hint="eastAsia" w:ascii="仿宋_GB2312" w:hAnsi="黑体" w:eastAsia="仿宋_GB2312" w:cs="黑体"/>
                <w:b/>
                <w:bCs/>
                <w:sz w:val="28"/>
                <w:szCs w:val="28"/>
              </w:rPr>
            </w:pPr>
            <w:r>
              <w:rPr>
                <w:rFonts w:hint="eastAsia" w:ascii="仿宋_GB2312" w:hAnsi="黑体" w:eastAsia="仿宋_GB2312" w:cs="黑体"/>
                <w:b/>
                <w:bCs/>
                <w:sz w:val="28"/>
                <w:szCs w:val="28"/>
              </w:rPr>
              <w:t>四、单位整体支出绩效情况</w:t>
            </w:r>
          </w:p>
          <w:p>
            <w:pPr>
              <w:tabs>
                <w:tab w:val="left" w:pos="7525"/>
              </w:tabs>
              <w:spacing w:line="360" w:lineRule="exact"/>
              <w:ind w:firstLine="562" w:firstLineChars="200"/>
              <w:rPr>
                <w:rFonts w:hint="eastAsia" w:ascii="仿宋_GB2312" w:hAnsi="仿宋" w:eastAsia="仿宋_GB2312"/>
                <w:sz w:val="28"/>
                <w:szCs w:val="28"/>
              </w:rPr>
            </w:pPr>
            <w:r>
              <w:rPr>
                <w:rFonts w:hint="eastAsia" w:ascii="仿宋_GB2312" w:hAnsi="仿宋" w:eastAsia="仿宋_GB2312"/>
                <w:b/>
                <w:sz w:val="28"/>
                <w:szCs w:val="28"/>
              </w:rPr>
              <w:t>（一）严格预算支出管理。</w:t>
            </w:r>
            <w:r>
              <w:rPr>
                <w:rFonts w:hint="eastAsia" w:ascii="仿宋_GB2312" w:hAnsi="仿宋" w:eastAsia="仿宋_GB2312"/>
                <w:sz w:val="28"/>
                <w:szCs w:val="28"/>
              </w:rPr>
              <w:t>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tabs>
                <w:tab w:val="left" w:pos="7525"/>
              </w:tabs>
              <w:spacing w:line="360" w:lineRule="exact"/>
              <w:ind w:firstLine="562" w:firstLineChars="200"/>
              <w:rPr>
                <w:rFonts w:hint="eastAsia" w:ascii="仿宋_GB2312" w:hAnsi="仿宋" w:eastAsia="仿宋_GB2312"/>
                <w:sz w:val="28"/>
                <w:szCs w:val="28"/>
              </w:rPr>
            </w:pPr>
            <w:r>
              <w:rPr>
                <w:rFonts w:hint="eastAsia" w:ascii="仿宋_GB2312" w:hAnsi="仿宋" w:eastAsia="仿宋_GB2312"/>
                <w:b/>
                <w:sz w:val="28"/>
                <w:szCs w:val="28"/>
              </w:rPr>
              <w:t>（二）财务管理上</w:t>
            </w:r>
            <w:r>
              <w:rPr>
                <w:rFonts w:hint="eastAsia" w:ascii="仿宋_GB2312" w:hAnsi="仿宋" w:eastAsia="仿宋_GB2312"/>
                <w:sz w:val="28"/>
                <w:szCs w:val="28"/>
              </w:rPr>
              <w:t>，按照国家相关法律法规，制定了机关财务、公物购置使用、接待、会务、因公出国、车辆使用等管理制度，并严格按照制度管理和执行，防范风险，保证财政资金的安全和高效运行。</w:t>
            </w:r>
          </w:p>
          <w:p>
            <w:pPr>
              <w:tabs>
                <w:tab w:val="left" w:pos="7525"/>
              </w:tabs>
              <w:spacing w:line="36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（三）整体支出绩效情况分析</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根据年初工作规划和重点工作，积极履行职责，强化管理，较好地完成了年度工作目标，同时加强预算收支的管理，建立健全内部管理制度，严格内部管理流程，部门整体支出管理得到了提升。2021年度部门整体支出绩效情况如下：</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1.预算执行方面，该单位预算资金按规定管理使用。</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2.预算管理方面，交通部门制定了切实有效的内部财务、资产内部管理制度，执行总体较为有效。</w:t>
            </w:r>
          </w:p>
          <w:p>
            <w:pPr>
              <w:tabs>
                <w:tab w:val="left" w:pos="7525"/>
              </w:tabs>
              <w:spacing w:line="360" w:lineRule="exact"/>
              <w:ind w:firstLine="560" w:firstLineChars="200"/>
              <w:rPr>
                <w:rFonts w:hint="eastAsia" w:ascii="仿宋_GB2312" w:hAnsi="仿宋" w:eastAsia="仿宋_GB2312" w:cs="仿宋"/>
                <w:sz w:val="28"/>
                <w:szCs w:val="28"/>
              </w:rPr>
            </w:pPr>
            <w:r>
              <w:rPr>
                <w:rFonts w:hint="eastAsia" w:ascii="仿宋_GB2312" w:hAnsi="仿宋" w:eastAsia="仿宋_GB2312"/>
                <w:sz w:val="28"/>
                <w:szCs w:val="28"/>
              </w:rPr>
              <w:t>3.重大</w:t>
            </w:r>
            <w:r>
              <w:rPr>
                <w:rFonts w:hint="eastAsia" w:ascii="仿宋_GB2312" w:hAnsi="仿宋" w:eastAsia="仿宋_GB2312" w:cs="仿宋"/>
                <w:sz w:val="28"/>
                <w:szCs w:val="28"/>
              </w:rPr>
              <w:t>项目和重点工作方面。</w:t>
            </w:r>
          </w:p>
          <w:p>
            <w:pPr>
              <w:tabs>
                <w:tab w:val="left" w:pos="7525"/>
              </w:tabs>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（1）完成农村客运招呼站建设40个，总投资99.61万元（其中省财政补助80万元，县财政配套19.61万元）</w:t>
            </w:r>
          </w:p>
          <w:p>
            <w:pPr>
              <w:tabs>
                <w:tab w:val="left" w:pos="7525"/>
              </w:tabs>
              <w:spacing w:line="3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（2）完成出租车燃油补贴发放202万元（省财政补助）。</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bCs/>
                <w:sz w:val="28"/>
                <w:szCs w:val="28"/>
              </w:rPr>
              <w:t>（3）</w:t>
            </w:r>
            <w:r>
              <w:rPr>
                <w:rFonts w:hint="eastAsia" w:ascii="仿宋_GB2312" w:hAnsi="仿宋" w:eastAsia="仿宋_GB2312"/>
                <w:sz w:val="28"/>
                <w:szCs w:val="28"/>
              </w:rPr>
              <w:t>抓营商环境优化，提升单位和行业形象。突出抓好了“我为群众办实事”活动，全年共报送相关情况6件。我单位派驻阳光政务人员表现出色，被评为华容县2021年度文明窗口单位。</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（4）积极参加华容县“沱江红色故事”微宣讲竞赛活动，我单位参赛人员在该活动中取得了一等奖的好成绩等。</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color w:val="000000"/>
                <w:sz w:val="28"/>
                <w:szCs w:val="28"/>
              </w:rPr>
              <w:t>（5）</w:t>
            </w:r>
            <w:r>
              <w:rPr>
                <w:rFonts w:hint="eastAsia" w:ascii="仿宋_GB2312" w:hAnsi="宋体" w:eastAsia="仿宋_GB2312"/>
                <w:sz w:val="28"/>
                <w:szCs w:val="28"/>
              </w:rPr>
              <w:t>以“隐患排查治理”、“安全生产专项整治三年活动”为抓手，强化安全监管各项工作。</w:t>
            </w:r>
            <w:r>
              <w:rPr>
                <w:rFonts w:hint="eastAsia" w:ascii="仿宋_GB2312" w:hAnsi="仿宋" w:eastAsia="仿宋_GB2312"/>
                <w:sz w:val="28"/>
                <w:szCs w:val="28"/>
              </w:rPr>
              <w:t>一年来，共组织开展和参与各类隐患排查、安全生产专项整治检查活动260次，发现安全隐患和问题38个，承办上级交办和督办的安全生产方面的隐患和问题18个，共计下发交办单和整改单61份。</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（6）</w:t>
            </w:r>
            <w:r>
              <w:rPr>
                <w:rFonts w:hint="eastAsia" w:ascii="仿宋_GB2312" w:hAnsi="宋体" w:eastAsia="仿宋_GB2312"/>
                <w:sz w:val="28"/>
                <w:szCs w:val="28"/>
              </w:rPr>
              <w:t>以“交通问题顽瘴痼疾整治”为抓手，深入推进和不断强化“打非治违”各项工作。</w:t>
            </w:r>
            <w:r>
              <w:rPr>
                <w:rFonts w:hint="eastAsia" w:ascii="仿宋_GB2312" w:hAnsi="仿宋" w:eastAsia="仿宋_GB2312"/>
                <w:sz w:val="28"/>
                <w:szCs w:val="28"/>
              </w:rPr>
              <w:t>全年共查处各类道路和城市非法营运车辆188台次，查处驾培市场领域违法违规经营行为14起，查处维修市场领域违法违规经营行为2起，查处源头企业违法违规经营行为3起。</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（7）圆满完成了2021年度道路春运疫情防控工作各项任务与指标。期间，无重大交通责任事故发生，无重大负面舆情出现，无因道路春运引起疫情扩散的现象发生。</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color w:val="000000"/>
                <w:sz w:val="28"/>
                <w:szCs w:val="28"/>
              </w:rPr>
              <w:t>（8）</w:t>
            </w:r>
            <w:r>
              <w:rPr>
                <w:rFonts w:hint="eastAsia" w:ascii="仿宋_GB2312" w:hAnsi="仿宋" w:eastAsia="仿宋_GB2312"/>
                <w:sz w:val="28"/>
                <w:szCs w:val="28"/>
              </w:rPr>
              <w:t>信访维稳事项办理、舆情处置及人大建议、政协提案办理等工作。全年共办结市长信箱、县委书记批示件、人大建议、政协提案、建议书、督办函、网络舆情、12345热线工单、投诉举报等300多件。办结率达100%。</w:t>
            </w:r>
          </w:p>
          <w:p>
            <w:pPr>
              <w:tabs>
                <w:tab w:val="left" w:pos="7525"/>
              </w:tabs>
              <w:spacing w:line="360" w:lineRule="exact"/>
              <w:ind w:firstLine="562" w:firstLineChars="200"/>
              <w:rPr>
                <w:rFonts w:hint="eastAsia" w:ascii="仿宋_GB2312" w:hAnsi="黑体" w:eastAsia="仿宋_GB2312" w:cs="黑体"/>
                <w:b/>
                <w:bCs/>
                <w:sz w:val="28"/>
                <w:szCs w:val="28"/>
              </w:rPr>
            </w:pPr>
            <w:r>
              <w:rPr>
                <w:rFonts w:hint="eastAsia" w:ascii="仿宋_GB2312" w:hAnsi="黑体" w:eastAsia="仿宋_GB2312" w:cs="黑体"/>
                <w:b/>
                <w:bCs/>
                <w:sz w:val="28"/>
                <w:szCs w:val="28"/>
              </w:rPr>
              <w:t>五、存在的主要问题</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预算编制有待更严格执行，预算编制与实际支出项目有的存在差异。</w:t>
            </w:r>
          </w:p>
          <w:p>
            <w:pPr>
              <w:tabs>
                <w:tab w:val="left" w:pos="7525"/>
              </w:tabs>
              <w:spacing w:line="360" w:lineRule="exact"/>
              <w:ind w:firstLine="562" w:firstLineChars="200"/>
              <w:rPr>
                <w:rFonts w:hint="eastAsia" w:ascii="仿宋_GB2312" w:hAnsi="黑体" w:eastAsia="仿宋_GB2312" w:cs="黑体"/>
                <w:b/>
                <w:bCs/>
                <w:sz w:val="28"/>
                <w:szCs w:val="28"/>
              </w:rPr>
            </w:pPr>
            <w:r>
              <w:rPr>
                <w:rFonts w:hint="eastAsia" w:ascii="仿宋_GB2312" w:hAnsi="黑体" w:eastAsia="仿宋_GB2312" w:cs="黑体"/>
                <w:b/>
                <w:bCs/>
                <w:sz w:val="28"/>
                <w:szCs w:val="28"/>
              </w:rPr>
              <w:t>六、改进措施和有关建议</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一是按照预算规定的项目和用途严格财务审核，经费支出严格按预算规定项目的财务支出内容进行财务核算，在预算金额内严格控制费用的支出。</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二是严格控制“三公”经费支出，杜绝挪用和挤占其他预算资金；进一步细化“三公”经费管理，压缩“三公”经费支出。</w:t>
            </w:r>
          </w:p>
          <w:p>
            <w:pPr>
              <w:tabs>
                <w:tab w:val="left" w:pos="7525"/>
              </w:tabs>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三是预算财务分析常态化，定期做好预算支出财务分析，做好单位整体支出预算评价工作。</w:t>
            </w:r>
          </w:p>
          <w:p>
            <w:pPr>
              <w:tabs>
                <w:tab w:val="left" w:pos="7525"/>
              </w:tabs>
              <w:spacing w:line="360" w:lineRule="exact"/>
              <w:ind w:firstLine="560" w:firstLineChars="200"/>
              <w:rPr>
                <w:rFonts w:hint="eastAsia" w:ascii="仿宋_GB2312" w:hAnsi="仿宋" w:eastAsia="仿宋_GB2312"/>
                <w:sz w:val="28"/>
                <w:szCs w:val="28"/>
              </w:rPr>
            </w:pPr>
          </w:p>
          <w:p>
            <w:pPr>
              <w:tabs>
                <w:tab w:val="left" w:pos="7525"/>
              </w:tabs>
              <w:spacing w:line="360" w:lineRule="exact"/>
              <w:jc w:val="right"/>
              <w:rPr>
                <w:rFonts w:hint="eastAsia" w:ascii="仿宋_GB2312" w:hAnsi="仿宋" w:eastAsia="仿宋_GB2312"/>
                <w:sz w:val="28"/>
                <w:szCs w:val="28"/>
              </w:rPr>
            </w:pPr>
            <w:r>
              <w:rPr>
                <w:rFonts w:hint="eastAsia" w:ascii="仿宋_GB2312" w:hAnsi="仿宋" w:eastAsia="仿宋_GB2312"/>
                <w:sz w:val="28"/>
                <w:szCs w:val="28"/>
              </w:rPr>
              <w:t>华容县道路运输服务中心</w:t>
            </w:r>
          </w:p>
          <w:p>
            <w:pPr>
              <w:spacing w:line="360" w:lineRule="exact"/>
              <w:ind w:firstLine="7280" w:firstLineChars="2600"/>
              <w:rPr>
                <w:rFonts w:eastAsia="楷体_GB2312"/>
                <w:bCs/>
                <w:sz w:val="28"/>
                <w:szCs w:val="28"/>
              </w:rPr>
            </w:pPr>
            <w:r>
              <w:rPr>
                <w:rFonts w:hint="eastAsia" w:ascii="仿宋_GB2312" w:hAnsi="仿宋" w:eastAsia="仿宋_GB2312"/>
                <w:sz w:val="28"/>
                <w:szCs w:val="28"/>
              </w:rPr>
              <w:t>2022年10月</w:t>
            </w:r>
          </w:p>
        </w:tc>
      </w:tr>
    </w:tbl>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contextualSpacing/>
        <w:rPr>
          <w:rFonts w:ascii="仿宋_GB2312" w:hAnsi="宋体" w:eastAsia="仿宋_GB2312" w:cs="宋体"/>
          <w:kern w:val="0"/>
          <w:szCs w:val="21"/>
        </w:rPr>
      </w:pPr>
    </w:p>
    <w:p>
      <w:pPr>
        <w:adjustRightInd w:val="0"/>
        <w:snapToGrid w:val="0"/>
        <w:spacing w:beforeLines="50"/>
        <w:ind w:firstLine="630" w:firstLineChars="300"/>
        <w:contextualSpacing/>
        <w:rPr>
          <w:rFonts w:ascii="仿宋_GB2312" w:eastAsia="仿宋_GB2312"/>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9</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mFjYzMyZmEwNmIxNjAwNzk0YTc5YmY3NzQyMzcifQ=="/>
  </w:docVars>
  <w:rsids>
    <w:rsidRoot w:val="2CE55C20"/>
    <w:rsid w:val="00003E8C"/>
    <w:rsid w:val="0002622C"/>
    <w:rsid w:val="00027C6B"/>
    <w:rsid w:val="0003601D"/>
    <w:rsid w:val="00047206"/>
    <w:rsid w:val="000628ED"/>
    <w:rsid w:val="0006311F"/>
    <w:rsid w:val="000644FC"/>
    <w:rsid w:val="00066F24"/>
    <w:rsid w:val="000722D8"/>
    <w:rsid w:val="000C2012"/>
    <w:rsid w:val="000E0851"/>
    <w:rsid w:val="000F279C"/>
    <w:rsid w:val="000F3AA0"/>
    <w:rsid w:val="001155C8"/>
    <w:rsid w:val="0011672A"/>
    <w:rsid w:val="00131738"/>
    <w:rsid w:val="0013321D"/>
    <w:rsid w:val="00145A90"/>
    <w:rsid w:val="001471DD"/>
    <w:rsid w:val="00180A44"/>
    <w:rsid w:val="001962D8"/>
    <w:rsid w:val="001A16AE"/>
    <w:rsid w:val="001B2983"/>
    <w:rsid w:val="001E460A"/>
    <w:rsid w:val="001F4321"/>
    <w:rsid w:val="001F53E4"/>
    <w:rsid w:val="00221D85"/>
    <w:rsid w:val="0023580E"/>
    <w:rsid w:val="00243492"/>
    <w:rsid w:val="00243F8D"/>
    <w:rsid w:val="002511C8"/>
    <w:rsid w:val="002570DA"/>
    <w:rsid w:val="002913A5"/>
    <w:rsid w:val="002A0930"/>
    <w:rsid w:val="002D5038"/>
    <w:rsid w:val="002E6328"/>
    <w:rsid w:val="0030124D"/>
    <w:rsid w:val="0031455D"/>
    <w:rsid w:val="00324D82"/>
    <w:rsid w:val="0035747E"/>
    <w:rsid w:val="00366BF9"/>
    <w:rsid w:val="00381423"/>
    <w:rsid w:val="00384085"/>
    <w:rsid w:val="003B1787"/>
    <w:rsid w:val="003C0870"/>
    <w:rsid w:val="003D3F62"/>
    <w:rsid w:val="003F4CE6"/>
    <w:rsid w:val="00401232"/>
    <w:rsid w:val="00402A76"/>
    <w:rsid w:val="00416662"/>
    <w:rsid w:val="00455058"/>
    <w:rsid w:val="004560E9"/>
    <w:rsid w:val="0046408F"/>
    <w:rsid w:val="00471BD4"/>
    <w:rsid w:val="004762F2"/>
    <w:rsid w:val="004841C0"/>
    <w:rsid w:val="004C0AF6"/>
    <w:rsid w:val="004C774B"/>
    <w:rsid w:val="004D48A9"/>
    <w:rsid w:val="004E72C1"/>
    <w:rsid w:val="00510F5D"/>
    <w:rsid w:val="0051133E"/>
    <w:rsid w:val="0052711B"/>
    <w:rsid w:val="00532980"/>
    <w:rsid w:val="00554141"/>
    <w:rsid w:val="005918CB"/>
    <w:rsid w:val="00596FB4"/>
    <w:rsid w:val="005C0C00"/>
    <w:rsid w:val="005C300D"/>
    <w:rsid w:val="005E0AD4"/>
    <w:rsid w:val="005E313B"/>
    <w:rsid w:val="00600170"/>
    <w:rsid w:val="00611B9A"/>
    <w:rsid w:val="00645EDA"/>
    <w:rsid w:val="00671059"/>
    <w:rsid w:val="00697FBD"/>
    <w:rsid w:val="006A7EF9"/>
    <w:rsid w:val="006C2042"/>
    <w:rsid w:val="006F3EEF"/>
    <w:rsid w:val="00724A0E"/>
    <w:rsid w:val="00727E03"/>
    <w:rsid w:val="0073174A"/>
    <w:rsid w:val="00747FA8"/>
    <w:rsid w:val="007A62C4"/>
    <w:rsid w:val="007B2063"/>
    <w:rsid w:val="007B276E"/>
    <w:rsid w:val="007B71FA"/>
    <w:rsid w:val="007D6943"/>
    <w:rsid w:val="00821CA9"/>
    <w:rsid w:val="00830673"/>
    <w:rsid w:val="00842777"/>
    <w:rsid w:val="008805AD"/>
    <w:rsid w:val="008A164C"/>
    <w:rsid w:val="008C5B7D"/>
    <w:rsid w:val="008C6F1E"/>
    <w:rsid w:val="008D330D"/>
    <w:rsid w:val="008D346E"/>
    <w:rsid w:val="008E2352"/>
    <w:rsid w:val="008E5B84"/>
    <w:rsid w:val="008E7D9B"/>
    <w:rsid w:val="00903486"/>
    <w:rsid w:val="00904FCA"/>
    <w:rsid w:val="009222E3"/>
    <w:rsid w:val="00946FA1"/>
    <w:rsid w:val="0095044B"/>
    <w:rsid w:val="00953904"/>
    <w:rsid w:val="009579D0"/>
    <w:rsid w:val="009D3575"/>
    <w:rsid w:val="009D6AF1"/>
    <w:rsid w:val="009E2BCD"/>
    <w:rsid w:val="00A0760C"/>
    <w:rsid w:val="00A0784B"/>
    <w:rsid w:val="00A1467C"/>
    <w:rsid w:val="00A563E1"/>
    <w:rsid w:val="00A73610"/>
    <w:rsid w:val="00A741C6"/>
    <w:rsid w:val="00A92183"/>
    <w:rsid w:val="00AA1503"/>
    <w:rsid w:val="00AB050A"/>
    <w:rsid w:val="00AB267E"/>
    <w:rsid w:val="00AB5534"/>
    <w:rsid w:val="00AC61BA"/>
    <w:rsid w:val="00AE09E2"/>
    <w:rsid w:val="00AF4A99"/>
    <w:rsid w:val="00AF5C7E"/>
    <w:rsid w:val="00B162F8"/>
    <w:rsid w:val="00B27FE2"/>
    <w:rsid w:val="00B36A8D"/>
    <w:rsid w:val="00B61376"/>
    <w:rsid w:val="00B62AC9"/>
    <w:rsid w:val="00B63A55"/>
    <w:rsid w:val="00B65D3A"/>
    <w:rsid w:val="00B660DC"/>
    <w:rsid w:val="00B95A65"/>
    <w:rsid w:val="00BB19E0"/>
    <w:rsid w:val="00BC7054"/>
    <w:rsid w:val="00BD233A"/>
    <w:rsid w:val="00BE6C43"/>
    <w:rsid w:val="00C46502"/>
    <w:rsid w:val="00C5557F"/>
    <w:rsid w:val="00C56BE5"/>
    <w:rsid w:val="00CC48C9"/>
    <w:rsid w:val="00CD2B35"/>
    <w:rsid w:val="00CE393A"/>
    <w:rsid w:val="00CE57C4"/>
    <w:rsid w:val="00D1194E"/>
    <w:rsid w:val="00D129AC"/>
    <w:rsid w:val="00D1396C"/>
    <w:rsid w:val="00D145CA"/>
    <w:rsid w:val="00D3214C"/>
    <w:rsid w:val="00D32744"/>
    <w:rsid w:val="00D33FD3"/>
    <w:rsid w:val="00D35532"/>
    <w:rsid w:val="00D359C5"/>
    <w:rsid w:val="00D51ECF"/>
    <w:rsid w:val="00D527CD"/>
    <w:rsid w:val="00D70208"/>
    <w:rsid w:val="00DA215F"/>
    <w:rsid w:val="00DA2F1B"/>
    <w:rsid w:val="00DA32C7"/>
    <w:rsid w:val="00DC3D03"/>
    <w:rsid w:val="00DC67C1"/>
    <w:rsid w:val="00DE668A"/>
    <w:rsid w:val="00E178B9"/>
    <w:rsid w:val="00E22EC0"/>
    <w:rsid w:val="00E903E1"/>
    <w:rsid w:val="00E94425"/>
    <w:rsid w:val="00EC07C5"/>
    <w:rsid w:val="00EC3A64"/>
    <w:rsid w:val="00EC7821"/>
    <w:rsid w:val="00F15AD4"/>
    <w:rsid w:val="00F2699A"/>
    <w:rsid w:val="00F33C80"/>
    <w:rsid w:val="00F42A46"/>
    <w:rsid w:val="00F51E93"/>
    <w:rsid w:val="00F5551B"/>
    <w:rsid w:val="00F62698"/>
    <w:rsid w:val="00F767C7"/>
    <w:rsid w:val="00F8212C"/>
    <w:rsid w:val="00FA533D"/>
    <w:rsid w:val="00FB34A9"/>
    <w:rsid w:val="00FB4198"/>
    <w:rsid w:val="00FE7D48"/>
    <w:rsid w:val="00FF0F81"/>
    <w:rsid w:val="02D2424D"/>
    <w:rsid w:val="06532730"/>
    <w:rsid w:val="06FA11B6"/>
    <w:rsid w:val="08144141"/>
    <w:rsid w:val="083749E7"/>
    <w:rsid w:val="0B703F41"/>
    <w:rsid w:val="0CB679B8"/>
    <w:rsid w:val="0DE528CD"/>
    <w:rsid w:val="0E4D215A"/>
    <w:rsid w:val="10054735"/>
    <w:rsid w:val="1336279F"/>
    <w:rsid w:val="145F5F58"/>
    <w:rsid w:val="15615374"/>
    <w:rsid w:val="18725427"/>
    <w:rsid w:val="1E56061B"/>
    <w:rsid w:val="20373D40"/>
    <w:rsid w:val="240C6BC8"/>
    <w:rsid w:val="254E2FC7"/>
    <w:rsid w:val="25B607B7"/>
    <w:rsid w:val="263C173A"/>
    <w:rsid w:val="28234001"/>
    <w:rsid w:val="289D055E"/>
    <w:rsid w:val="2A770606"/>
    <w:rsid w:val="2C9F197B"/>
    <w:rsid w:val="2CA33441"/>
    <w:rsid w:val="2CE55C20"/>
    <w:rsid w:val="2F287302"/>
    <w:rsid w:val="2F2E761D"/>
    <w:rsid w:val="30426D13"/>
    <w:rsid w:val="316A07AA"/>
    <w:rsid w:val="332826CA"/>
    <w:rsid w:val="3A43255A"/>
    <w:rsid w:val="3D6201A1"/>
    <w:rsid w:val="3E6B1CAB"/>
    <w:rsid w:val="3EC46785"/>
    <w:rsid w:val="3F8A6044"/>
    <w:rsid w:val="403D5F25"/>
    <w:rsid w:val="42482992"/>
    <w:rsid w:val="43A702D9"/>
    <w:rsid w:val="44592EA4"/>
    <w:rsid w:val="45CD64C7"/>
    <w:rsid w:val="46AE0CE1"/>
    <w:rsid w:val="477245B4"/>
    <w:rsid w:val="49617FA5"/>
    <w:rsid w:val="4A630428"/>
    <w:rsid w:val="4BAD6FBB"/>
    <w:rsid w:val="4D171D42"/>
    <w:rsid w:val="4E4F0BB0"/>
    <w:rsid w:val="55F36F47"/>
    <w:rsid w:val="5A880E7F"/>
    <w:rsid w:val="5BE95901"/>
    <w:rsid w:val="5F610249"/>
    <w:rsid w:val="67A6445C"/>
    <w:rsid w:val="6A0A15CD"/>
    <w:rsid w:val="6D452F22"/>
    <w:rsid w:val="6DC85BA0"/>
    <w:rsid w:val="6DF352BD"/>
    <w:rsid w:val="705E3E6D"/>
    <w:rsid w:val="71084BAE"/>
    <w:rsid w:val="71C1048A"/>
    <w:rsid w:val="7396188C"/>
    <w:rsid w:val="73A6715E"/>
    <w:rsid w:val="73F35F5B"/>
    <w:rsid w:val="74535F81"/>
    <w:rsid w:val="795F2FAF"/>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10855</Words>
  <Characters>11584</Characters>
  <Lines>102</Lines>
  <Paragraphs>28</Paragraphs>
  <TotalTime>7</TotalTime>
  <ScaleCrop>false</ScaleCrop>
  <LinksUpToDate>false</LinksUpToDate>
  <CharactersWithSpaces>13011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WPS_1651824744</cp:lastModifiedBy>
  <cp:lastPrinted>2022-10-10T08:34:00Z</cp:lastPrinted>
  <dcterms:modified xsi:type="dcterms:W3CDTF">2022-10-11T07:04:53Z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FA8F2668C613487DAC904ABF429362AA</vt:lpwstr>
  </property>
</Properties>
</file>