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 xml:space="preserve">     华容县公路事务中心</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304002</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9</w:t>
      </w:r>
      <w:r>
        <w:rPr>
          <w:rFonts w:hint="eastAsia" w:eastAsia="仿宋_GB2312"/>
          <w:sz w:val="32"/>
        </w:rPr>
        <w:t>月</w:t>
      </w:r>
      <w:r>
        <w:rPr>
          <w:rFonts w:hint="eastAsia" w:eastAsia="仿宋_GB2312"/>
          <w:sz w:val="32"/>
          <w:lang w:val="en-US" w:eastAsia="zh-CN"/>
        </w:rPr>
        <w:t>28</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张江涛</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15873075818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8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32"/>
                <w:szCs w:val="32"/>
              </w:rPr>
              <w:t>　</w:t>
            </w:r>
            <w:r>
              <w:rPr>
                <w:rFonts w:hint="eastAsia" w:ascii="仿宋_GB2312" w:hAnsi="仿宋_GB2312" w:eastAsia="仿宋_GB2312" w:cs="仿宋_GB2312"/>
                <w:sz w:val="28"/>
                <w:szCs w:val="28"/>
              </w:rPr>
              <w:t>　</w:t>
            </w:r>
            <w:r>
              <w:rPr>
                <w:rFonts w:hint="eastAsia" w:ascii="仿宋_GB2312" w:hAnsi="仿宋_GB2312" w:eastAsia="仿宋_GB2312" w:cs="仿宋_GB2312"/>
                <w:sz w:val="24"/>
                <w:szCs w:val="24"/>
              </w:rPr>
              <w:t>1.行使全县国、省、县、农村公路（以下简称全县公路）的建设、养护等相关事务职能。</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2.拟订全县公路行业发展战略、中长期发展规划；编制和实施全县公路事务年度计划。</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3.负责全县公路建设、改造、养护、路产路权保护等工作。</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4.负责全县公路安全生产管理和公路战备管理工作。</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5.负责全县公路路网运行监测及养护的技术支撑工作；负责组织公路应急物资、设备储备；负责组织实施全县公路应急抢险救援工作。</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6.负责涉路行政审批的前置技术审核和涉路施工组织方案的安全风险评估、验收，为公路路政工作提供技术支撑和服务保障工作；负责全县公路路产路权维护及路产登记，配合交通执法机构对全县公路路产损坏赔、补偿进行调查取证；执行路损恢复预算及计划。</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sz w:val="24"/>
                <w:szCs w:val="24"/>
              </w:rPr>
              <w:t>　　7.负责公路科学技术研究。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0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按照县委、县政府总体部署，在业务主管部门指导下为公路“畅、洁美、安”开展工作；</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推进项目建设；</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val="en-US" w:eastAsia="zh-CN"/>
              </w:rPr>
              <w:t>优化管理服务；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强化基础保障。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4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top"/>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color w:val="000000"/>
                <w:sz w:val="24"/>
                <w:lang w:val="en-US" w:eastAsia="zh-CN"/>
              </w:rPr>
            </w:pPr>
          </w:p>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1.以公路预防性养护为抓手，以公路好路率为目标开展工作。处治水泥路面断角4890M2，沥青路面单层表处5136 M2；</w:t>
            </w:r>
          </w:p>
          <w:p>
            <w:pPr>
              <w:pStyle w:val="11"/>
              <w:keepNext w:val="0"/>
              <w:keepLines w:val="0"/>
              <w:pageBreakBefore w:val="0"/>
              <w:widowControl w:val="0"/>
              <w:kinsoku/>
              <w:wordWrap/>
              <w:overflowPunct/>
              <w:topLinePunct w:val="0"/>
              <w:autoSpaceDE/>
              <w:bidi w:val="0"/>
              <w:adjustRightInd/>
              <w:snapToGrid/>
              <w:spacing w:line="320" w:lineRule="exact"/>
              <w:ind w:left="0" w:leftChars="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2.苍台桥危桥改造工程于2021年3月开工，6月份竣工。</w:t>
            </w:r>
          </w:p>
          <w:p>
            <w:pPr>
              <w:pStyle w:val="11"/>
              <w:keepNext w:val="0"/>
              <w:keepLines w:val="0"/>
              <w:pageBreakBefore w:val="0"/>
              <w:widowControl w:val="0"/>
              <w:kinsoku/>
              <w:wordWrap/>
              <w:overflowPunct/>
              <w:topLinePunct w:val="0"/>
              <w:autoSpaceDE/>
              <w:bidi w:val="0"/>
              <w:adjustRightInd/>
              <w:snapToGrid/>
              <w:spacing w:line="320" w:lineRule="exact"/>
              <w:ind w:left="0" w:leftChars="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3.加强安全生产教育培训。</w:t>
            </w:r>
          </w:p>
          <w:p>
            <w:pPr>
              <w:pStyle w:val="11"/>
              <w:keepNext w:val="0"/>
              <w:keepLines w:val="0"/>
              <w:pageBreakBefore w:val="0"/>
              <w:widowControl w:val="0"/>
              <w:kinsoku/>
              <w:wordWrap/>
              <w:overflowPunct/>
              <w:topLinePunct w:val="0"/>
              <w:autoSpaceDE/>
              <w:bidi w:val="0"/>
              <w:adjustRightInd/>
              <w:snapToGrid/>
              <w:spacing w:line="320" w:lineRule="exact"/>
              <w:ind w:left="0" w:leftChars="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4.抓日常安全巡查。不定时对所辖路段进行巡查，发现侵占路权现象14处。</w:t>
            </w:r>
          </w:p>
          <w:p>
            <w:pPr>
              <w:keepNext w:val="0"/>
              <w:keepLines w:val="0"/>
              <w:pageBreakBefore w:val="0"/>
              <w:widowControl w:val="0"/>
              <w:kinsoku/>
              <w:wordWrap/>
              <w:overflowPunct/>
              <w:topLinePunct w:val="0"/>
              <w:autoSpaceDE/>
              <w:bidi w:val="0"/>
              <w:adjustRightInd/>
              <w:snapToGrid/>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lang w:val="en-US" w:eastAsia="zh-CN" w:bidi="ar-SA"/>
              </w:rPr>
              <w:t>5.抓专项整治行动。完成市县交通问题顽瘴痼疾整治领导小组办公室交办的华容县未按现行标准规范落实国省道与农村公路平交路口“五小工程”整改5大项隐患清零工作：累计完成了214处安全隐患整治，（其中减速带6398米、标线6210平方米，警示牌327块，凸面镜67个，道口标注1028个， 爆闪灯156个）为县域经济高质量发展提供了安全保障。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公路事务中心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3653.01</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3653.01</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公路事务中心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3653.01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1164.29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895.86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268.43</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2488.72</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公路事务中心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公路事务中心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404.42</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464.42</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全速推进基础设施建设；</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全力提高行业治理能力；</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全面强化基础保障水平。</w:t>
            </w: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已按质按量完成并落实到位。县委、县政府年度综合绩效考评确定我局为经济管理系列一类单位。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项目建设质量</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项目建议质量总体可控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行业服务质量</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年内公路建设项目</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完成投资约3仟万元。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指标1：推进普通国省道公路建设</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完成普通国省道大中修6.4公里，危桥改造2座。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指标1：苍台桥危桥改造</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苍台桥危桥改造产值231万，验收竣工。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指标2：张家湾大桥危桥改造</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张家湾大桥危桥改造369万，验收竣工。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安全生产</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组织中心负责安全生产的人员进行了多次消防安全培训。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全县公路养护。</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全县普通国省道公路好路率98%，绿化率95%。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指标1：转变价值观念，增强服务意识，逐步满足社会公众生态需求</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Cs w:val="21"/>
              </w:rPr>
              <w:t>指标2：完善生态管理制度体系，协调生态环境与经济社会发展的关系，使经济社会与生态环境协调发展</w:t>
            </w:r>
            <w:r>
              <w:rPr>
                <w:rFonts w:hint="eastAsia" w:ascii="仿宋_GB2312" w:hAnsi="仿宋_GB2312" w:eastAsia="仿宋_GB2312" w:cs="仿宋_GB2312"/>
                <w:color w:val="000000"/>
                <w:szCs w:val="21"/>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Cs w:val="21"/>
              </w:rPr>
              <w:t>社会公众生态需求逐步满足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Cs w:val="21"/>
              </w:rPr>
              <w:t>年度综合绩效考核公众评议</w:t>
            </w:r>
            <w:r>
              <w:rPr>
                <w:rFonts w:hint="eastAsia" w:ascii="仿宋_GB2312" w:hAnsi="仿宋_GB2312" w:eastAsia="仿宋_GB2312" w:cs="仿宋_GB2312"/>
                <w:color w:val="000000"/>
                <w:szCs w:val="21"/>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Cs w:val="21"/>
              </w:rPr>
              <w:t>据县考评办数据，公众评议好评率约90%。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陶  涛</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党组书记、主任</w:t>
            </w:r>
          </w:p>
        </w:tc>
        <w:tc>
          <w:tcPr>
            <w:tcW w:w="147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华容县公路事务中心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邓永彬</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147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华容县公路事务中心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杨  燕</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华容县公路事务中心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张江涛</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15873075818</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widowControl w:val="0"/>
              <w:kinsoku/>
              <w:wordWrap/>
              <w:overflowPunct/>
              <w:topLinePunct w:val="0"/>
              <w:autoSpaceDE/>
              <w:bidi w:val="0"/>
              <w:adjustRightInd/>
              <w:snapToGrid/>
              <w:spacing w:line="440" w:lineRule="exact"/>
              <w:ind w:left="0" w:leftChars="0" w:firstLine="640" w:firstLineChars="200"/>
              <w:jc w:val="both"/>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sz w:val="28"/>
                <w:szCs w:val="28"/>
              </w:rPr>
            </w:pPr>
            <w:r>
              <w:rPr>
                <w:rFonts w:hint="eastAsia" w:ascii="仿宋" w:hAnsi="仿宋" w:eastAsia="仿宋"/>
                <w:sz w:val="28"/>
                <w:szCs w:val="28"/>
              </w:rPr>
              <w:t>根据《</w:t>
            </w:r>
            <w:r>
              <w:rPr>
                <w:rFonts w:hint="eastAsia" w:ascii="仿宋" w:hAnsi="仿宋" w:eastAsia="仿宋" w:cs="仿宋"/>
                <w:sz w:val="28"/>
                <w:szCs w:val="28"/>
              </w:rPr>
              <w:t>华容县财政局</w:t>
            </w:r>
            <w:r>
              <w:rPr>
                <w:rFonts w:hint="eastAsia" w:ascii="仿宋" w:hAnsi="仿宋" w:eastAsia="仿宋" w:cs="仿宋"/>
                <w:color w:val="000000"/>
                <w:sz w:val="28"/>
                <w:szCs w:val="28"/>
              </w:rPr>
              <w:t>关于</w:t>
            </w:r>
            <w:r>
              <w:rPr>
                <w:rFonts w:hint="eastAsia" w:ascii="仿宋" w:hAnsi="仿宋" w:eastAsia="仿宋" w:cs="仿宋"/>
                <w:sz w:val="28"/>
                <w:szCs w:val="28"/>
              </w:rPr>
              <w:t>开展2021年度财政支出绩效自评工作的通知</w:t>
            </w:r>
            <w:r>
              <w:rPr>
                <w:rFonts w:hint="eastAsia" w:ascii="仿宋" w:hAnsi="仿宋" w:eastAsia="仿宋"/>
                <w:sz w:val="28"/>
                <w:szCs w:val="28"/>
              </w:rPr>
              <w:t>》（华</w:t>
            </w:r>
            <w:r>
              <w:rPr>
                <w:rFonts w:hint="eastAsia" w:ascii="仿宋" w:hAnsi="仿宋" w:eastAsia="仿宋" w:cs="仿宋"/>
                <w:sz w:val="28"/>
                <w:szCs w:val="28"/>
              </w:rPr>
              <w:t>财函〔2022〕37号 ）</w:t>
            </w:r>
            <w:r>
              <w:rPr>
                <w:rFonts w:hint="eastAsia" w:ascii="仿宋" w:hAnsi="仿宋" w:eastAsia="仿宋"/>
                <w:sz w:val="28"/>
                <w:szCs w:val="28"/>
              </w:rPr>
              <w:t>要求，现对华容县交通运输局2021年度的部门整体支出开展绩效自评，现将情况汇报如下：</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jc w:val="both"/>
              <w:textAlignment w:val="auto"/>
              <w:rPr>
                <w:rFonts w:ascii="黑体" w:hAnsi="黑体" w:eastAsia="黑体" w:cs="黑体"/>
                <w:bCs/>
                <w:sz w:val="28"/>
                <w:szCs w:val="28"/>
              </w:rPr>
            </w:pPr>
            <w:r>
              <w:rPr>
                <w:rFonts w:hint="eastAsia" w:ascii="黑体" w:hAnsi="黑体" w:eastAsia="黑体" w:cs="黑体"/>
                <w:bCs/>
                <w:sz w:val="28"/>
                <w:szCs w:val="28"/>
              </w:rPr>
              <w:t>一、单位概况</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2" w:firstLineChars="20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（一）单位基本情况</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sz w:val="28"/>
                <w:szCs w:val="28"/>
              </w:rPr>
            </w:pPr>
            <w:r>
              <w:rPr>
                <w:rFonts w:hint="eastAsia" w:ascii="仿宋" w:hAnsi="仿宋" w:eastAsia="仿宋"/>
                <w:sz w:val="28"/>
                <w:szCs w:val="28"/>
              </w:rPr>
              <w:t>华容县</w:t>
            </w:r>
            <w:r>
              <w:rPr>
                <w:rFonts w:hint="eastAsia" w:ascii="仿宋" w:hAnsi="仿宋" w:eastAsia="仿宋"/>
                <w:sz w:val="28"/>
                <w:szCs w:val="28"/>
                <w:lang w:val="en-US" w:eastAsia="zh-CN"/>
              </w:rPr>
              <w:t>公路事务中心</w:t>
            </w:r>
            <w:r>
              <w:rPr>
                <w:rFonts w:hint="eastAsia" w:ascii="仿宋" w:hAnsi="仿宋" w:eastAsia="仿宋"/>
                <w:sz w:val="28"/>
                <w:szCs w:val="28"/>
              </w:rPr>
              <w:t>系县财政全额预算拨款单位。2021年编制部门核实交通局人员编制</w:t>
            </w:r>
            <w:r>
              <w:rPr>
                <w:rFonts w:hint="eastAsia" w:ascii="仿宋" w:hAnsi="仿宋" w:eastAsia="仿宋"/>
                <w:sz w:val="28"/>
                <w:szCs w:val="28"/>
                <w:lang w:val="en-US" w:eastAsia="zh-CN"/>
              </w:rPr>
              <w:t>81</w:t>
            </w:r>
            <w:r>
              <w:rPr>
                <w:rFonts w:hint="eastAsia" w:ascii="仿宋" w:hAnsi="仿宋" w:eastAsia="仿宋"/>
                <w:sz w:val="28"/>
                <w:szCs w:val="28"/>
              </w:rPr>
              <w:t>人，实有人数为</w:t>
            </w:r>
            <w:r>
              <w:rPr>
                <w:rFonts w:hint="eastAsia" w:ascii="仿宋" w:hAnsi="仿宋" w:eastAsia="仿宋"/>
                <w:sz w:val="28"/>
                <w:szCs w:val="28"/>
                <w:lang w:val="en-US" w:eastAsia="zh-CN"/>
              </w:rPr>
              <w:t>91</w:t>
            </w:r>
            <w:r>
              <w:rPr>
                <w:rFonts w:hint="eastAsia" w:ascii="仿宋" w:hAnsi="仿宋" w:eastAsia="仿宋"/>
                <w:sz w:val="28"/>
                <w:szCs w:val="28"/>
              </w:rPr>
              <w:t>人。该</w:t>
            </w:r>
            <w:r>
              <w:rPr>
                <w:rFonts w:hint="eastAsia" w:ascii="仿宋" w:hAnsi="仿宋" w:eastAsia="仿宋"/>
                <w:sz w:val="28"/>
                <w:szCs w:val="28"/>
                <w:lang w:val="en-US" w:eastAsia="zh-CN"/>
              </w:rPr>
              <w:t>中心</w:t>
            </w:r>
            <w:r>
              <w:rPr>
                <w:rFonts w:hint="eastAsia" w:ascii="仿宋" w:hAnsi="仿宋" w:eastAsia="仿宋"/>
                <w:sz w:val="28"/>
                <w:szCs w:val="28"/>
              </w:rPr>
              <w:t>本级内设机构</w:t>
            </w:r>
            <w:r>
              <w:rPr>
                <w:rFonts w:hint="eastAsia" w:ascii="仿宋" w:hAnsi="仿宋" w:eastAsia="仿宋"/>
                <w:sz w:val="28"/>
                <w:szCs w:val="28"/>
                <w:lang w:val="en-US" w:eastAsia="zh-CN"/>
              </w:rPr>
              <w:t>7</w:t>
            </w:r>
            <w:r>
              <w:rPr>
                <w:rFonts w:hint="eastAsia" w:ascii="仿宋" w:hAnsi="仿宋" w:eastAsia="仿宋"/>
                <w:sz w:val="28"/>
                <w:szCs w:val="28"/>
              </w:rPr>
              <w:t>个：办公室、人事</w:t>
            </w:r>
            <w:r>
              <w:rPr>
                <w:rFonts w:hint="eastAsia" w:ascii="仿宋" w:hAnsi="仿宋" w:eastAsia="仿宋"/>
                <w:sz w:val="28"/>
                <w:szCs w:val="28"/>
                <w:lang w:val="en-US" w:eastAsia="zh-CN"/>
              </w:rPr>
              <w:t>部</w:t>
            </w:r>
            <w:r>
              <w:rPr>
                <w:rFonts w:hint="eastAsia" w:ascii="仿宋" w:hAnsi="仿宋" w:eastAsia="仿宋"/>
                <w:sz w:val="28"/>
                <w:szCs w:val="28"/>
              </w:rPr>
              <w:t>、财务审计</w:t>
            </w:r>
            <w:r>
              <w:rPr>
                <w:rFonts w:hint="eastAsia" w:ascii="仿宋" w:hAnsi="仿宋" w:eastAsia="仿宋"/>
                <w:sz w:val="28"/>
                <w:szCs w:val="28"/>
                <w:lang w:val="en-US" w:eastAsia="zh-CN"/>
              </w:rPr>
              <w:t>部</w:t>
            </w:r>
            <w:r>
              <w:rPr>
                <w:rFonts w:hint="eastAsia" w:ascii="仿宋" w:hAnsi="仿宋" w:eastAsia="仿宋"/>
                <w:sz w:val="28"/>
                <w:szCs w:val="28"/>
              </w:rPr>
              <w:t>、</w:t>
            </w:r>
            <w:r>
              <w:rPr>
                <w:rFonts w:hint="eastAsia" w:ascii="仿宋" w:hAnsi="仿宋" w:eastAsia="仿宋"/>
                <w:sz w:val="28"/>
                <w:szCs w:val="28"/>
                <w:lang w:val="en-US" w:eastAsia="zh-CN"/>
              </w:rPr>
              <w:t>工程建设部</w:t>
            </w:r>
            <w:r>
              <w:rPr>
                <w:rFonts w:hint="eastAsia" w:ascii="仿宋" w:hAnsi="仿宋" w:eastAsia="仿宋"/>
                <w:sz w:val="28"/>
                <w:szCs w:val="28"/>
              </w:rPr>
              <w:t>、安全</w:t>
            </w:r>
            <w:r>
              <w:rPr>
                <w:rFonts w:hint="eastAsia" w:ascii="仿宋" w:hAnsi="仿宋" w:eastAsia="仿宋"/>
                <w:sz w:val="28"/>
                <w:szCs w:val="28"/>
                <w:lang w:val="en-US" w:eastAsia="zh-CN"/>
              </w:rPr>
              <w:t>机务部</w:t>
            </w:r>
            <w:r>
              <w:rPr>
                <w:rFonts w:hint="eastAsia" w:ascii="仿宋" w:hAnsi="仿宋" w:eastAsia="仿宋"/>
                <w:sz w:val="28"/>
                <w:szCs w:val="28"/>
              </w:rPr>
              <w:t>、</w:t>
            </w:r>
            <w:r>
              <w:rPr>
                <w:rFonts w:hint="eastAsia" w:ascii="仿宋" w:hAnsi="仿宋" w:eastAsia="仿宋"/>
                <w:sz w:val="28"/>
                <w:szCs w:val="28"/>
                <w:lang w:val="en-US" w:eastAsia="zh-CN"/>
              </w:rPr>
              <w:t>计划统计部、华路公司</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2" w:firstLineChars="200"/>
              <w:jc w:val="both"/>
              <w:textAlignment w:val="auto"/>
              <w:rPr>
                <w:rFonts w:ascii="仿宋" w:hAnsi="仿宋" w:eastAsia="仿宋"/>
                <w:b/>
                <w:sz w:val="28"/>
                <w:szCs w:val="28"/>
              </w:rPr>
            </w:pPr>
            <w:r>
              <w:rPr>
                <w:rFonts w:hint="eastAsia" w:ascii="仿宋" w:hAnsi="仿宋" w:eastAsia="仿宋"/>
                <w:b/>
                <w:sz w:val="28"/>
                <w:szCs w:val="28"/>
              </w:rPr>
              <w:t>（二）部门主要职能</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sz w:val="28"/>
                <w:szCs w:val="28"/>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1.行使全县国、省、县、农村公路（以下简称全县公路）的建设、养护等相关事务职能。</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2.拟订全县公路行业发展战略、中长期发展规划；编制和实施全县公路事务年度计划。</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3.负责全县公路建设、改造、养护、路产路权保护等工作。</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4.负责全县公路安全生产管理和公路战备管理工作。</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5.负责全县公路路网运行监测及养护的技术支撑工作；负责组织公路应急物资、设备储备；负责组织实施全县公路应急抢险救援工作。</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6.负责涉路行政审批的前置技术审核和涉路施工组织方案的安全风险评估、验收，为公路路政工作提供技术支撑和服务保障工作；负责全县公路路产路权维护及路产登记，配合交通执法机构对全县公路路产损坏赔、补偿进行调查取证；执行路损恢复预算及计划。</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7.负责公路科学技术研究。</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jc w:val="both"/>
              <w:textAlignment w:val="auto"/>
              <w:rPr>
                <w:rFonts w:ascii="黑体" w:hAnsi="黑体" w:eastAsia="黑体" w:cs="黑体"/>
                <w:bCs/>
                <w:sz w:val="28"/>
                <w:szCs w:val="28"/>
              </w:rPr>
            </w:pPr>
            <w:r>
              <w:rPr>
                <w:rFonts w:hint="eastAsia" w:ascii="黑体" w:hAnsi="黑体" w:eastAsia="黑体" w:cs="黑体"/>
                <w:bCs/>
                <w:sz w:val="28"/>
                <w:szCs w:val="28"/>
              </w:rPr>
              <w:t>二、单位整体支出管理及使用情况</w:t>
            </w:r>
          </w:p>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2" w:firstLineChars="200"/>
              <w:jc w:val="both"/>
              <w:textAlignment w:val="auto"/>
              <w:rPr>
                <w:rFonts w:ascii="仿宋" w:hAnsi="仿宋" w:eastAsia="仿宋"/>
                <w:b/>
                <w:sz w:val="28"/>
                <w:szCs w:val="28"/>
              </w:rPr>
            </w:pPr>
            <w:r>
              <w:rPr>
                <w:rFonts w:hint="eastAsia" w:ascii="仿宋" w:hAnsi="仿宋" w:eastAsia="仿宋"/>
                <w:b/>
                <w:sz w:val="28"/>
                <w:szCs w:val="28"/>
              </w:rPr>
              <w:t>1、部门整体收支情况：</w:t>
            </w:r>
          </w:p>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sz w:val="28"/>
                <w:szCs w:val="28"/>
              </w:rPr>
            </w:pPr>
            <w:r>
              <w:rPr>
                <w:rFonts w:hint="eastAsia" w:ascii="仿宋" w:hAnsi="仿宋" w:eastAsia="仿宋"/>
                <w:sz w:val="28"/>
                <w:szCs w:val="28"/>
              </w:rPr>
              <w:t>（1）收入情况：全年收入</w:t>
            </w:r>
            <w:r>
              <w:rPr>
                <w:rFonts w:hint="eastAsia" w:ascii="仿宋_GB2312" w:hAnsi="仿宋_GB2312" w:eastAsia="仿宋_GB2312" w:cs="仿宋_GB2312"/>
                <w:color w:val="000000"/>
                <w:sz w:val="28"/>
                <w:szCs w:val="28"/>
                <w:lang w:val="en-US" w:eastAsia="zh-CN"/>
              </w:rPr>
              <w:t>3653.01</w:t>
            </w:r>
            <w:r>
              <w:rPr>
                <w:rFonts w:hint="eastAsia" w:ascii="仿宋" w:hAnsi="仿宋" w:eastAsia="仿宋"/>
                <w:sz w:val="28"/>
                <w:szCs w:val="28"/>
              </w:rPr>
              <w:t>万元。</w:t>
            </w:r>
          </w:p>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sz w:val="28"/>
                <w:szCs w:val="28"/>
              </w:rPr>
            </w:pPr>
            <w:r>
              <w:rPr>
                <w:rFonts w:hint="eastAsia" w:ascii="仿宋" w:hAnsi="仿宋" w:eastAsia="仿宋"/>
                <w:sz w:val="28"/>
                <w:szCs w:val="28"/>
              </w:rPr>
              <w:t>（2）支出情况:全年支出</w:t>
            </w:r>
            <w:r>
              <w:rPr>
                <w:rFonts w:hint="eastAsia" w:ascii="仿宋" w:hAnsi="仿宋" w:eastAsia="仿宋" w:cs="仿宋"/>
                <w:color w:val="000000"/>
                <w:sz w:val="28"/>
                <w:szCs w:val="28"/>
                <w:lang w:val="en-US" w:eastAsia="zh-CN"/>
              </w:rPr>
              <w:t>3653.01</w:t>
            </w:r>
            <w:r>
              <w:rPr>
                <w:rFonts w:hint="eastAsia" w:ascii="仿宋" w:hAnsi="仿宋" w:eastAsia="仿宋"/>
                <w:sz w:val="28"/>
                <w:szCs w:val="28"/>
              </w:rPr>
              <w:t>万元，其中：基本支出</w:t>
            </w:r>
            <w:r>
              <w:rPr>
                <w:rFonts w:hint="eastAsia" w:ascii="仿宋" w:hAnsi="仿宋" w:eastAsia="仿宋" w:cs="仿宋"/>
                <w:color w:val="000000"/>
                <w:sz w:val="28"/>
                <w:szCs w:val="28"/>
                <w:lang w:val="en-US" w:eastAsia="zh-CN"/>
              </w:rPr>
              <w:t>1164.29</w:t>
            </w:r>
            <w:r>
              <w:rPr>
                <w:rFonts w:hint="eastAsia" w:ascii="仿宋" w:hAnsi="仿宋" w:eastAsia="仿宋"/>
                <w:sz w:val="28"/>
                <w:szCs w:val="28"/>
              </w:rPr>
              <w:t>万元，（人员经费</w:t>
            </w:r>
            <w:r>
              <w:rPr>
                <w:rFonts w:hint="eastAsia" w:ascii="仿宋" w:hAnsi="仿宋" w:eastAsia="仿宋"/>
                <w:sz w:val="28"/>
                <w:szCs w:val="28"/>
                <w:lang w:val="en-US" w:eastAsia="zh-CN"/>
              </w:rPr>
              <w:t>865.86</w:t>
            </w:r>
            <w:r>
              <w:rPr>
                <w:rFonts w:hint="eastAsia" w:ascii="仿宋" w:hAnsi="仿宋" w:eastAsia="仿宋"/>
                <w:sz w:val="28"/>
                <w:szCs w:val="28"/>
              </w:rPr>
              <w:t>万元，日常公用经费</w:t>
            </w:r>
            <w:r>
              <w:rPr>
                <w:rFonts w:hint="eastAsia" w:ascii="仿宋" w:hAnsi="仿宋" w:eastAsia="仿宋"/>
                <w:sz w:val="28"/>
                <w:szCs w:val="28"/>
                <w:lang w:val="en-US" w:eastAsia="zh-CN"/>
              </w:rPr>
              <w:t>268.43</w:t>
            </w:r>
            <w:r>
              <w:rPr>
                <w:rFonts w:hint="eastAsia" w:ascii="仿宋" w:hAnsi="仿宋" w:eastAsia="仿宋"/>
                <w:sz w:val="28"/>
                <w:szCs w:val="28"/>
              </w:rPr>
              <w:t>万元），项目支出</w:t>
            </w:r>
            <w:r>
              <w:rPr>
                <w:rFonts w:hint="eastAsia" w:ascii="仿宋" w:hAnsi="仿宋" w:eastAsia="仿宋" w:cs="仿宋"/>
                <w:color w:val="000000"/>
                <w:sz w:val="28"/>
                <w:szCs w:val="28"/>
                <w:lang w:val="en-US" w:eastAsia="zh-CN"/>
              </w:rPr>
              <w:t>2488.72</w:t>
            </w:r>
            <w:r>
              <w:rPr>
                <w:rFonts w:hint="eastAsia" w:ascii="仿宋" w:hAnsi="仿宋" w:eastAsia="仿宋"/>
                <w:sz w:val="28"/>
                <w:szCs w:val="28"/>
              </w:rPr>
              <w:t>万元。明细情况如下：</w:t>
            </w:r>
          </w:p>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 xml:space="preserve">               部门整体支出情况表</w:t>
            </w:r>
          </w:p>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 xml:space="preserve">                                         单位：万元</w:t>
            </w:r>
          </w:p>
          <w:tbl>
            <w:tblPr>
              <w:tblStyle w:val="7"/>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0"/>
              <w:gridCol w:w="2163"/>
              <w:gridCol w:w="2163"/>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vMerge w:val="restart"/>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科目名称</w:t>
                  </w:r>
                </w:p>
              </w:tc>
              <w:tc>
                <w:tcPr>
                  <w:tcW w:w="4326" w:type="dxa"/>
                  <w:gridSpan w:val="2"/>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jc w:val="center"/>
                    <w:textAlignment w:val="auto"/>
                    <w:rPr>
                      <w:rFonts w:ascii="仿宋" w:hAnsi="仿宋" w:eastAsia="仿宋" w:cs="仿宋"/>
                      <w:sz w:val="28"/>
                      <w:szCs w:val="28"/>
                    </w:rPr>
                  </w:pPr>
                  <w:r>
                    <w:rPr>
                      <w:rFonts w:hint="eastAsia" w:ascii="仿宋" w:hAnsi="仿宋" w:eastAsia="仿宋" w:cs="仿宋"/>
                      <w:sz w:val="28"/>
                      <w:szCs w:val="28"/>
                    </w:rPr>
                    <w:t>基本支出</w:t>
                  </w:r>
                </w:p>
              </w:tc>
              <w:tc>
                <w:tcPr>
                  <w:tcW w:w="2560" w:type="dxa"/>
                  <w:vMerge w:val="restart"/>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vMerge w:val="continue"/>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人员经费</w:t>
                  </w: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jc w:val="both"/>
                    <w:textAlignment w:val="auto"/>
                    <w:rPr>
                      <w:rFonts w:ascii="仿宋" w:hAnsi="仿宋" w:eastAsia="仿宋" w:cs="仿宋"/>
                      <w:sz w:val="28"/>
                      <w:szCs w:val="28"/>
                    </w:rPr>
                  </w:pPr>
                  <w:r>
                    <w:rPr>
                      <w:rFonts w:hint="eastAsia" w:ascii="仿宋" w:hAnsi="仿宋" w:eastAsia="仿宋" w:cs="仿宋"/>
                      <w:sz w:val="28"/>
                      <w:szCs w:val="28"/>
                    </w:rPr>
                    <w:t>日常公用经费</w:t>
                  </w:r>
                </w:p>
              </w:tc>
              <w:tc>
                <w:tcPr>
                  <w:tcW w:w="2560" w:type="dxa"/>
                  <w:vMerge w:val="continue"/>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工资福利支出</w:t>
                  </w: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878.45</w:t>
                  </w: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c>
                <w:tcPr>
                  <w:tcW w:w="2560"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商品和服务支出</w:t>
                  </w: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268.43</w:t>
                  </w:r>
                </w:p>
              </w:tc>
              <w:tc>
                <w:tcPr>
                  <w:tcW w:w="2560"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jc w:val="both"/>
                    <w:textAlignment w:val="auto"/>
                    <w:rPr>
                      <w:rFonts w:ascii="仿宋" w:hAnsi="仿宋" w:eastAsia="仿宋" w:cs="仿宋"/>
                      <w:sz w:val="28"/>
                      <w:szCs w:val="28"/>
                    </w:rPr>
                  </w:pPr>
                  <w:r>
                    <w:rPr>
                      <w:rFonts w:hint="eastAsia" w:ascii="仿宋" w:hAnsi="仿宋" w:eastAsia="仿宋" w:cs="仿宋"/>
                      <w:sz w:val="28"/>
                      <w:szCs w:val="28"/>
                    </w:rPr>
                    <w:t>对个人和家庭的补助</w:t>
                  </w: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17.41</w:t>
                  </w: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c>
                <w:tcPr>
                  <w:tcW w:w="2560" w:type="dxa"/>
                  <w:tcBorders>
                    <w:right w:val="single" w:color="auto" w:sz="4" w:space="0"/>
                  </w:tcBorders>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其他支出</w:t>
                  </w: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c>
                <w:tcPr>
                  <w:tcW w:w="2560" w:type="dxa"/>
                  <w:tcBorders>
                    <w:right w:val="single" w:color="auto" w:sz="4" w:space="0"/>
                  </w:tcBorders>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color w:val="000000"/>
                      <w:sz w:val="28"/>
                      <w:szCs w:val="28"/>
                      <w:lang w:val="en-US" w:eastAsia="zh-CN"/>
                    </w:rPr>
                    <w:t>2488.72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其他资本性支出</w:t>
                  </w: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hint="default" w:ascii="仿宋" w:hAnsi="仿宋" w:eastAsia="仿宋" w:cs="仿宋"/>
                      <w:sz w:val="28"/>
                      <w:szCs w:val="28"/>
                      <w:lang w:val="en-US" w:eastAsia="zh-CN"/>
                    </w:rPr>
                  </w:pPr>
                </w:p>
              </w:tc>
              <w:tc>
                <w:tcPr>
                  <w:tcW w:w="2560" w:type="dxa"/>
                  <w:tcBorders>
                    <w:right w:val="single" w:color="auto" w:sz="4" w:space="0"/>
                  </w:tcBorders>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950"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拨出经费</w:t>
                  </w: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c>
                <w:tcPr>
                  <w:tcW w:w="2560"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其他资金支出</w:t>
                  </w: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c>
                <w:tcPr>
                  <w:tcW w:w="2560"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合     计</w:t>
                  </w: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895.86</w:t>
                  </w:r>
                </w:p>
              </w:tc>
              <w:tc>
                <w:tcPr>
                  <w:tcW w:w="2163"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268.43</w:t>
                  </w:r>
                </w:p>
              </w:tc>
              <w:tc>
                <w:tcPr>
                  <w:tcW w:w="2560" w:type="dxa"/>
                </w:tcPr>
                <w:p>
                  <w:pPr>
                    <w:keepNext w:val="0"/>
                    <w:keepLines w:val="0"/>
                    <w:pageBreakBefore w:val="0"/>
                    <w:widowControl w:val="0"/>
                    <w:tabs>
                      <w:tab w:val="left" w:pos="7525"/>
                    </w:tabs>
                    <w:kinsoku/>
                    <w:wordWrap/>
                    <w:overflowPunct/>
                    <w:topLinePunct w:val="0"/>
                    <w:autoSpaceDE/>
                    <w:autoSpaceDN/>
                    <w:bidi w:val="0"/>
                    <w:adjustRightInd/>
                    <w:snapToGrid/>
                    <w:spacing w:line="360" w:lineRule="exact"/>
                    <w:ind w:left="0" w:leftChars="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2488.72</w:t>
                  </w:r>
                </w:p>
              </w:tc>
            </w:tr>
          </w:tbl>
          <w:p>
            <w:pPr>
              <w:keepNext w:val="0"/>
              <w:keepLines w:val="0"/>
              <w:pageBreakBefore w:val="0"/>
              <w:widowControl w:val="0"/>
              <w:tabs>
                <w:tab w:val="left" w:pos="7525"/>
              </w:tabs>
              <w:kinsoku/>
              <w:wordWrap/>
              <w:overflowPunct/>
              <w:topLinePunct w:val="0"/>
              <w:autoSpaceDE/>
              <w:autoSpaceDN/>
              <w:bidi w:val="0"/>
              <w:adjustRightInd/>
              <w:snapToGrid/>
              <w:spacing w:line="520" w:lineRule="exact"/>
              <w:ind w:left="0" w:leftChars="0" w:firstLine="562" w:firstLineChars="200"/>
              <w:jc w:val="both"/>
              <w:textAlignment w:val="auto"/>
              <w:rPr>
                <w:rFonts w:ascii="仿宋" w:hAnsi="仿宋" w:eastAsia="仿宋"/>
                <w:sz w:val="28"/>
                <w:szCs w:val="28"/>
              </w:rPr>
            </w:pPr>
            <w:r>
              <w:rPr>
                <w:rFonts w:hint="eastAsia" w:ascii="仿宋" w:hAnsi="仿宋" w:eastAsia="仿宋"/>
                <w:b/>
                <w:sz w:val="28"/>
                <w:szCs w:val="28"/>
              </w:rPr>
              <w:t>2、三公经费支出情况</w:t>
            </w:r>
            <w:r>
              <w:rPr>
                <w:rFonts w:hint="eastAsia" w:ascii="仿宋" w:hAnsi="仿宋" w:eastAsia="仿宋"/>
                <w:sz w:val="28"/>
                <w:szCs w:val="28"/>
              </w:rPr>
              <w:t>：2021年“三公”经费实际支出</w:t>
            </w:r>
            <w:r>
              <w:rPr>
                <w:rFonts w:hint="eastAsia" w:ascii="仿宋" w:hAnsi="仿宋" w:eastAsia="仿宋"/>
                <w:sz w:val="28"/>
                <w:szCs w:val="28"/>
                <w:lang w:val="en-US" w:eastAsia="zh-CN"/>
              </w:rPr>
              <w:t>7.72</w:t>
            </w:r>
            <w:r>
              <w:rPr>
                <w:rFonts w:hint="eastAsia" w:ascii="仿宋" w:hAnsi="仿宋" w:eastAsia="仿宋"/>
                <w:sz w:val="28"/>
                <w:szCs w:val="28"/>
              </w:rPr>
              <w:t>万元，其中公务接待费</w:t>
            </w:r>
            <w:r>
              <w:rPr>
                <w:rFonts w:hint="eastAsia" w:ascii="仿宋" w:hAnsi="仿宋" w:eastAsia="仿宋"/>
                <w:sz w:val="28"/>
                <w:szCs w:val="28"/>
                <w:lang w:val="en-US" w:eastAsia="zh-CN"/>
              </w:rPr>
              <w:t>2.12</w:t>
            </w:r>
            <w:r>
              <w:rPr>
                <w:rFonts w:hint="eastAsia" w:ascii="仿宋" w:hAnsi="仿宋" w:eastAsia="仿宋"/>
                <w:sz w:val="28"/>
                <w:szCs w:val="28"/>
              </w:rPr>
              <w:t>万元，公务用车运维费</w:t>
            </w:r>
            <w:r>
              <w:rPr>
                <w:rFonts w:hint="eastAsia" w:ascii="仿宋" w:hAnsi="仿宋" w:eastAsia="仿宋"/>
                <w:sz w:val="28"/>
                <w:szCs w:val="28"/>
                <w:lang w:val="en-US" w:eastAsia="zh-CN"/>
              </w:rPr>
              <w:t>5.6万元</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ascii="黑体" w:hAnsi="黑体" w:eastAsia="黑体" w:cs="黑体"/>
                <w:bCs/>
                <w:sz w:val="28"/>
                <w:szCs w:val="28"/>
              </w:rPr>
            </w:pPr>
            <w:r>
              <w:rPr>
                <w:rFonts w:hint="eastAsia" w:ascii="黑体" w:hAnsi="黑体" w:eastAsia="黑体" w:cs="黑体"/>
                <w:bCs/>
                <w:sz w:val="28"/>
                <w:szCs w:val="28"/>
              </w:rPr>
              <w:t>三、单位专项组织实施情况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（一）专项组织情况分析</w:t>
            </w:r>
          </w:p>
          <w:p>
            <w:pPr>
              <w:keepNext w:val="0"/>
              <w:keepLines w:val="0"/>
              <w:pageBreakBefore w:val="0"/>
              <w:widowControl w:val="0"/>
              <w:tabs>
                <w:tab w:val="left" w:pos="7525"/>
              </w:tabs>
              <w:kinsoku/>
              <w:wordWrap/>
              <w:overflowPunct/>
              <w:topLinePunct w:val="0"/>
              <w:autoSpaceDE/>
              <w:autoSpaceDN/>
              <w:bidi w:val="0"/>
              <w:adjustRightInd/>
              <w:snapToGrid/>
              <w:spacing w:line="520" w:lineRule="exact"/>
              <w:ind w:left="0" w:leftChars="0" w:firstLine="562" w:firstLineChars="200"/>
              <w:jc w:val="both"/>
              <w:textAlignment w:val="auto"/>
              <w:rPr>
                <w:rFonts w:ascii="仿宋" w:hAnsi="仿宋" w:eastAsia="仿宋"/>
                <w:b/>
                <w:sz w:val="28"/>
                <w:szCs w:val="28"/>
              </w:rPr>
            </w:pPr>
            <w:r>
              <w:rPr>
                <w:rFonts w:hint="eastAsia" w:ascii="仿宋" w:hAnsi="仿宋" w:eastAsia="仿宋"/>
                <w:b/>
                <w:sz w:val="28"/>
                <w:szCs w:val="28"/>
              </w:rPr>
              <w:t>1、部门整体支出绩效评价依据：</w:t>
            </w:r>
            <w:r>
              <w:rPr>
                <w:rFonts w:hint="eastAsia" w:ascii="仿宋" w:hAnsi="仿宋" w:eastAsia="仿宋"/>
                <w:sz w:val="28"/>
                <w:szCs w:val="28"/>
              </w:rPr>
              <w:t>《</w:t>
            </w:r>
            <w:r>
              <w:rPr>
                <w:rFonts w:hint="eastAsia" w:ascii="仿宋" w:hAnsi="仿宋" w:eastAsia="仿宋" w:cs="仿宋"/>
                <w:sz w:val="28"/>
                <w:szCs w:val="28"/>
              </w:rPr>
              <w:t>华容县财政局</w:t>
            </w:r>
            <w:r>
              <w:rPr>
                <w:rFonts w:hint="eastAsia" w:ascii="仿宋" w:hAnsi="仿宋" w:eastAsia="仿宋" w:cs="仿宋"/>
                <w:color w:val="000000"/>
                <w:sz w:val="28"/>
                <w:szCs w:val="28"/>
              </w:rPr>
              <w:t>关于</w:t>
            </w:r>
            <w:r>
              <w:rPr>
                <w:rFonts w:hint="eastAsia" w:ascii="仿宋" w:hAnsi="仿宋" w:eastAsia="仿宋" w:cs="仿宋"/>
                <w:sz w:val="28"/>
                <w:szCs w:val="28"/>
              </w:rPr>
              <w:t>开展2021年度财政支出绩效自评工作的通知</w:t>
            </w:r>
            <w:r>
              <w:rPr>
                <w:rFonts w:hint="eastAsia" w:ascii="仿宋" w:hAnsi="仿宋" w:eastAsia="仿宋"/>
                <w:sz w:val="28"/>
                <w:szCs w:val="28"/>
              </w:rPr>
              <w:t>》（华</w:t>
            </w:r>
            <w:r>
              <w:rPr>
                <w:rFonts w:hint="eastAsia" w:ascii="仿宋" w:hAnsi="仿宋" w:eastAsia="仿宋" w:cs="仿宋"/>
                <w:sz w:val="28"/>
                <w:szCs w:val="28"/>
              </w:rPr>
              <w:t>财函〔2022〕37号 ）。</w:t>
            </w:r>
          </w:p>
          <w:p>
            <w:pPr>
              <w:keepNext w:val="0"/>
              <w:keepLines w:val="0"/>
              <w:pageBreakBefore w:val="0"/>
              <w:widowControl w:val="0"/>
              <w:tabs>
                <w:tab w:val="left" w:pos="7525"/>
              </w:tabs>
              <w:kinsoku/>
              <w:wordWrap/>
              <w:overflowPunct/>
              <w:topLinePunct w:val="0"/>
              <w:autoSpaceDE/>
              <w:autoSpaceDN/>
              <w:bidi w:val="0"/>
              <w:adjustRightInd/>
              <w:snapToGrid/>
              <w:spacing w:line="520" w:lineRule="exact"/>
              <w:ind w:left="0" w:leftChars="0" w:firstLine="562" w:firstLineChars="200"/>
              <w:jc w:val="both"/>
              <w:textAlignment w:val="auto"/>
              <w:rPr>
                <w:rFonts w:ascii="仿宋" w:hAnsi="仿宋" w:eastAsia="仿宋"/>
                <w:b/>
                <w:sz w:val="28"/>
                <w:szCs w:val="28"/>
              </w:rPr>
            </w:pPr>
            <w:r>
              <w:rPr>
                <w:rFonts w:hint="eastAsia" w:ascii="仿宋" w:hAnsi="仿宋" w:eastAsia="仿宋"/>
                <w:b/>
                <w:sz w:val="28"/>
                <w:szCs w:val="28"/>
              </w:rPr>
              <w:t>2、部门整体支出绩效评价目的</w:t>
            </w:r>
          </w:p>
          <w:p>
            <w:pPr>
              <w:keepNext w:val="0"/>
              <w:keepLines w:val="0"/>
              <w:pageBreakBefore w:val="0"/>
              <w:widowControl w:val="0"/>
              <w:tabs>
                <w:tab w:val="left" w:pos="7525"/>
              </w:tabs>
              <w:kinsoku/>
              <w:wordWrap/>
              <w:overflowPunct/>
              <w:topLinePunct w:val="0"/>
              <w:autoSpaceDE/>
              <w:autoSpaceDN/>
              <w:bidi w:val="0"/>
              <w:adjustRightInd/>
              <w:snapToGrid/>
              <w:spacing w:line="520" w:lineRule="exact"/>
              <w:ind w:left="0" w:leftChars="0" w:firstLine="560" w:firstLineChars="200"/>
              <w:jc w:val="both"/>
              <w:textAlignment w:val="auto"/>
              <w:rPr>
                <w:rFonts w:ascii="仿宋" w:hAnsi="仿宋" w:eastAsia="仿宋"/>
                <w:sz w:val="28"/>
                <w:szCs w:val="28"/>
              </w:rPr>
            </w:pPr>
            <w:r>
              <w:rPr>
                <w:rFonts w:hint="eastAsia" w:ascii="仿宋" w:hAnsi="仿宋" w:eastAsia="仿宋"/>
                <w:sz w:val="28"/>
                <w:szCs w:val="28"/>
              </w:rPr>
              <w:t>通过对2021年华容县</w:t>
            </w:r>
            <w:r>
              <w:rPr>
                <w:rFonts w:hint="eastAsia" w:ascii="仿宋" w:hAnsi="仿宋" w:eastAsia="仿宋"/>
                <w:sz w:val="28"/>
                <w:szCs w:val="28"/>
                <w:lang w:val="en-US" w:eastAsia="zh-CN"/>
              </w:rPr>
              <w:t>公路事务中心</w:t>
            </w:r>
            <w:r>
              <w:rPr>
                <w:rFonts w:hint="eastAsia" w:ascii="仿宋" w:hAnsi="仿宋" w:eastAsia="仿宋"/>
                <w:sz w:val="28"/>
                <w:szCs w:val="28"/>
              </w:rPr>
              <w:t>的预算配置、预算管理、资产管理、职责履行、履职效益等内容的绩效考评，提高财政资金的使用效率，为财政部门预算管理提供决策依据。</w:t>
            </w:r>
          </w:p>
          <w:p>
            <w:pPr>
              <w:keepNext w:val="0"/>
              <w:keepLines w:val="0"/>
              <w:pageBreakBefore w:val="0"/>
              <w:widowControl w:val="0"/>
              <w:tabs>
                <w:tab w:val="left" w:pos="7525"/>
              </w:tabs>
              <w:kinsoku/>
              <w:wordWrap/>
              <w:overflowPunct/>
              <w:topLinePunct w:val="0"/>
              <w:autoSpaceDE/>
              <w:autoSpaceDN/>
              <w:bidi w:val="0"/>
              <w:adjustRightInd/>
              <w:snapToGrid/>
              <w:spacing w:line="520" w:lineRule="exact"/>
              <w:ind w:left="0" w:leftChars="0" w:firstLine="562" w:firstLineChars="200"/>
              <w:jc w:val="both"/>
              <w:textAlignment w:val="auto"/>
              <w:rPr>
                <w:rFonts w:ascii="仿宋" w:hAnsi="仿宋" w:eastAsia="仿宋"/>
                <w:b/>
                <w:sz w:val="28"/>
                <w:szCs w:val="28"/>
              </w:rPr>
            </w:pPr>
            <w:r>
              <w:rPr>
                <w:rFonts w:hint="eastAsia" w:ascii="仿宋" w:hAnsi="仿宋" w:eastAsia="仿宋"/>
                <w:b/>
                <w:sz w:val="28"/>
                <w:szCs w:val="28"/>
              </w:rPr>
              <w:t>3、部门整体支出评价原则、指标评价体系、评价方法</w:t>
            </w:r>
          </w:p>
          <w:p>
            <w:pPr>
              <w:keepNext w:val="0"/>
              <w:keepLines w:val="0"/>
              <w:pageBreakBefore w:val="0"/>
              <w:widowControl w:val="0"/>
              <w:tabs>
                <w:tab w:val="left" w:pos="7525"/>
              </w:tabs>
              <w:kinsoku/>
              <w:wordWrap/>
              <w:overflowPunct/>
              <w:topLinePunct w:val="0"/>
              <w:autoSpaceDE/>
              <w:autoSpaceDN/>
              <w:bidi w:val="0"/>
              <w:adjustRightInd/>
              <w:snapToGrid/>
              <w:spacing w:line="520" w:lineRule="exact"/>
              <w:ind w:left="0" w:leftChars="0" w:firstLine="562" w:firstLineChars="200"/>
              <w:jc w:val="both"/>
              <w:textAlignment w:val="auto"/>
              <w:rPr>
                <w:rFonts w:ascii="仿宋" w:hAnsi="仿宋" w:eastAsia="仿宋"/>
                <w:sz w:val="28"/>
                <w:szCs w:val="28"/>
              </w:rPr>
            </w:pPr>
            <w:r>
              <w:rPr>
                <w:rFonts w:hint="eastAsia" w:ascii="仿宋" w:hAnsi="仿宋" w:eastAsia="仿宋"/>
                <w:b/>
                <w:sz w:val="28"/>
                <w:szCs w:val="28"/>
              </w:rPr>
              <w:t>（1）部门整体支出绩效评价原则</w:t>
            </w:r>
            <w:r>
              <w:rPr>
                <w:rFonts w:hint="eastAsia" w:ascii="仿宋" w:hAnsi="仿宋" w:eastAsia="仿宋"/>
                <w:sz w:val="28"/>
                <w:szCs w:val="28"/>
              </w:rPr>
              <w:t>：遵循客观公正，操作简便高效，尊重客观实际，实事求是的原则。</w:t>
            </w:r>
          </w:p>
          <w:p>
            <w:pPr>
              <w:keepNext w:val="0"/>
              <w:keepLines w:val="0"/>
              <w:pageBreakBefore w:val="0"/>
              <w:widowControl w:val="0"/>
              <w:tabs>
                <w:tab w:val="left" w:pos="7525"/>
              </w:tabs>
              <w:kinsoku/>
              <w:wordWrap/>
              <w:overflowPunct/>
              <w:topLinePunct w:val="0"/>
              <w:autoSpaceDE/>
              <w:autoSpaceDN/>
              <w:bidi w:val="0"/>
              <w:adjustRightInd/>
              <w:snapToGrid/>
              <w:spacing w:line="520" w:lineRule="exact"/>
              <w:ind w:left="0" w:leftChars="0" w:firstLine="562" w:firstLineChars="200"/>
              <w:jc w:val="both"/>
              <w:textAlignment w:val="auto"/>
              <w:rPr>
                <w:rFonts w:ascii="仿宋" w:hAnsi="仿宋" w:eastAsia="仿宋"/>
                <w:sz w:val="28"/>
                <w:szCs w:val="28"/>
              </w:rPr>
            </w:pPr>
            <w:r>
              <w:rPr>
                <w:rFonts w:hint="eastAsia" w:ascii="仿宋" w:hAnsi="仿宋" w:eastAsia="仿宋"/>
                <w:b/>
                <w:sz w:val="28"/>
                <w:szCs w:val="28"/>
              </w:rPr>
              <w:t>（2）整体支出绩效评价体系</w:t>
            </w:r>
            <w:r>
              <w:rPr>
                <w:rFonts w:hint="eastAsia" w:ascii="仿宋" w:hAnsi="仿宋" w:eastAsia="仿宋"/>
                <w:sz w:val="28"/>
                <w:szCs w:val="28"/>
              </w:rPr>
              <w:t>：指标体系包括共性指标和个性指标两部分，本次主要参照了财政部门制定的《部门整体支出绩效评价指标体系》的相关内容，根据部门具体情况对个性指标进行了调整细化，形成《华容县2021年度</w:t>
            </w:r>
            <w:r>
              <w:rPr>
                <w:rFonts w:hint="eastAsia" w:ascii="仿宋" w:hAnsi="仿宋" w:eastAsia="仿宋"/>
                <w:sz w:val="28"/>
                <w:szCs w:val="28"/>
                <w:lang w:val="en-US" w:eastAsia="zh-CN"/>
              </w:rPr>
              <w:t>公路事务中心</w:t>
            </w:r>
            <w:r>
              <w:rPr>
                <w:rFonts w:hint="eastAsia" w:ascii="仿宋" w:hAnsi="仿宋" w:eastAsia="仿宋"/>
                <w:sz w:val="28"/>
                <w:szCs w:val="28"/>
              </w:rPr>
              <w:t>整体支出绩效评价指标体系》。</w:t>
            </w:r>
          </w:p>
          <w:p>
            <w:pPr>
              <w:keepNext w:val="0"/>
              <w:keepLines w:val="0"/>
              <w:pageBreakBefore w:val="0"/>
              <w:widowControl w:val="0"/>
              <w:tabs>
                <w:tab w:val="left" w:pos="7525"/>
              </w:tabs>
              <w:kinsoku/>
              <w:wordWrap/>
              <w:overflowPunct/>
              <w:topLinePunct w:val="0"/>
              <w:autoSpaceDE/>
              <w:autoSpaceDN/>
              <w:bidi w:val="0"/>
              <w:adjustRightInd/>
              <w:snapToGrid/>
              <w:spacing w:line="520" w:lineRule="exact"/>
              <w:ind w:left="0" w:leftChars="0" w:firstLine="562" w:firstLineChars="200"/>
              <w:jc w:val="both"/>
              <w:textAlignment w:val="auto"/>
              <w:rPr>
                <w:rFonts w:ascii="仿宋" w:hAnsi="仿宋" w:eastAsia="仿宋"/>
                <w:sz w:val="28"/>
                <w:szCs w:val="28"/>
              </w:rPr>
            </w:pPr>
            <w:r>
              <w:rPr>
                <w:rFonts w:hint="eastAsia" w:ascii="仿宋" w:hAnsi="仿宋" w:eastAsia="仿宋"/>
                <w:b/>
                <w:sz w:val="28"/>
                <w:szCs w:val="28"/>
              </w:rPr>
              <w:t>（3）整体支出绩效评价方法</w:t>
            </w:r>
            <w:r>
              <w:rPr>
                <w:rFonts w:hint="eastAsia" w:ascii="仿宋" w:hAnsi="仿宋" w:eastAsia="仿宋"/>
                <w:sz w:val="28"/>
                <w:szCs w:val="28"/>
              </w:rPr>
              <w:t>：主要采用因素分析法、投入产出效益分析法、比较法，相关部门问卷调查等方法。</w:t>
            </w:r>
          </w:p>
          <w:p>
            <w:pPr>
              <w:keepNext w:val="0"/>
              <w:keepLines w:val="0"/>
              <w:pageBreakBefore w:val="0"/>
              <w:widowControl w:val="0"/>
              <w:tabs>
                <w:tab w:val="left" w:pos="7525"/>
              </w:tabs>
              <w:kinsoku/>
              <w:wordWrap/>
              <w:overflowPunct/>
              <w:topLinePunct w:val="0"/>
              <w:autoSpaceDE/>
              <w:autoSpaceDN/>
              <w:bidi w:val="0"/>
              <w:adjustRightInd/>
              <w:snapToGrid/>
              <w:spacing w:line="520" w:lineRule="exact"/>
              <w:ind w:left="0" w:leftChars="0" w:firstLine="562" w:firstLineChars="200"/>
              <w:jc w:val="both"/>
              <w:textAlignment w:val="auto"/>
              <w:rPr>
                <w:rFonts w:ascii="仿宋" w:hAnsi="仿宋" w:eastAsia="仿宋"/>
                <w:b/>
                <w:sz w:val="28"/>
                <w:szCs w:val="28"/>
              </w:rPr>
            </w:pPr>
            <w:r>
              <w:rPr>
                <w:rFonts w:hint="eastAsia" w:ascii="仿宋" w:hAnsi="仿宋" w:eastAsia="仿宋"/>
                <w:b/>
                <w:sz w:val="28"/>
                <w:szCs w:val="28"/>
              </w:rPr>
              <w:t>4、整体支出绩效评价过程</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2" w:firstLineChars="200"/>
              <w:jc w:val="both"/>
              <w:rPr>
                <w:rFonts w:ascii="仿宋" w:hAnsi="仿宋" w:eastAsia="仿宋"/>
                <w:sz w:val="28"/>
                <w:szCs w:val="28"/>
              </w:rPr>
            </w:pPr>
            <w:r>
              <w:rPr>
                <w:rFonts w:hint="eastAsia" w:ascii="仿宋" w:hAnsi="仿宋" w:eastAsia="仿宋"/>
                <w:b/>
                <w:sz w:val="28"/>
                <w:szCs w:val="28"/>
              </w:rPr>
              <w:t>（1）前期准备</w:t>
            </w:r>
            <w:r>
              <w:rPr>
                <w:rFonts w:hint="eastAsia" w:ascii="仿宋" w:hAnsi="仿宋" w:eastAsia="仿宋"/>
                <w:sz w:val="28"/>
                <w:szCs w:val="28"/>
              </w:rPr>
              <w:t>：按照绩效自评工作要求，组成以</w:t>
            </w:r>
            <w:r>
              <w:rPr>
                <w:rFonts w:hint="eastAsia" w:ascii="仿宋" w:hAnsi="仿宋" w:eastAsia="仿宋"/>
                <w:sz w:val="28"/>
                <w:szCs w:val="28"/>
                <w:lang w:val="en-US" w:eastAsia="zh-CN"/>
              </w:rPr>
              <w:t>陶涛</w:t>
            </w:r>
            <w:r>
              <w:rPr>
                <w:rFonts w:hint="eastAsia" w:ascii="仿宋" w:hAnsi="仿宋" w:eastAsia="仿宋"/>
                <w:sz w:val="28"/>
                <w:szCs w:val="28"/>
              </w:rPr>
              <w:t>同志为组长的绩效评价工作小组，对相关的国家法律法规进行了认真学习，掌握政策，根据部门整体收支情况制定了部门整体支出绩效评价实施方案，设计了绩效评价指标体系和问卷调查表。</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2" w:firstLineChars="200"/>
              <w:jc w:val="both"/>
              <w:rPr>
                <w:rFonts w:ascii="仿宋" w:hAnsi="仿宋" w:eastAsia="仿宋"/>
                <w:sz w:val="28"/>
                <w:szCs w:val="28"/>
              </w:rPr>
            </w:pPr>
            <w:r>
              <w:rPr>
                <w:rFonts w:hint="eastAsia" w:ascii="仿宋" w:hAnsi="仿宋" w:eastAsia="仿宋"/>
                <w:b/>
                <w:sz w:val="28"/>
                <w:szCs w:val="28"/>
              </w:rPr>
              <w:t>（2）组织实施</w:t>
            </w:r>
            <w:r>
              <w:rPr>
                <w:rFonts w:hint="eastAsia" w:ascii="仿宋" w:hAnsi="仿宋" w:eastAsia="仿宋"/>
                <w:sz w:val="28"/>
                <w:szCs w:val="28"/>
              </w:rPr>
              <w:t>：采用核查法核查2021年同级财政预算批复执行及部门整体支出情况，着重核查了“三公”经费及资产管理、内部控制制度情况，对内设机构，根据部门职能和年初制定的绩效考核目标，进行了实地绩效考评。针对交通部门工作职能和履职情况，进行了社会问卷调查。</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2" w:firstLineChars="200"/>
              <w:jc w:val="both"/>
              <w:rPr>
                <w:rFonts w:ascii="仿宋" w:hAnsi="仿宋" w:eastAsia="仿宋"/>
                <w:sz w:val="28"/>
                <w:szCs w:val="28"/>
              </w:rPr>
            </w:pPr>
            <w:r>
              <w:rPr>
                <w:rFonts w:hint="eastAsia" w:ascii="仿宋" w:hAnsi="仿宋" w:eastAsia="仿宋"/>
                <w:b/>
                <w:sz w:val="28"/>
                <w:szCs w:val="28"/>
              </w:rPr>
              <w:t>（3）分析评价</w:t>
            </w:r>
            <w:r>
              <w:rPr>
                <w:rFonts w:hint="eastAsia" w:ascii="仿宋" w:hAnsi="仿宋" w:eastAsia="仿宋"/>
                <w:sz w:val="28"/>
                <w:szCs w:val="28"/>
              </w:rPr>
              <w:t>：对评价过程中收集资料进行归纳，汇总分析，依据设定的部门整体支出绩效评价指标体系进行了评分，形成了综合性书面报告。</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2" w:firstLineChars="200"/>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（二）专项管理情况分析</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2" w:firstLineChars="200"/>
              <w:jc w:val="both"/>
              <w:rPr>
                <w:rFonts w:ascii="仿宋" w:hAnsi="仿宋" w:eastAsia="仿宋"/>
                <w:sz w:val="28"/>
                <w:szCs w:val="28"/>
              </w:rPr>
            </w:pPr>
            <w:r>
              <w:rPr>
                <w:rFonts w:hint="eastAsia" w:ascii="仿宋" w:hAnsi="仿宋" w:eastAsia="仿宋"/>
                <w:b/>
                <w:sz w:val="28"/>
                <w:szCs w:val="28"/>
              </w:rPr>
              <w:t>1、部门整体支出情况分析</w:t>
            </w:r>
            <w:r>
              <w:rPr>
                <w:rFonts w:hint="eastAsia" w:ascii="仿宋" w:hAnsi="仿宋" w:eastAsia="仿宋"/>
                <w:sz w:val="28"/>
                <w:szCs w:val="28"/>
              </w:rPr>
              <w:t>：2021年</w:t>
            </w:r>
            <w:r>
              <w:rPr>
                <w:rFonts w:hint="eastAsia" w:ascii="仿宋" w:hAnsi="仿宋" w:eastAsia="仿宋"/>
                <w:sz w:val="28"/>
                <w:szCs w:val="28"/>
                <w:lang w:val="en-US" w:eastAsia="zh-CN"/>
              </w:rPr>
              <w:t>公路事务中心</w:t>
            </w:r>
            <w:r>
              <w:rPr>
                <w:rFonts w:hint="eastAsia" w:ascii="仿宋" w:hAnsi="仿宋" w:eastAsia="仿宋"/>
                <w:sz w:val="28"/>
                <w:szCs w:val="28"/>
              </w:rPr>
              <w:t>整体支出</w:t>
            </w:r>
            <w:r>
              <w:rPr>
                <w:rFonts w:hint="eastAsia" w:ascii="仿宋" w:hAnsi="仿宋" w:eastAsia="仿宋" w:cs="仿宋"/>
                <w:color w:val="000000"/>
                <w:sz w:val="28"/>
                <w:szCs w:val="28"/>
                <w:lang w:val="en-US" w:eastAsia="zh-CN"/>
              </w:rPr>
              <w:t>3653.01</w:t>
            </w:r>
            <w:r>
              <w:rPr>
                <w:rFonts w:hint="eastAsia" w:ascii="仿宋" w:hAnsi="仿宋" w:eastAsia="仿宋"/>
                <w:sz w:val="28"/>
                <w:szCs w:val="28"/>
              </w:rPr>
              <w:t>万元，其中基本支出</w:t>
            </w:r>
            <w:r>
              <w:rPr>
                <w:rFonts w:hint="eastAsia" w:ascii="仿宋" w:hAnsi="仿宋" w:eastAsia="仿宋" w:cs="仿宋"/>
                <w:color w:val="000000"/>
                <w:sz w:val="28"/>
                <w:szCs w:val="28"/>
                <w:lang w:val="en-US" w:eastAsia="zh-CN"/>
              </w:rPr>
              <w:t>1164.29</w:t>
            </w:r>
            <w:r>
              <w:rPr>
                <w:rFonts w:hint="eastAsia" w:ascii="仿宋" w:hAnsi="仿宋" w:eastAsia="仿宋"/>
                <w:sz w:val="28"/>
                <w:szCs w:val="28"/>
              </w:rPr>
              <w:t>万元，占总支出</w:t>
            </w:r>
            <w:r>
              <w:rPr>
                <w:rFonts w:hint="eastAsia" w:ascii="仿宋" w:hAnsi="仿宋" w:eastAsia="仿宋"/>
                <w:sz w:val="28"/>
                <w:szCs w:val="28"/>
                <w:lang w:val="en-US" w:eastAsia="zh-CN"/>
              </w:rPr>
              <w:t>31.8</w:t>
            </w:r>
            <w:r>
              <w:rPr>
                <w:rFonts w:hint="eastAsia" w:ascii="仿宋" w:hAnsi="仿宋" w:eastAsia="仿宋"/>
                <w:sz w:val="28"/>
                <w:szCs w:val="28"/>
              </w:rPr>
              <w:t>%，人员支出</w:t>
            </w:r>
            <w:r>
              <w:rPr>
                <w:rFonts w:hint="eastAsia" w:ascii="仿宋" w:hAnsi="仿宋" w:eastAsia="仿宋"/>
                <w:sz w:val="28"/>
                <w:szCs w:val="28"/>
                <w:lang w:val="en-US" w:eastAsia="zh-CN"/>
              </w:rPr>
              <w:t>895.86</w:t>
            </w:r>
            <w:r>
              <w:rPr>
                <w:rFonts w:hint="eastAsia" w:ascii="仿宋" w:hAnsi="仿宋" w:eastAsia="仿宋"/>
                <w:sz w:val="28"/>
                <w:szCs w:val="28"/>
              </w:rPr>
              <w:t>万元，占基本支出</w:t>
            </w:r>
            <w:r>
              <w:rPr>
                <w:rFonts w:hint="eastAsia" w:ascii="仿宋" w:hAnsi="仿宋" w:eastAsia="仿宋"/>
                <w:sz w:val="28"/>
                <w:szCs w:val="28"/>
                <w:lang w:val="en-US" w:eastAsia="zh-CN"/>
              </w:rPr>
              <w:t>77</w:t>
            </w:r>
            <w:r>
              <w:rPr>
                <w:rFonts w:hint="eastAsia" w:ascii="仿宋" w:hAnsi="仿宋" w:eastAsia="仿宋"/>
                <w:sz w:val="28"/>
                <w:szCs w:val="28"/>
              </w:rPr>
              <w:t>%，公用支出</w:t>
            </w:r>
            <w:r>
              <w:rPr>
                <w:rFonts w:hint="eastAsia" w:ascii="仿宋" w:hAnsi="仿宋" w:eastAsia="仿宋"/>
                <w:sz w:val="28"/>
                <w:szCs w:val="28"/>
                <w:lang w:val="en-US" w:eastAsia="zh-CN"/>
              </w:rPr>
              <w:t>268.43</w:t>
            </w:r>
            <w:r>
              <w:rPr>
                <w:rFonts w:hint="eastAsia" w:ascii="仿宋" w:hAnsi="仿宋" w:eastAsia="仿宋"/>
                <w:sz w:val="28"/>
                <w:szCs w:val="28"/>
              </w:rPr>
              <w:t>万元，占基本支出</w:t>
            </w:r>
            <w:r>
              <w:rPr>
                <w:rFonts w:hint="eastAsia" w:ascii="仿宋" w:hAnsi="仿宋" w:eastAsia="仿宋"/>
                <w:sz w:val="28"/>
                <w:szCs w:val="28"/>
                <w:lang w:val="en-US" w:eastAsia="zh-CN"/>
              </w:rPr>
              <w:t>23</w:t>
            </w:r>
            <w:r>
              <w:rPr>
                <w:rFonts w:hint="eastAsia" w:ascii="仿宋" w:hAnsi="仿宋" w:eastAsia="仿宋"/>
                <w:sz w:val="28"/>
                <w:szCs w:val="28"/>
              </w:rPr>
              <w:t>%，其他支出</w:t>
            </w:r>
            <w:r>
              <w:rPr>
                <w:rFonts w:hint="eastAsia" w:ascii="仿宋" w:hAnsi="仿宋" w:eastAsia="仿宋" w:cs="仿宋"/>
                <w:color w:val="000000"/>
                <w:sz w:val="28"/>
                <w:szCs w:val="28"/>
                <w:lang w:val="en-US" w:eastAsia="zh-CN"/>
              </w:rPr>
              <w:t>2488.72</w:t>
            </w:r>
            <w:r>
              <w:rPr>
                <w:rFonts w:hint="eastAsia" w:ascii="仿宋" w:hAnsi="仿宋" w:eastAsia="仿宋"/>
                <w:sz w:val="28"/>
                <w:szCs w:val="28"/>
              </w:rPr>
              <w:t>万元，占项目支出100%。</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2" w:firstLineChars="200"/>
              <w:jc w:val="both"/>
              <w:rPr>
                <w:rFonts w:ascii="仿宋" w:hAnsi="仿宋" w:eastAsia="仿宋"/>
                <w:sz w:val="28"/>
                <w:szCs w:val="28"/>
              </w:rPr>
            </w:pPr>
            <w:r>
              <w:rPr>
                <w:rFonts w:hint="eastAsia" w:ascii="仿宋" w:hAnsi="仿宋" w:eastAsia="仿宋"/>
                <w:b/>
                <w:sz w:val="28"/>
                <w:szCs w:val="28"/>
              </w:rPr>
              <w:t>2、“三公”经费支出情况分析</w:t>
            </w:r>
            <w:r>
              <w:rPr>
                <w:rFonts w:hint="eastAsia" w:ascii="仿宋" w:hAnsi="仿宋" w:eastAsia="仿宋"/>
                <w:sz w:val="28"/>
                <w:szCs w:val="28"/>
              </w:rPr>
              <w:t>：2021年</w:t>
            </w:r>
            <w:r>
              <w:rPr>
                <w:rFonts w:hint="eastAsia" w:ascii="仿宋" w:hAnsi="仿宋" w:eastAsia="仿宋"/>
                <w:sz w:val="28"/>
                <w:szCs w:val="28"/>
                <w:lang w:val="en-US" w:eastAsia="zh-CN"/>
              </w:rPr>
              <w:t>公路事务中心</w:t>
            </w:r>
            <w:r>
              <w:rPr>
                <w:rFonts w:hint="eastAsia" w:ascii="仿宋" w:hAnsi="仿宋" w:eastAsia="仿宋"/>
                <w:sz w:val="28"/>
                <w:szCs w:val="28"/>
              </w:rPr>
              <w:t>“三公”经费实际支出</w:t>
            </w:r>
            <w:r>
              <w:rPr>
                <w:rFonts w:hint="eastAsia" w:ascii="仿宋" w:hAnsi="仿宋" w:eastAsia="仿宋"/>
                <w:sz w:val="28"/>
                <w:szCs w:val="28"/>
                <w:lang w:val="en-US" w:eastAsia="zh-CN"/>
              </w:rPr>
              <w:t>7.72</w:t>
            </w:r>
            <w:r>
              <w:rPr>
                <w:rFonts w:hint="eastAsia" w:ascii="仿宋" w:hAnsi="仿宋" w:eastAsia="仿宋"/>
                <w:sz w:val="28"/>
                <w:szCs w:val="28"/>
              </w:rPr>
              <w:t>万元。</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0" w:firstLineChars="200"/>
              <w:jc w:val="both"/>
              <w:rPr>
                <w:rFonts w:ascii="黑体" w:hAnsi="黑体" w:eastAsia="黑体" w:cs="黑体"/>
                <w:bCs/>
                <w:sz w:val="28"/>
                <w:szCs w:val="28"/>
              </w:rPr>
            </w:pPr>
            <w:r>
              <w:rPr>
                <w:rFonts w:hint="eastAsia" w:ascii="黑体" w:hAnsi="黑体" w:eastAsia="黑体" w:cs="黑体"/>
                <w:bCs/>
                <w:sz w:val="28"/>
                <w:szCs w:val="28"/>
              </w:rPr>
              <w:t>四、单位整体支出绩效情况</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2" w:firstLineChars="200"/>
              <w:jc w:val="both"/>
              <w:rPr>
                <w:rFonts w:ascii="仿宋" w:hAnsi="仿宋" w:eastAsia="仿宋"/>
                <w:sz w:val="28"/>
                <w:szCs w:val="28"/>
              </w:rPr>
            </w:pPr>
            <w:r>
              <w:rPr>
                <w:rFonts w:hint="eastAsia" w:ascii="仿宋" w:hAnsi="仿宋" w:eastAsia="仿宋"/>
                <w:b/>
                <w:sz w:val="28"/>
                <w:szCs w:val="28"/>
              </w:rPr>
              <w:t>（一）严格预算支出管理。</w:t>
            </w:r>
            <w:r>
              <w:rPr>
                <w:rFonts w:hint="eastAsia" w:ascii="仿宋" w:hAnsi="仿宋" w:eastAsia="仿宋"/>
                <w:sz w:val="28"/>
                <w:szCs w:val="28"/>
              </w:rPr>
              <w:t>在支出预算编制上，人员经费按照配置定额，逐人核定编制，公用经费分类分档，按定额编制；根据“总量控制、计划管理</w:t>
            </w:r>
            <w:r>
              <w:rPr>
                <w:rFonts w:ascii="仿宋" w:hAnsi="仿宋" w:eastAsia="仿宋"/>
                <w:sz w:val="28"/>
                <w:szCs w:val="28"/>
              </w:rPr>
              <w:t>”</w:t>
            </w:r>
            <w:r>
              <w:rPr>
                <w:rFonts w:hint="eastAsia" w:ascii="仿宋" w:hAnsi="仿宋" w:eastAsia="仿宋"/>
                <w:sz w:val="28"/>
                <w:szCs w:val="28"/>
              </w:rPr>
              <w:t>的要求从严控制行政经费，压缩公务费开支，严格控制“三公”经费，资产的配置严格政府采购，按照预算科目和项目资金的规定使用财政资金，保障部门整体支出的规范化、制度化。</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2" w:firstLineChars="200"/>
              <w:jc w:val="both"/>
              <w:rPr>
                <w:rFonts w:ascii="仿宋" w:hAnsi="仿宋" w:eastAsia="仿宋"/>
                <w:sz w:val="28"/>
                <w:szCs w:val="28"/>
              </w:rPr>
            </w:pPr>
            <w:r>
              <w:rPr>
                <w:rFonts w:hint="eastAsia" w:ascii="仿宋" w:hAnsi="仿宋" w:eastAsia="仿宋"/>
                <w:b/>
                <w:sz w:val="28"/>
                <w:szCs w:val="28"/>
              </w:rPr>
              <w:t>（二）财务管理上</w:t>
            </w:r>
            <w:r>
              <w:rPr>
                <w:rFonts w:hint="eastAsia" w:ascii="仿宋" w:hAnsi="仿宋" w:eastAsia="仿宋"/>
                <w:sz w:val="28"/>
                <w:szCs w:val="28"/>
              </w:rPr>
              <w:t>，按照国家相关法律法规，制定了机关财务、公物购置使用、接待、会务、因公出国、车辆使用等管理制度，并严格按照制度管理和执行，防范风险，保证财政资金的安全和高效运行。</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2" w:firstLineChars="200"/>
              <w:jc w:val="both"/>
              <w:rPr>
                <w:rFonts w:ascii="仿宋" w:hAnsi="仿宋" w:eastAsia="仿宋"/>
                <w:b/>
                <w:sz w:val="28"/>
                <w:szCs w:val="28"/>
              </w:rPr>
            </w:pPr>
            <w:r>
              <w:rPr>
                <w:rFonts w:hint="eastAsia" w:ascii="仿宋" w:hAnsi="仿宋" w:eastAsia="仿宋"/>
                <w:b/>
                <w:sz w:val="28"/>
                <w:szCs w:val="28"/>
              </w:rPr>
              <w:t>（三）整体支出绩效情况分析</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0" w:firstLineChars="200"/>
              <w:jc w:val="both"/>
              <w:rPr>
                <w:rFonts w:ascii="仿宋" w:hAnsi="仿宋" w:eastAsia="仿宋"/>
                <w:sz w:val="28"/>
                <w:szCs w:val="28"/>
              </w:rPr>
            </w:pPr>
            <w:r>
              <w:rPr>
                <w:rFonts w:hint="eastAsia" w:ascii="仿宋" w:hAnsi="仿宋" w:eastAsia="仿宋"/>
                <w:sz w:val="28"/>
                <w:szCs w:val="28"/>
              </w:rPr>
              <w:t>2021年，根据该</w:t>
            </w:r>
            <w:r>
              <w:rPr>
                <w:rFonts w:hint="eastAsia" w:ascii="仿宋" w:hAnsi="仿宋" w:eastAsia="仿宋"/>
                <w:sz w:val="28"/>
                <w:szCs w:val="28"/>
                <w:lang w:val="en-US" w:eastAsia="zh-CN"/>
              </w:rPr>
              <w:t>中心</w:t>
            </w:r>
            <w:r>
              <w:rPr>
                <w:rFonts w:hint="eastAsia" w:ascii="仿宋" w:hAnsi="仿宋" w:eastAsia="仿宋"/>
                <w:sz w:val="28"/>
                <w:szCs w:val="28"/>
              </w:rPr>
              <w:t>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0" w:firstLineChars="200"/>
              <w:jc w:val="both"/>
              <w:rPr>
                <w:rFonts w:ascii="仿宋" w:hAnsi="仿宋" w:eastAsia="仿宋"/>
                <w:sz w:val="28"/>
                <w:szCs w:val="28"/>
              </w:rPr>
            </w:pPr>
            <w:r>
              <w:rPr>
                <w:rFonts w:hint="eastAsia" w:ascii="仿宋" w:hAnsi="仿宋" w:eastAsia="仿宋"/>
                <w:sz w:val="28"/>
                <w:szCs w:val="28"/>
              </w:rPr>
              <w:t>1、预算执行方面，该单位预算资金按规定管理使用。</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0" w:firstLineChars="200"/>
              <w:jc w:val="both"/>
              <w:rPr>
                <w:rFonts w:ascii="仿宋" w:hAnsi="仿宋" w:eastAsia="仿宋"/>
                <w:sz w:val="28"/>
                <w:szCs w:val="28"/>
              </w:rPr>
            </w:pPr>
            <w:r>
              <w:rPr>
                <w:rFonts w:hint="eastAsia" w:ascii="仿宋" w:hAnsi="仿宋" w:eastAsia="仿宋"/>
                <w:sz w:val="28"/>
                <w:szCs w:val="28"/>
              </w:rPr>
              <w:t>2、预算管理方面，交通部门制定了切实有效的内部财务、资产内部管理制度，执行总体较为有效。</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560" w:firstLineChars="200"/>
              <w:jc w:val="both"/>
              <w:textAlignment w:val="center"/>
              <w:rPr>
                <w:rFonts w:hint="eastAsia" w:ascii="仿宋" w:hAnsi="仿宋" w:eastAsia="仿宋" w:cs="仿宋"/>
                <w:sz w:val="28"/>
                <w:szCs w:val="28"/>
              </w:rPr>
            </w:pPr>
            <w:r>
              <w:rPr>
                <w:rFonts w:hint="eastAsia" w:ascii="仿宋" w:hAnsi="仿宋" w:eastAsia="仿宋"/>
                <w:sz w:val="28"/>
                <w:szCs w:val="28"/>
              </w:rPr>
              <w:t>3、</w:t>
            </w:r>
            <w:r>
              <w:rPr>
                <w:rFonts w:hint="eastAsia" w:ascii="仿宋" w:hAnsi="仿宋" w:eastAsia="仿宋" w:cs="仿宋"/>
                <w:sz w:val="28"/>
                <w:szCs w:val="28"/>
              </w:rPr>
              <w:t>重大项目建设协调推进有力。</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560" w:firstLineChars="200"/>
              <w:jc w:val="both"/>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苍台桥建设完成总投资221万元，占工程的总体形象的100%，6月底已全面竣工验收通车，提升了公路的通行能力。</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560" w:firstLineChars="200"/>
              <w:jc w:val="both"/>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张家湾大桥建设完成总投资302.5万元，占工程的总体形象的82%，12月底已全面竣工验收通车，提升了公路的通行能力。</w:t>
            </w:r>
          </w:p>
          <w:p>
            <w:pPr>
              <w:keepNext w:val="0"/>
              <w:keepLines w:val="0"/>
              <w:pageBreakBefore w:val="0"/>
              <w:widowControl w:val="0"/>
              <w:kinsoku/>
              <w:wordWrap/>
              <w:overflowPunct/>
              <w:topLinePunct w:val="0"/>
              <w:autoSpaceDE/>
              <w:autoSpaceDN w:val="0"/>
              <w:bidi w:val="0"/>
              <w:adjustRightInd/>
              <w:snapToGrid/>
              <w:spacing w:line="520" w:lineRule="exact"/>
              <w:ind w:left="0" w:leftChars="0" w:firstLine="560" w:firstLineChars="200"/>
              <w:jc w:val="both"/>
              <w:textAlignment w:val="center"/>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完成养护工程交通顽瘴痼疾整治工程产值2020万元，100%完成了生产任务，改变了县域公路形象，提升了公路的运输能力</w:t>
            </w:r>
            <w:r>
              <w:rPr>
                <w:rFonts w:hint="eastAsia" w:ascii="仿宋" w:hAnsi="仿宋" w:eastAsia="仿宋" w:cs="仿宋"/>
                <w:color w:val="000000"/>
                <w:sz w:val="28"/>
                <w:szCs w:val="28"/>
              </w:rPr>
              <w:t>。</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0" w:firstLineChars="200"/>
              <w:jc w:val="both"/>
              <w:rPr>
                <w:rFonts w:ascii="仿宋" w:hAnsi="仿宋" w:eastAsia="仿宋" w:cs="仿宋"/>
                <w:color w:val="FF0000"/>
                <w:sz w:val="28"/>
                <w:szCs w:val="28"/>
              </w:rPr>
            </w:pPr>
            <w:r>
              <w:rPr>
                <w:rFonts w:hint="eastAsia" w:ascii="仿宋" w:hAnsi="仿宋" w:eastAsia="仿宋"/>
                <w:sz w:val="28"/>
                <w:szCs w:val="28"/>
              </w:rPr>
              <w:t>4、服务上级重大决策积极有为。</w:t>
            </w:r>
            <w:r>
              <w:rPr>
                <w:rFonts w:hint="eastAsia" w:ascii="仿宋" w:hAnsi="仿宋" w:eastAsia="仿宋" w:cs="仿宋"/>
                <w:color w:val="000000"/>
                <w:sz w:val="28"/>
                <w:szCs w:val="28"/>
              </w:rPr>
              <w:t>认真落实“党政同责、一岗双责”，不断压实行业监管责任和企业主体责任。</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2" w:firstLineChars="200"/>
              <w:jc w:val="both"/>
              <w:rPr>
                <w:rFonts w:ascii="仿宋" w:hAnsi="仿宋" w:eastAsia="仿宋"/>
                <w:b/>
                <w:sz w:val="28"/>
                <w:szCs w:val="28"/>
              </w:rPr>
            </w:pPr>
            <w:r>
              <w:rPr>
                <w:rFonts w:hint="eastAsia" w:ascii="仿宋" w:hAnsi="仿宋" w:eastAsia="仿宋"/>
                <w:b/>
                <w:sz w:val="28"/>
                <w:szCs w:val="28"/>
              </w:rPr>
              <w:t>（四）整体支出综合评价及结论</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0" w:firstLineChars="200"/>
              <w:jc w:val="both"/>
              <w:rPr>
                <w:rFonts w:ascii="仿宋" w:hAnsi="仿宋" w:eastAsia="仿宋"/>
                <w:sz w:val="28"/>
                <w:szCs w:val="28"/>
              </w:rPr>
            </w:pPr>
            <w:r>
              <w:rPr>
                <w:rFonts w:hint="eastAsia" w:ascii="仿宋" w:hAnsi="仿宋" w:eastAsia="仿宋"/>
                <w:sz w:val="28"/>
                <w:szCs w:val="28"/>
              </w:rPr>
              <w:t xml:space="preserve"> 根据考核评分细则，考评组认为华容县</w:t>
            </w:r>
            <w:r>
              <w:rPr>
                <w:rFonts w:hint="eastAsia" w:ascii="仿宋" w:hAnsi="仿宋" w:eastAsia="仿宋"/>
                <w:sz w:val="28"/>
                <w:szCs w:val="28"/>
                <w:lang w:val="en-US" w:eastAsia="zh-CN"/>
              </w:rPr>
              <w:t>公路事务中心</w:t>
            </w:r>
            <w:r>
              <w:rPr>
                <w:rFonts w:hint="eastAsia" w:ascii="仿宋" w:hAnsi="仿宋" w:eastAsia="仿宋"/>
                <w:sz w:val="28"/>
                <w:szCs w:val="28"/>
              </w:rPr>
              <w:t>2021年整体支出，严格按照国家的相关财务管理制度规定，财务制度健全、会计核算规范，依照计划管理使用，交通部门的整体支出对保障交通部门工作的正常运行，贯彻执行国家和省办方针、政策、法律法规，发挥了重要作用，强化部门的责任，交通建设取得了一定的成绩。按照部门整体支出绩效评价指标体系对照打分的出结果为99分，等级为优秀。</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0" w:firstLineChars="200"/>
              <w:jc w:val="both"/>
              <w:rPr>
                <w:rFonts w:ascii="黑体" w:hAnsi="黑体" w:eastAsia="黑体" w:cs="黑体"/>
                <w:bCs/>
                <w:sz w:val="28"/>
                <w:szCs w:val="28"/>
              </w:rPr>
            </w:pPr>
            <w:r>
              <w:rPr>
                <w:rFonts w:hint="eastAsia" w:ascii="黑体" w:hAnsi="黑体" w:eastAsia="黑体" w:cs="黑体"/>
                <w:bCs/>
                <w:sz w:val="28"/>
                <w:szCs w:val="28"/>
              </w:rPr>
              <w:t>五、存在的主要问题</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0" w:firstLineChars="200"/>
              <w:jc w:val="both"/>
              <w:rPr>
                <w:rFonts w:ascii="仿宋" w:hAnsi="仿宋" w:eastAsia="仿宋"/>
                <w:sz w:val="28"/>
                <w:szCs w:val="28"/>
              </w:rPr>
            </w:pPr>
            <w:r>
              <w:rPr>
                <w:rFonts w:hint="eastAsia" w:ascii="仿宋" w:hAnsi="仿宋" w:eastAsia="仿宋"/>
                <w:sz w:val="28"/>
                <w:szCs w:val="28"/>
              </w:rPr>
              <w:t>预算编制有待更严格执行，预算编制与实际支出项目有的存在差异。</w:t>
            </w:r>
          </w:p>
          <w:p>
            <w:pPr>
              <w:keepNext w:val="0"/>
              <w:keepLines w:val="0"/>
              <w:pageBreakBefore w:val="0"/>
              <w:widowControl w:val="0"/>
              <w:kinsoku/>
              <w:wordWrap/>
              <w:overflowPunct/>
              <w:topLinePunct w:val="0"/>
              <w:autoSpaceDE/>
              <w:bidi w:val="0"/>
              <w:adjustRightInd/>
              <w:snapToGrid/>
              <w:spacing w:line="520" w:lineRule="exact"/>
              <w:ind w:left="0" w:leftChars="0" w:firstLine="560" w:firstLineChars="200"/>
              <w:jc w:val="both"/>
              <w:rPr>
                <w:rFonts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0" w:firstLineChars="200"/>
              <w:jc w:val="both"/>
              <w:rPr>
                <w:rFonts w:ascii="仿宋" w:hAnsi="仿宋" w:eastAsia="仿宋"/>
                <w:sz w:val="28"/>
                <w:szCs w:val="28"/>
              </w:rPr>
            </w:pPr>
            <w:r>
              <w:rPr>
                <w:rFonts w:hint="eastAsia" w:ascii="仿宋" w:hAnsi="仿宋" w:eastAsia="仿宋"/>
                <w:sz w:val="28"/>
                <w:szCs w:val="28"/>
              </w:rPr>
              <w:t>一是按照预算规定的项目和用途严格财务审核，经费支出严格按预算规定项目的财务支出内容进行财务核算，在预算金额内严格控制费用的支出。</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0" w:firstLineChars="200"/>
              <w:jc w:val="both"/>
              <w:rPr>
                <w:rFonts w:ascii="仿宋" w:hAnsi="仿宋" w:eastAsia="仿宋"/>
                <w:sz w:val="28"/>
                <w:szCs w:val="28"/>
              </w:rPr>
            </w:pPr>
            <w:r>
              <w:rPr>
                <w:rFonts w:hint="eastAsia" w:ascii="仿宋" w:hAnsi="仿宋" w:eastAsia="仿宋"/>
                <w:sz w:val="28"/>
                <w:szCs w:val="28"/>
              </w:rPr>
              <w:t>二是严格控制“三公”经费支出，杜绝挪用和挤占其他预算资金；进一步细化“三公”经费管理，压缩“三公”经费支出。</w:t>
            </w:r>
          </w:p>
          <w:p>
            <w:pPr>
              <w:keepNext w:val="0"/>
              <w:keepLines w:val="0"/>
              <w:pageBreakBefore w:val="0"/>
              <w:widowControl w:val="0"/>
              <w:tabs>
                <w:tab w:val="left" w:pos="7525"/>
              </w:tabs>
              <w:kinsoku/>
              <w:wordWrap/>
              <w:overflowPunct/>
              <w:topLinePunct w:val="0"/>
              <w:autoSpaceDE/>
              <w:bidi w:val="0"/>
              <w:adjustRightInd/>
              <w:snapToGrid/>
              <w:spacing w:line="520" w:lineRule="exact"/>
              <w:ind w:left="0" w:leftChars="0" w:firstLine="560" w:firstLineChars="200"/>
              <w:jc w:val="both"/>
              <w:rPr>
                <w:rFonts w:ascii="仿宋" w:hAnsi="仿宋" w:eastAsia="仿宋"/>
                <w:sz w:val="28"/>
                <w:szCs w:val="28"/>
              </w:rPr>
            </w:pPr>
            <w:r>
              <w:rPr>
                <w:rFonts w:hint="eastAsia" w:ascii="仿宋" w:hAnsi="仿宋" w:eastAsia="仿宋"/>
                <w:sz w:val="28"/>
                <w:szCs w:val="28"/>
              </w:rPr>
              <w:t>三是预算财务分析常态化，定期做好预算支出财务分析，做好部门整体支出预算评价工作。</w:t>
            </w:r>
          </w:p>
          <w:p>
            <w:pPr>
              <w:keepNext w:val="0"/>
              <w:keepLines w:val="0"/>
              <w:pageBreakBefore w:val="0"/>
              <w:widowControl w:val="0"/>
              <w:tabs>
                <w:tab w:val="left" w:pos="7525"/>
              </w:tabs>
              <w:kinsoku/>
              <w:wordWrap/>
              <w:overflowPunct/>
              <w:topLinePunct w:val="0"/>
              <w:autoSpaceDE/>
              <w:bidi w:val="0"/>
              <w:adjustRightInd/>
              <w:snapToGrid/>
              <w:spacing w:line="480" w:lineRule="exact"/>
              <w:ind w:left="0" w:leftChars="0" w:firstLine="560" w:firstLineChars="200"/>
              <w:jc w:val="both"/>
              <w:rPr>
                <w:rFonts w:hint="eastAsia" w:ascii="仿宋" w:hAnsi="仿宋" w:eastAsia="仿宋"/>
                <w:sz w:val="28"/>
                <w:szCs w:val="28"/>
              </w:rPr>
            </w:pPr>
          </w:p>
          <w:p>
            <w:pPr>
              <w:keepNext w:val="0"/>
              <w:keepLines w:val="0"/>
              <w:pageBreakBefore w:val="0"/>
              <w:widowControl w:val="0"/>
              <w:tabs>
                <w:tab w:val="left" w:pos="7525"/>
              </w:tabs>
              <w:kinsoku/>
              <w:wordWrap/>
              <w:overflowPunct/>
              <w:topLinePunct w:val="0"/>
              <w:autoSpaceDE/>
              <w:bidi w:val="0"/>
              <w:adjustRightInd/>
              <w:snapToGrid/>
              <w:spacing w:line="480" w:lineRule="exact"/>
              <w:ind w:left="0" w:leftChars="0" w:firstLine="560" w:firstLineChars="200"/>
              <w:jc w:val="both"/>
              <w:rPr>
                <w:rFonts w:hint="eastAsia" w:ascii="仿宋" w:hAnsi="仿宋" w:eastAsia="仿宋"/>
                <w:sz w:val="28"/>
                <w:szCs w:val="28"/>
              </w:rPr>
            </w:pPr>
          </w:p>
          <w:p>
            <w:pPr>
              <w:keepNext w:val="0"/>
              <w:keepLines w:val="0"/>
              <w:pageBreakBefore w:val="0"/>
              <w:widowControl w:val="0"/>
              <w:tabs>
                <w:tab w:val="left" w:pos="7525"/>
              </w:tabs>
              <w:kinsoku/>
              <w:wordWrap/>
              <w:overflowPunct/>
              <w:topLinePunct w:val="0"/>
              <w:autoSpaceDE/>
              <w:bidi w:val="0"/>
              <w:adjustRightInd/>
              <w:snapToGrid/>
              <w:spacing w:line="480" w:lineRule="exact"/>
              <w:ind w:left="0" w:leftChars="0" w:firstLine="560" w:firstLineChars="200"/>
              <w:jc w:val="both"/>
              <w:rPr>
                <w:rFonts w:hint="eastAsia" w:ascii="仿宋" w:hAnsi="仿宋" w:eastAsia="仿宋"/>
                <w:sz w:val="28"/>
                <w:szCs w:val="28"/>
              </w:rPr>
            </w:pPr>
          </w:p>
          <w:p>
            <w:pPr>
              <w:keepNext w:val="0"/>
              <w:keepLines w:val="0"/>
              <w:pageBreakBefore w:val="0"/>
              <w:widowControl w:val="0"/>
              <w:tabs>
                <w:tab w:val="left" w:pos="7525"/>
              </w:tabs>
              <w:kinsoku/>
              <w:wordWrap/>
              <w:overflowPunct/>
              <w:topLinePunct w:val="0"/>
              <w:autoSpaceDE/>
              <w:bidi w:val="0"/>
              <w:adjustRightInd/>
              <w:snapToGrid/>
              <w:spacing w:line="480" w:lineRule="exact"/>
              <w:ind w:left="0" w:leftChars="0" w:firstLine="4760" w:firstLineChars="1700"/>
              <w:jc w:val="center"/>
              <w:rPr>
                <w:rFonts w:hint="default" w:ascii="仿宋" w:hAnsi="仿宋" w:eastAsia="仿宋"/>
                <w:sz w:val="28"/>
                <w:szCs w:val="28"/>
                <w:lang w:val="en-US" w:eastAsia="zh-CN"/>
              </w:rPr>
            </w:pPr>
            <w:r>
              <w:rPr>
                <w:rFonts w:hint="eastAsia" w:ascii="仿宋" w:hAnsi="仿宋" w:eastAsia="仿宋"/>
                <w:sz w:val="28"/>
                <w:szCs w:val="28"/>
              </w:rPr>
              <w:t>华容县</w:t>
            </w:r>
            <w:r>
              <w:rPr>
                <w:rFonts w:hint="eastAsia" w:ascii="仿宋" w:hAnsi="仿宋" w:eastAsia="仿宋"/>
                <w:sz w:val="28"/>
                <w:szCs w:val="28"/>
                <w:lang w:val="en-US" w:eastAsia="zh-CN"/>
              </w:rPr>
              <w:t>公路事务中心</w:t>
            </w:r>
          </w:p>
          <w:p>
            <w:pPr>
              <w:keepNext w:val="0"/>
              <w:keepLines w:val="0"/>
              <w:pageBreakBefore w:val="0"/>
              <w:widowControl w:val="0"/>
              <w:kinsoku/>
              <w:wordWrap/>
              <w:overflowPunct/>
              <w:topLinePunct w:val="0"/>
              <w:autoSpaceDE/>
              <w:bidi w:val="0"/>
              <w:adjustRightInd/>
              <w:snapToGrid/>
              <w:spacing w:line="480" w:lineRule="exact"/>
              <w:ind w:left="0" w:leftChars="0" w:firstLine="6160" w:firstLineChars="2200"/>
              <w:jc w:val="both"/>
              <w:rPr>
                <w:rFonts w:ascii="黑体" w:hAnsi="黑体" w:eastAsia="黑体" w:cs="黑体"/>
                <w:bCs/>
                <w:sz w:val="28"/>
                <w:szCs w:val="28"/>
              </w:rPr>
            </w:pPr>
            <w:r>
              <w:rPr>
                <w:rFonts w:hint="eastAsia" w:ascii="仿宋" w:hAnsi="仿宋" w:eastAsia="仿宋"/>
                <w:sz w:val="28"/>
                <w:szCs w:val="28"/>
              </w:rPr>
              <w:t>2022年</w:t>
            </w:r>
            <w:r>
              <w:rPr>
                <w:rFonts w:hint="eastAsia" w:ascii="仿宋" w:hAnsi="仿宋" w:eastAsia="仿宋"/>
                <w:sz w:val="28"/>
                <w:szCs w:val="28"/>
                <w:lang w:val="en-US" w:eastAsia="zh-CN"/>
              </w:rPr>
              <w:t>10</w:t>
            </w:r>
            <w:r>
              <w:rPr>
                <w:rFonts w:hint="eastAsia" w:ascii="仿宋" w:hAnsi="仿宋" w:eastAsia="仿宋"/>
                <w:sz w:val="28"/>
                <w:szCs w:val="28"/>
              </w:rPr>
              <w:t>月</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eastAsia="楷体_GB2312"/>
          <w:bCs/>
          <w:sz w:val="28"/>
          <w:szCs w:val="28"/>
        </w:rPr>
      </w:pPr>
      <w:r>
        <w:rPr>
          <w:rFonts w:eastAsia="楷体_GB2312"/>
          <w:bCs/>
          <w:sz w:val="28"/>
          <w:szCs w:val="28"/>
        </w:rPr>
        <w:br w:type="page"/>
      </w: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31"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1"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2"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94"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63"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99</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87" w:beforeLines="60" w:after="187" w:afterLines="60" w:line="560" w:lineRule="exact"/>
        <w:jc w:val="center"/>
        <w:rPr>
          <w:rFonts w:hint="eastAsia" w:ascii="方正小标宋简体" w:eastAsia="方正小标宋简体"/>
          <w:sz w:val="38"/>
          <w:szCs w:val="38"/>
        </w:rPr>
      </w:pPr>
    </w:p>
    <w:p>
      <w:pPr>
        <w:spacing w:line="348" w:lineRule="auto"/>
        <w:rPr>
          <w:rFonts w:hint="eastAsia" w:eastAsia="楷体_GB2312"/>
          <w:bCs/>
          <w:sz w:val="28"/>
          <w:szCs w:val="28"/>
        </w:rPr>
      </w:pPr>
      <w:bookmarkStart w:id="0" w:name="_GoBack"/>
      <w:bookmarkEnd w:id="0"/>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MmFjYzMyZmEwNmIxNjAwNzk0YTc5YmY3NzQyMzcifQ=="/>
  </w:docVars>
  <w:rsids>
    <w:rsidRoot w:val="2CE55C20"/>
    <w:rsid w:val="007B2063"/>
    <w:rsid w:val="024E06A7"/>
    <w:rsid w:val="03831BE5"/>
    <w:rsid w:val="070B125C"/>
    <w:rsid w:val="08026D59"/>
    <w:rsid w:val="083749E7"/>
    <w:rsid w:val="0B3D3502"/>
    <w:rsid w:val="0B703F41"/>
    <w:rsid w:val="0CB679B8"/>
    <w:rsid w:val="0DE528CD"/>
    <w:rsid w:val="10054735"/>
    <w:rsid w:val="1336279F"/>
    <w:rsid w:val="133B3544"/>
    <w:rsid w:val="18725427"/>
    <w:rsid w:val="191C2E55"/>
    <w:rsid w:val="20AC7982"/>
    <w:rsid w:val="230A01C2"/>
    <w:rsid w:val="250C0222"/>
    <w:rsid w:val="254E2FC7"/>
    <w:rsid w:val="25B607B7"/>
    <w:rsid w:val="263C173A"/>
    <w:rsid w:val="289D055E"/>
    <w:rsid w:val="29CE019B"/>
    <w:rsid w:val="2A770606"/>
    <w:rsid w:val="2C9F197B"/>
    <w:rsid w:val="2CA33441"/>
    <w:rsid w:val="2CE55C20"/>
    <w:rsid w:val="2F287302"/>
    <w:rsid w:val="30426D13"/>
    <w:rsid w:val="30611980"/>
    <w:rsid w:val="37524476"/>
    <w:rsid w:val="3A43255A"/>
    <w:rsid w:val="3B7B5699"/>
    <w:rsid w:val="3D6201A1"/>
    <w:rsid w:val="3E5500EC"/>
    <w:rsid w:val="3EC46785"/>
    <w:rsid w:val="3F8A6044"/>
    <w:rsid w:val="42442951"/>
    <w:rsid w:val="43A702D9"/>
    <w:rsid w:val="44592EA4"/>
    <w:rsid w:val="477245B4"/>
    <w:rsid w:val="4862426E"/>
    <w:rsid w:val="49617FA5"/>
    <w:rsid w:val="4BAD6FBB"/>
    <w:rsid w:val="4D171D42"/>
    <w:rsid w:val="4E4F0BB0"/>
    <w:rsid w:val="555667CB"/>
    <w:rsid w:val="5BE95901"/>
    <w:rsid w:val="5DF748C4"/>
    <w:rsid w:val="6A0A15CD"/>
    <w:rsid w:val="6AFE1987"/>
    <w:rsid w:val="6D452F22"/>
    <w:rsid w:val="6D6B1439"/>
    <w:rsid w:val="6DC85BA0"/>
    <w:rsid w:val="6DF352BD"/>
    <w:rsid w:val="705E3E6D"/>
    <w:rsid w:val="71C1048A"/>
    <w:rsid w:val="7396188C"/>
    <w:rsid w:val="73A6715E"/>
    <w:rsid w:val="73F35F5B"/>
    <w:rsid w:val="76085468"/>
    <w:rsid w:val="76911223"/>
    <w:rsid w:val="788C7D5F"/>
    <w:rsid w:val="79C04582"/>
    <w:rsid w:val="79EA69A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beforeAutospacing="1"/>
    </w:pPr>
    <w:rPr>
      <w:szCs w:val="21"/>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 w:type="paragraph" w:customStyle="1" w:styleId="11">
    <w:name w:val="列出段落"/>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7757</Words>
  <Characters>8288</Characters>
  <Lines>0</Lines>
  <Paragraphs>0</Paragraphs>
  <TotalTime>9</TotalTime>
  <ScaleCrop>false</ScaleCrop>
  <LinksUpToDate>false</LinksUpToDate>
  <CharactersWithSpaces>8898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WPS_1651824744</cp:lastModifiedBy>
  <cp:lastPrinted>2022-10-11T08:25:00Z</cp:lastPrinted>
  <dcterms:modified xsi:type="dcterms:W3CDTF">2022-10-14T01:27:11Z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15371ECDB8664AF3957D16BFE583C295</vt:lpwstr>
  </property>
</Properties>
</file>