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华容县交通运输局（汇总）</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9</w:t>
      </w:r>
      <w:r>
        <w:rPr>
          <w:rFonts w:hint="eastAsia" w:eastAsia="仿宋_GB2312"/>
          <w:sz w:val="32"/>
        </w:rPr>
        <w:t xml:space="preserve"> 月 </w:t>
      </w:r>
      <w:r>
        <w:rPr>
          <w:rFonts w:hint="eastAsia" w:eastAsia="仿宋_GB2312"/>
          <w:sz w:val="32"/>
          <w:lang w:val="en-US" w:eastAsia="zh-CN"/>
        </w:rPr>
        <w:t>27</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98"/>
        <w:gridCol w:w="1238"/>
        <w:gridCol w:w="2"/>
        <w:gridCol w:w="1143"/>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吴丹</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4131157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271</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280</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 w:hAnsi="仿宋" w:eastAsia="仿宋" w:cs="仿宋"/>
                <w:color w:val="000000"/>
                <w:sz w:val="24"/>
              </w:rPr>
              <w:t>执行落实交通运输行业各项法规政策；组织拟订或参与拟订交通运输规划、计划并监督实施；负责交通基础设施项目建设、管理维护和行业监管协调；负责交通运输行业监管工作交通运输行业管理、农村公路管、建、养、运输市场管理，交通建设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400" w:lineRule="exact"/>
              <w:jc w:val="left"/>
              <w:textAlignment w:val="center"/>
              <w:rPr>
                <w:rFonts w:ascii="仿宋" w:hAnsi="仿宋" w:eastAsia="仿宋" w:cs="仿宋"/>
                <w:color w:val="000000"/>
                <w:sz w:val="24"/>
              </w:rPr>
            </w:pPr>
            <w:r>
              <w:rPr>
                <w:rFonts w:hint="eastAsia" w:ascii="仿宋_GB2312" w:hAnsi="仿宋_GB2312" w:eastAsia="仿宋_GB2312" w:cs="仿宋_GB2312"/>
                <w:color w:val="000000"/>
                <w:sz w:val="24"/>
              </w:rPr>
              <w:t>任务1：</w:t>
            </w:r>
            <w:r>
              <w:rPr>
                <w:rFonts w:hint="eastAsia" w:ascii="仿宋" w:hAnsi="仿宋" w:eastAsia="仿宋" w:cs="仿宋"/>
                <w:color w:val="000000"/>
                <w:sz w:val="24"/>
              </w:rPr>
              <w:t>按照县委、县政府总体部署，围绕人民满意交通目标为抓手；</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任务2：推进项目建设；</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任务3：优化管理服务；</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rPr>
              <w:t>任务4：强化基础保障。</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1.梅田湖大桥建设目前已完成建安总投资5500万元，占工程总体形象进度50%。今年7月已进入桥梁上部挂篮施工，路基已启动建设，六门闸船闸业务用房建设已于今年10月12日交工验收，标志着藕池河东支—华容河航道一期工程建设全部完工。</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2.完成农村公路处提质改造工程40公里，达到全年目标任务的63%；已完成危桥改造17座，完成全年目标任务77%。</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3.积极响应县政府号召，开通县城至三封工业园专线公交车，解决了园区职工上下班出行难的问题。</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4.常态化开展黑车整治行动，共查处非法营运车辆188台次；累计出动治超执法人员1056人次，检查车辆6800台次，卸载货物2500吨；积极推进科技治超，先后投入500余万元，建设完成G353、G340两个非现场治超执法系统，</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5.优化营商环境，深化“放管服”改革，累计办理各类审批服务事项1280余件，实现现场办件满意率、提前办结率、回访群众满意率等3个100%。</w:t>
            </w:r>
          </w:p>
          <w:p>
            <w:pPr>
              <w:autoSpaceDN w:val="0"/>
              <w:spacing w:line="400" w:lineRule="exact"/>
              <w:jc w:val="left"/>
              <w:textAlignment w:val="center"/>
              <w:rPr>
                <w:rFonts w:ascii="仿宋" w:hAnsi="仿宋" w:eastAsia="仿宋" w:cs="仿宋"/>
                <w:color w:val="000000"/>
                <w:sz w:val="24"/>
              </w:rPr>
            </w:pPr>
            <w:r>
              <w:rPr>
                <w:rFonts w:hint="eastAsia" w:ascii="仿宋" w:hAnsi="仿宋" w:eastAsia="仿宋" w:cs="仿宋"/>
                <w:color w:val="000000"/>
                <w:sz w:val="24"/>
              </w:rPr>
              <w:t>6.春运期间，统筹做好疫情防控和春运保障工作，完成水、陆旅客运输151.9万人次，取得了春运保障和疫情防控“双胜利”。</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52"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40"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808"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52"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240"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52"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240" w:type="dxa"/>
            <w:gridSpan w:val="2"/>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13228.17</w:t>
            </w:r>
          </w:p>
        </w:tc>
        <w:tc>
          <w:tcPr>
            <w:tcW w:w="1143" w:type="dxa"/>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auto"/>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11942.77</w:t>
            </w:r>
          </w:p>
        </w:tc>
        <w:tc>
          <w:tcPr>
            <w:tcW w:w="170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1285.4</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52"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7175.43</w:t>
            </w:r>
          </w:p>
        </w:tc>
        <w:tc>
          <w:tcPr>
            <w:tcW w:w="114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6092.03</w:t>
            </w:r>
          </w:p>
        </w:tc>
        <w:tc>
          <w:tcPr>
            <w:tcW w:w="170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1083.4</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52"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县水运事务中心</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568.36</w:t>
            </w:r>
          </w:p>
        </w:tc>
        <w:tc>
          <w:tcPr>
            <w:tcW w:w="114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568.36</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52" w:type="dxa"/>
            <w:gridSpan w:val="3"/>
            <w:noWrap w:val="0"/>
            <w:vAlign w:val="center"/>
          </w:tcPr>
          <w:p>
            <w:pPr>
              <w:spacing w:line="320" w:lineRule="exac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县道路运输服务中心</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1533.9</w:t>
            </w:r>
          </w:p>
        </w:tc>
        <w:tc>
          <w:tcPr>
            <w:tcW w:w="114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1331.9</w:t>
            </w:r>
          </w:p>
        </w:tc>
        <w:tc>
          <w:tcPr>
            <w:tcW w:w="170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202</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52"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4、县公路事务中心</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3653.01</w:t>
            </w:r>
          </w:p>
        </w:tc>
        <w:tc>
          <w:tcPr>
            <w:tcW w:w="114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3653.01</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52"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5、县交通运输综合行政执法大队</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219.74</w:t>
            </w:r>
          </w:p>
        </w:tc>
        <w:tc>
          <w:tcPr>
            <w:tcW w:w="114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219.74</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52"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6、县交通工程质量和安全监督站</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77.72</w:t>
            </w:r>
          </w:p>
        </w:tc>
        <w:tc>
          <w:tcPr>
            <w:tcW w:w="114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77.72</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40"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63"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240"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3"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240"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3"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5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13228.17</w:t>
            </w:r>
          </w:p>
        </w:tc>
        <w:tc>
          <w:tcPr>
            <w:tcW w:w="1143"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3682.64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2949.06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733.58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9545.53</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7175.43</w:t>
            </w:r>
          </w:p>
        </w:tc>
        <w:tc>
          <w:tcPr>
            <w:tcW w:w="114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557.73</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330.39</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227.34</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6617.7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县水运事务中心</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568.36</w:t>
            </w:r>
          </w:p>
        </w:tc>
        <w:tc>
          <w:tcPr>
            <w:tcW w:w="1143"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430.86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367.15</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63.71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137.5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县道路运输服务中心</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1533.9</w:t>
            </w:r>
          </w:p>
        </w:tc>
        <w:tc>
          <w:tcPr>
            <w:tcW w:w="1143"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1232.29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1101.23</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131.06</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301.61</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4、县公路事务中心</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3653.01</w:t>
            </w:r>
          </w:p>
        </w:tc>
        <w:tc>
          <w:tcPr>
            <w:tcW w:w="1143"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1164.29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895.86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268.43</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2488.72</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5、县交通运输综合行政执法大队</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219.74</w:t>
            </w:r>
          </w:p>
        </w:tc>
        <w:tc>
          <w:tcPr>
            <w:tcW w:w="1143"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219.74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185.34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34.4</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6、县交通工程质量和安全监督站</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77.72</w:t>
            </w:r>
          </w:p>
        </w:tc>
        <w:tc>
          <w:tcPr>
            <w:tcW w:w="1143"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77.72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69.08</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8.64</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40"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808"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240"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5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23.71</w:t>
            </w:r>
          </w:p>
        </w:tc>
        <w:tc>
          <w:tcPr>
            <w:tcW w:w="1143"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10.11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13.6</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2.86</w:t>
            </w:r>
          </w:p>
        </w:tc>
        <w:tc>
          <w:tcPr>
            <w:tcW w:w="114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2.86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县水运事务中心</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1.62</w:t>
            </w:r>
          </w:p>
        </w:tc>
        <w:tc>
          <w:tcPr>
            <w:tcW w:w="1143"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县道路运输服务中心</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9.7</w:t>
            </w:r>
          </w:p>
        </w:tc>
        <w:tc>
          <w:tcPr>
            <w:tcW w:w="1143"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4、县公路事务中心</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7.72</w:t>
            </w:r>
          </w:p>
        </w:tc>
        <w:tc>
          <w:tcPr>
            <w:tcW w:w="1143"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5.6</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5、县交通运输综合行政执法大队</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1.8</w:t>
            </w:r>
          </w:p>
        </w:tc>
        <w:tc>
          <w:tcPr>
            <w:tcW w:w="1143"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1.8</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6、县交通工程质量和安全监督站</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1143"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40"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867"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240"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223"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5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1445.3</w:t>
            </w:r>
          </w:p>
        </w:tc>
        <w:tc>
          <w:tcPr>
            <w:tcW w:w="2223"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1445.3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172.27</w:t>
            </w:r>
          </w:p>
        </w:tc>
        <w:tc>
          <w:tcPr>
            <w:tcW w:w="2223"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172.27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县水运事务中心</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100</w:t>
            </w:r>
            <w:r>
              <w:rPr>
                <w:rFonts w:hint="eastAsia" w:ascii="仿宋_GB2312" w:hAnsi="仿宋_GB2312" w:eastAsia="仿宋_GB2312" w:cs="仿宋_GB2312"/>
                <w:color w:val="000000"/>
                <w:sz w:val="24"/>
                <w:lang w:val="en-US" w:eastAsia="zh-CN"/>
              </w:rPr>
              <w:t>.36</w:t>
            </w:r>
          </w:p>
        </w:tc>
        <w:tc>
          <w:tcPr>
            <w:tcW w:w="2223"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100</w:t>
            </w:r>
            <w:r>
              <w:rPr>
                <w:rFonts w:hint="eastAsia" w:ascii="仿宋_GB2312" w:hAnsi="仿宋_GB2312" w:eastAsia="仿宋_GB2312" w:cs="仿宋_GB2312"/>
                <w:color w:val="000000"/>
                <w:sz w:val="24"/>
                <w:lang w:val="en-US" w:eastAsia="zh-CN"/>
              </w:rPr>
              <w:t>.36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县道路运输服务中心</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485.34</w:t>
            </w:r>
          </w:p>
        </w:tc>
        <w:tc>
          <w:tcPr>
            <w:tcW w:w="2223"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485.34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4、县公路事务中心</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404.42</w:t>
            </w:r>
          </w:p>
        </w:tc>
        <w:tc>
          <w:tcPr>
            <w:tcW w:w="2223"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404.42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5、县交通运输综合行政执法大队</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232.73</w:t>
            </w:r>
          </w:p>
        </w:tc>
        <w:tc>
          <w:tcPr>
            <w:tcW w:w="2223"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232.73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52" w:type="dxa"/>
            <w:gridSpan w:val="3"/>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6、县交通工程质量和安全监督站</w:t>
            </w:r>
          </w:p>
        </w:tc>
        <w:tc>
          <w:tcPr>
            <w:tcW w:w="1240"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50.18</w:t>
            </w:r>
          </w:p>
        </w:tc>
        <w:tc>
          <w:tcPr>
            <w:tcW w:w="2223"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50.18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spacing w:line="320" w:lineRule="exact"/>
              <w:jc w:val="left"/>
              <w:textAlignment w:val="center"/>
              <w:rPr>
                <w:rFonts w:ascii="仿宋" w:hAnsi="仿宋" w:eastAsia="仿宋" w:cs="仿宋"/>
                <w:color w:val="000000"/>
                <w:szCs w:val="21"/>
              </w:rPr>
            </w:pPr>
            <w:r>
              <w:rPr>
                <w:rFonts w:hint="eastAsia" w:ascii="仿宋" w:hAnsi="仿宋" w:eastAsia="仿宋" w:cs="仿宋"/>
                <w:color w:val="000000"/>
                <w:szCs w:val="21"/>
              </w:rPr>
              <w:t>目标1：全速推进基础设施建设；</w:t>
            </w:r>
          </w:p>
          <w:p>
            <w:pPr>
              <w:spacing w:line="320" w:lineRule="exact"/>
              <w:jc w:val="left"/>
              <w:textAlignment w:val="center"/>
              <w:rPr>
                <w:rFonts w:ascii="仿宋" w:hAnsi="仿宋" w:eastAsia="仿宋" w:cs="仿宋"/>
                <w:color w:val="000000"/>
                <w:szCs w:val="21"/>
              </w:rPr>
            </w:pPr>
            <w:r>
              <w:rPr>
                <w:rFonts w:hint="eastAsia" w:ascii="仿宋" w:hAnsi="仿宋" w:eastAsia="仿宋" w:cs="仿宋"/>
                <w:color w:val="000000"/>
                <w:szCs w:val="21"/>
              </w:rPr>
              <w:t>目标2：全力提高行业治理能力；</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 w:hAnsi="仿宋" w:eastAsia="仿宋" w:cs="仿宋"/>
                <w:color w:val="000000"/>
                <w:szCs w:val="21"/>
              </w:rPr>
              <w:t>目标3：全面强化基础保障水平</w:t>
            </w:r>
            <w:r>
              <w:rPr>
                <w:rFonts w:hint="eastAsia" w:ascii="仿宋_GB2312" w:hAnsi="仿宋_GB2312" w:eastAsia="仿宋_GB2312" w:cs="仿宋_GB2312"/>
                <w:color w:val="000000"/>
                <w:sz w:val="24"/>
              </w:rPr>
              <w:t>。</w:t>
            </w: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已按质按量完成并落实到位。县委、县政府年度综合绩效考评确定我局为经济管理系列一类单位。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项目建设质量</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Cs w:val="21"/>
              </w:rPr>
              <w:t>项目建设质量总体可控，未出现质量安全事故。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Cs w:val="21"/>
              </w:rPr>
              <w:t>行业服务质量</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Cs w:val="21"/>
              </w:rPr>
              <w:t>班线客运、城市公交、出租车等领域无重大服务质量投诉及集中上访事件。年度服务质量信誉考核顺利通过。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指标1：年内交通建设项目投资</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Cs w:val="21"/>
              </w:rPr>
              <w:t>完成投资约1.09亿。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指标1：推进农村公路建设</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Cs w:val="21"/>
              </w:rPr>
              <w:t>完成农村公路处提质改造工程63.133公里，完成危桥改造22座。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指标1：梅田湖大桥建设</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Cs w:val="21"/>
              </w:rPr>
              <w:t>梅田湖大桥建设目前已完成建安总投资5500万元，占工程总体形象进度50%。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指标2：六门闸船闸业务用房建设</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 w:val="24"/>
              </w:rPr>
              <w:t>六门闸船闸业务用房建设已于2021年10月12日交工验收。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51"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指标1：安全生产</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ind w:firstLine="420" w:firstLineChars="200"/>
              <w:rPr>
                <w:rFonts w:hint="eastAsia" w:ascii="仿宋_GB2312" w:hAnsi="仿宋_GB2312" w:eastAsia="仿宋_GB2312" w:cs="仿宋_GB2312"/>
                <w:b/>
                <w:color w:val="000000"/>
                <w:kern w:val="2"/>
                <w:sz w:val="21"/>
                <w:szCs w:val="21"/>
                <w:lang w:val="en-US" w:eastAsia="zh-CN" w:bidi="ar-SA"/>
              </w:rPr>
            </w:pPr>
            <w:r>
              <w:rPr>
                <w:rFonts w:hint="eastAsia" w:ascii="仿宋_GB2312" w:hAnsi="仿宋_GB2312" w:eastAsia="仿宋_GB2312" w:cs="仿宋_GB2312"/>
                <w:color w:val="000000"/>
                <w:szCs w:val="21"/>
              </w:rPr>
              <w:t>6月份，组织全局系统安全生产管理人员进行了一次消防安全培训；9月份，对所有公交车安全防护保安志愿者开展了一次业务培训。积极推进“应急普法”知识竞赛，局系统在职人员注册率达到80%以上，参与竞赛人数达到1200多人次。共排查一般安全隐患13处、重大安全隐患1处，整治一般隐患10处；完成了全县乡镇船舶年度检验工作，对我县现有的48艘客渡船舶进行了一次全面检验，对不符合渡运标准的船舶坚决予以取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51"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指标1：农村公路养护</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themeColor="text1"/>
                <w:szCs w:val="21"/>
                <w14:textFill>
                  <w14:solidFill>
                    <w14:schemeClr w14:val="tx1"/>
                  </w14:solidFill>
                </w14:textFill>
              </w:rPr>
              <w:t>年末全县农村公路好路率98%（市定指标87%），绿化率95%（市定指标85%）。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51"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指标1：转变价值观念，增强服务意识，逐步满足社会公众生态需求</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指标2：完善生态管理制度体系，协调生态环境与经济社会发展的关系，使经济社会与生态环境协调发展</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Cs w:val="21"/>
              </w:rPr>
              <w:t>社会公众生态需求逐步满足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51"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年度综合绩效考核公众评议</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szCs w:val="21"/>
              </w:rPr>
              <w:t>据县考评办数据，公众评议好评率约90%。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2"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08"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2"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08"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高  翔</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副局长</w:t>
            </w:r>
          </w:p>
        </w:tc>
        <w:tc>
          <w:tcPr>
            <w:tcW w:w="1479" w:type="dxa"/>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交通局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黄建兵</w:t>
            </w:r>
          </w:p>
        </w:tc>
        <w:tc>
          <w:tcPr>
            <w:tcW w:w="3561"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财务股长</w:t>
            </w:r>
          </w:p>
        </w:tc>
        <w:tc>
          <w:tcPr>
            <w:tcW w:w="1479" w:type="dxa"/>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交通局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26"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56"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9"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吴丹</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4131157</w:t>
      </w:r>
    </w:p>
    <w:p>
      <w:pPr>
        <w:rPr>
          <w:rFonts w:hint="eastAsia" w:ascii="黑体" w:hAnsi="黑体" w:eastAsia="黑体"/>
          <w:sz w:val="32"/>
          <w:szCs w:val="32"/>
        </w:rPr>
        <w:sectPr>
          <w:footerReference r:id="rId5" w:type="default"/>
          <w:footerReference r:id="rId6" w:type="even"/>
          <w:pgSz w:w="11906" w:h="16838"/>
          <w:pgMar w:top="1588" w:right="1588" w:bottom="1588" w:left="1588" w:header="851" w:footer="992" w:gutter="0"/>
          <w:cols w:space="720" w:num="1"/>
          <w:docGrid w:type="lines" w:linePitch="312" w:charSpace="0"/>
        </w:sectPr>
      </w:pPr>
    </w:p>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560" w:lineRule="exact"/>
        <w:ind w:firstLine="1120" w:firstLineChars="400"/>
        <w:rPr>
          <w:rFonts w:ascii="仿宋" w:hAnsi="仿宋" w:eastAsia="仿宋"/>
          <w:sz w:val="28"/>
          <w:szCs w:val="28"/>
        </w:rPr>
      </w:pPr>
      <w:r>
        <w:rPr>
          <w:rFonts w:hint="eastAsia" w:ascii="仿宋" w:hAnsi="仿宋" w:eastAsia="仿宋"/>
          <w:sz w:val="28"/>
          <w:szCs w:val="28"/>
        </w:rPr>
        <w:t>根据《</w:t>
      </w:r>
      <w:r>
        <w:rPr>
          <w:rFonts w:hint="eastAsia" w:ascii="仿宋" w:hAnsi="仿宋" w:eastAsia="仿宋" w:cs="仿宋"/>
          <w:sz w:val="28"/>
          <w:szCs w:val="28"/>
        </w:rPr>
        <w:t>华容县财政局</w:t>
      </w:r>
      <w:r>
        <w:rPr>
          <w:rFonts w:hint="eastAsia" w:ascii="仿宋" w:hAnsi="仿宋" w:eastAsia="仿宋" w:cs="仿宋"/>
          <w:color w:val="000000"/>
          <w:sz w:val="28"/>
          <w:szCs w:val="28"/>
        </w:rPr>
        <w:t>关于</w:t>
      </w:r>
      <w:r>
        <w:rPr>
          <w:rFonts w:hint="eastAsia" w:ascii="仿宋" w:hAnsi="仿宋" w:eastAsia="仿宋" w:cs="仿宋"/>
          <w:sz w:val="28"/>
          <w:szCs w:val="28"/>
        </w:rPr>
        <w:t>开展2021年度财政支出绩效自评工作的通知</w:t>
      </w:r>
      <w:r>
        <w:rPr>
          <w:rFonts w:hint="eastAsia" w:ascii="仿宋" w:hAnsi="仿宋" w:eastAsia="仿宋"/>
          <w:sz w:val="28"/>
          <w:szCs w:val="28"/>
        </w:rPr>
        <w:t>》（华</w:t>
      </w:r>
      <w:r>
        <w:rPr>
          <w:rFonts w:hint="eastAsia" w:ascii="仿宋" w:hAnsi="仿宋" w:eastAsia="仿宋" w:cs="仿宋"/>
          <w:sz w:val="28"/>
          <w:szCs w:val="28"/>
        </w:rPr>
        <w:t>财函〔2022〕37号 ）</w:t>
      </w:r>
      <w:r>
        <w:rPr>
          <w:rFonts w:hint="eastAsia" w:ascii="仿宋" w:hAnsi="仿宋" w:eastAsia="仿宋"/>
          <w:sz w:val="28"/>
          <w:szCs w:val="28"/>
        </w:rPr>
        <w:t>要求，现对华容县交通运输局2021年度的部门整体支出开展绩效自评，现将情况汇报如下：</w:t>
      </w:r>
    </w:p>
    <w:p>
      <w:pPr>
        <w:spacing w:line="560" w:lineRule="exact"/>
        <w:ind w:firstLine="1120" w:firstLineChars="400"/>
        <w:rPr>
          <w:rFonts w:ascii="黑体" w:hAnsi="黑体" w:eastAsia="黑体" w:cs="黑体"/>
          <w:bCs/>
          <w:sz w:val="28"/>
          <w:szCs w:val="28"/>
        </w:rPr>
      </w:pPr>
      <w:r>
        <w:rPr>
          <w:rFonts w:hint="eastAsia" w:ascii="黑体" w:hAnsi="黑体" w:eastAsia="黑体" w:cs="黑体"/>
          <w:bCs/>
          <w:sz w:val="28"/>
          <w:szCs w:val="28"/>
        </w:rPr>
        <w:t>一、单位概况</w:t>
      </w:r>
    </w:p>
    <w:p>
      <w:pPr>
        <w:spacing w:line="600" w:lineRule="exact"/>
        <w:ind w:firstLine="843" w:firstLineChars="3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（一）单位基本情况</w:t>
      </w:r>
    </w:p>
    <w:p>
      <w:pPr>
        <w:spacing w:line="600" w:lineRule="exact"/>
        <w:ind w:firstLine="1120" w:firstLineChars="400"/>
        <w:rPr>
          <w:rFonts w:hint="default" w:ascii="仿宋" w:hAnsi="仿宋" w:eastAsia="仿宋"/>
          <w:sz w:val="28"/>
          <w:szCs w:val="28"/>
          <w:lang w:val="en-US" w:eastAsia="zh-CN"/>
        </w:rPr>
      </w:pPr>
      <w:r>
        <w:rPr>
          <w:rFonts w:hint="eastAsia" w:ascii="仿宋" w:hAnsi="仿宋" w:eastAsia="仿宋"/>
          <w:sz w:val="28"/>
          <w:szCs w:val="28"/>
        </w:rPr>
        <w:t>华容县交通运输</w:t>
      </w:r>
      <w:r>
        <w:rPr>
          <w:rFonts w:hint="eastAsia" w:ascii="仿宋" w:hAnsi="仿宋" w:eastAsia="仿宋"/>
          <w:sz w:val="28"/>
          <w:szCs w:val="28"/>
          <w:lang w:val="en-US" w:eastAsia="zh-CN"/>
        </w:rPr>
        <w:t>部门</w:t>
      </w:r>
      <w:r>
        <w:rPr>
          <w:rFonts w:hint="eastAsia" w:ascii="仿宋" w:hAnsi="仿宋" w:eastAsia="仿宋"/>
          <w:sz w:val="28"/>
          <w:szCs w:val="28"/>
        </w:rPr>
        <w:t>系县财政全额预算拨款单位。2021年编制部门核实交通</w:t>
      </w:r>
      <w:r>
        <w:rPr>
          <w:rFonts w:hint="eastAsia" w:ascii="仿宋" w:hAnsi="仿宋" w:eastAsia="仿宋"/>
          <w:sz w:val="28"/>
          <w:szCs w:val="28"/>
          <w:lang w:val="en-US" w:eastAsia="zh-CN"/>
        </w:rPr>
        <w:t>部门</w:t>
      </w:r>
      <w:r>
        <w:rPr>
          <w:rFonts w:hint="eastAsia" w:ascii="仿宋" w:hAnsi="仿宋" w:eastAsia="仿宋"/>
          <w:sz w:val="28"/>
          <w:szCs w:val="28"/>
        </w:rPr>
        <w:t>人员编制</w:t>
      </w:r>
      <w:r>
        <w:rPr>
          <w:rFonts w:hint="eastAsia" w:ascii="仿宋" w:hAnsi="仿宋" w:eastAsia="仿宋"/>
          <w:sz w:val="28"/>
          <w:szCs w:val="28"/>
          <w:lang w:val="en-US" w:eastAsia="zh-CN"/>
        </w:rPr>
        <w:t>271</w:t>
      </w:r>
      <w:r>
        <w:rPr>
          <w:rFonts w:hint="eastAsia" w:ascii="仿宋" w:hAnsi="仿宋" w:eastAsia="仿宋"/>
          <w:sz w:val="28"/>
          <w:szCs w:val="28"/>
        </w:rPr>
        <w:t>人，实有人数为</w:t>
      </w:r>
      <w:r>
        <w:rPr>
          <w:rFonts w:hint="eastAsia" w:ascii="仿宋" w:hAnsi="仿宋" w:eastAsia="仿宋"/>
          <w:sz w:val="28"/>
          <w:szCs w:val="28"/>
          <w:lang w:val="en-US" w:eastAsia="zh-CN"/>
        </w:rPr>
        <w:t>280</w:t>
      </w:r>
      <w:r>
        <w:rPr>
          <w:rFonts w:hint="eastAsia" w:ascii="仿宋" w:hAnsi="仿宋" w:eastAsia="仿宋"/>
          <w:sz w:val="28"/>
          <w:szCs w:val="28"/>
        </w:rPr>
        <w:t>人。该</w:t>
      </w:r>
      <w:r>
        <w:rPr>
          <w:rFonts w:hint="eastAsia" w:ascii="仿宋" w:hAnsi="仿宋" w:eastAsia="仿宋"/>
          <w:sz w:val="28"/>
          <w:szCs w:val="28"/>
          <w:lang w:val="en-US" w:eastAsia="zh-CN"/>
        </w:rPr>
        <w:t>部门包括：华容县交通运输局(本级)、华容县水运事务中心、华容县道路运输服务中心、华容县公路事务中心、华容县交通运输综合行政执法大队、华容县交通工程质量和安全监督站。</w:t>
      </w:r>
    </w:p>
    <w:p>
      <w:pPr>
        <w:spacing w:line="500" w:lineRule="exact"/>
        <w:ind w:firstLine="843" w:firstLineChars="300"/>
        <w:rPr>
          <w:rFonts w:ascii="仿宋" w:hAnsi="仿宋" w:eastAsia="仿宋"/>
          <w:b/>
          <w:sz w:val="28"/>
          <w:szCs w:val="28"/>
        </w:rPr>
      </w:pPr>
      <w:r>
        <w:rPr>
          <w:rFonts w:hint="eastAsia" w:ascii="仿宋" w:hAnsi="仿宋" w:eastAsia="仿宋"/>
          <w:b/>
          <w:sz w:val="28"/>
          <w:szCs w:val="28"/>
        </w:rPr>
        <w:t>（二）部门主要职能</w:t>
      </w:r>
    </w:p>
    <w:p>
      <w:pPr>
        <w:spacing w:line="500" w:lineRule="exact"/>
        <w:ind w:firstLine="840" w:firstLineChars="300"/>
        <w:jc w:val="left"/>
        <w:rPr>
          <w:rFonts w:ascii="仿宋" w:hAnsi="仿宋" w:eastAsia="仿宋"/>
          <w:sz w:val="28"/>
          <w:szCs w:val="28"/>
        </w:rPr>
      </w:pPr>
      <w:r>
        <w:rPr>
          <w:rFonts w:hint="eastAsia" w:ascii="仿宋" w:hAnsi="仿宋" w:eastAsia="仿宋"/>
          <w:sz w:val="28"/>
          <w:szCs w:val="28"/>
        </w:rPr>
        <w:t>1、负责履行有关法律、法规规定应由县级人民政府交通运输行政主管部门承担的职责。</w:t>
      </w:r>
    </w:p>
    <w:p>
      <w:pPr>
        <w:spacing w:line="500" w:lineRule="exact"/>
        <w:ind w:firstLine="840" w:firstLineChars="300"/>
        <w:jc w:val="left"/>
        <w:rPr>
          <w:rFonts w:ascii="仿宋" w:hAnsi="仿宋" w:eastAsia="仿宋"/>
          <w:sz w:val="28"/>
          <w:szCs w:val="28"/>
        </w:rPr>
      </w:pPr>
      <w:r>
        <w:rPr>
          <w:rFonts w:hint="eastAsia" w:ascii="仿宋" w:hAnsi="仿宋" w:eastAsia="仿宋"/>
          <w:sz w:val="28"/>
          <w:szCs w:val="28"/>
        </w:rPr>
        <w:t>2、承担涉及综合运输体系的规划协调工作，会同有关部门组织编制全县综合运输体系规划，指导交通运输枢纽规划和管理；组织拟订全县公路、水路等行业规划并监督实施；参与拟订物流业发展战略和规划，拟订有关政策并监督实施；指导全县城乡客运货运及有关设施的规划和管理工作。</w:t>
      </w:r>
    </w:p>
    <w:p>
      <w:pPr>
        <w:spacing w:line="500" w:lineRule="exact"/>
        <w:ind w:firstLine="840" w:firstLineChars="300"/>
        <w:jc w:val="left"/>
        <w:rPr>
          <w:rFonts w:ascii="仿宋" w:hAnsi="仿宋" w:eastAsia="仿宋"/>
          <w:sz w:val="28"/>
          <w:szCs w:val="28"/>
        </w:rPr>
      </w:pPr>
      <w:r>
        <w:rPr>
          <w:rFonts w:hint="eastAsia" w:ascii="仿宋" w:hAnsi="仿宋" w:eastAsia="仿宋"/>
          <w:sz w:val="28"/>
          <w:szCs w:val="28"/>
        </w:rPr>
        <w:t>3、负责对全县道路、水路运输市场的监管工作；负责全县城市公共客运交通运输的监管工作；承担公共汽车、出租车运营的指导工作；监管城市客运市场；负责城市公交企业的行业监管。</w:t>
      </w:r>
    </w:p>
    <w:p>
      <w:pPr>
        <w:spacing w:line="500" w:lineRule="exact"/>
        <w:ind w:firstLine="840" w:firstLineChars="300"/>
        <w:jc w:val="left"/>
        <w:rPr>
          <w:rFonts w:ascii="仿宋" w:hAnsi="仿宋" w:eastAsia="仿宋"/>
          <w:sz w:val="28"/>
          <w:szCs w:val="28"/>
        </w:rPr>
      </w:pPr>
      <w:r>
        <w:rPr>
          <w:rFonts w:hint="eastAsia" w:ascii="仿宋" w:hAnsi="仿宋" w:eastAsia="仿宋"/>
          <w:sz w:val="28"/>
          <w:szCs w:val="28"/>
        </w:rPr>
        <w:t>4、负责对全县港口、航道及航道设施的建设、维护、管理和港航设施建设、使用岸线、通航水域内各种建筑设施建设的行业管理。</w:t>
      </w:r>
    </w:p>
    <w:p>
      <w:pPr>
        <w:spacing w:line="500" w:lineRule="exact"/>
        <w:ind w:firstLine="840" w:firstLineChars="300"/>
        <w:jc w:val="left"/>
        <w:rPr>
          <w:rFonts w:ascii="仿宋" w:hAnsi="仿宋" w:eastAsia="仿宋"/>
          <w:sz w:val="28"/>
          <w:szCs w:val="28"/>
        </w:rPr>
      </w:pPr>
      <w:r>
        <w:rPr>
          <w:rFonts w:hint="eastAsia" w:ascii="仿宋" w:hAnsi="仿宋" w:eastAsia="仿宋"/>
          <w:sz w:val="28"/>
          <w:szCs w:val="28"/>
        </w:rPr>
        <w:t>5、指导全县公路、水路行业有关体制改革工作；负责对全县公路、水路建设市场的监督管理。</w:t>
      </w:r>
    </w:p>
    <w:p>
      <w:pPr>
        <w:spacing w:line="500" w:lineRule="exact"/>
        <w:ind w:firstLine="840" w:firstLineChars="300"/>
        <w:jc w:val="left"/>
        <w:rPr>
          <w:rFonts w:ascii="仿宋" w:hAnsi="仿宋" w:eastAsia="仿宋"/>
          <w:sz w:val="28"/>
          <w:szCs w:val="28"/>
        </w:rPr>
      </w:pPr>
      <w:r>
        <w:rPr>
          <w:rFonts w:hint="eastAsia" w:ascii="仿宋" w:hAnsi="仿宋" w:eastAsia="仿宋"/>
          <w:sz w:val="28"/>
          <w:szCs w:val="28"/>
        </w:rPr>
        <w:t>6、负责对全县公路、水路交通建设工程造价控制和工程质量、安全生产的监督管理。</w:t>
      </w:r>
    </w:p>
    <w:p>
      <w:pPr>
        <w:spacing w:line="500" w:lineRule="exact"/>
        <w:ind w:firstLine="840" w:firstLineChars="300"/>
        <w:jc w:val="left"/>
        <w:rPr>
          <w:rFonts w:ascii="仿宋" w:hAnsi="仿宋" w:eastAsia="仿宋"/>
          <w:sz w:val="28"/>
          <w:szCs w:val="28"/>
        </w:rPr>
      </w:pPr>
      <w:r>
        <w:rPr>
          <w:rFonts w:hint="eastAsia" w:ascii="仿宋" w:hAnsi="仿宋" w:eastAsia="仿宋"/>
          <w:sz w:val="28"/>
          <w:szCs w:val="28"/>
        </w:rPr>
        <w:t>7、负责对全县农村公路的建设、养护、路政及其他交通运输基础设施的监督管理；指导全县公路、水路行业安全生产和应急管理工作；负责对全县干线路网运行的监测和协调。</w:t>
      </w:r>
    </w:p>
    <w:p>
      <w:pPr>
        <w:spacing w:line="500" w:lineRule="exact"/>
        <w:ind w:firstLine="840" w:firstLineChars="300"/>
        <w:jc w:val="left"/>
        <w:rPr>
          <w:rFonts w:ascii="仿宋" w:hAnsi="仿宋" w:eastAsia="仿宋"/>
          <w:sz w:val="28"/>
          <w:szCs w:val="28"/>
        </w:rPr>
      </w:pPr>
      <w:r>
        <w:rPr>
          <w:rFonts w:hint="eastAsia" w:ascii="仿宋" w:hAnsi="仿宋" w:eastAsia="仿宋"/>
          <w:sz w:val="28"/>
          <w:szCs w:val="28"/>
        </w:rPr>
        <w:t>8、负责交通运输行政执法检查和监督；组织制定全县道路、水路运输有关政策和运营规范并监督实施；负责提出全县公路、水路固定资产投资规模和方向、县级财政性资金安排建议，按县人民政府规定权限审批、核准全县规划内和年度计划规模内固定资产投资项目；负责公路、桥梁、隧道的行业管理；提出有关财政、土地、价格等政策建议；组织实施或协调国家、省、市重点和大中型公路、水路交通工程建设；按规定组织协调全县重点物资和紧急客货运输。</w:t>
      </w:r>
    </w:p>
    <w:p>
      <w:pPr>
        <w:spacing w:line="500" w:lineRule="exact"/>
        <w:ind w:firstLine="840" w:firstLineChars="300"/>
        <w:jc w:val="left"/>
        <w:rPr>
          <w:rFonts w:ascii="仿宋" w:hAnsi="仿宋" w:eastAsia="仿宋"/>
          <w:sz w:val="28"/>
          <w:szCs w:val="28"/>
        </w:rPr>
      </w:pPr>
      <w:r>
        <w:rPr>
          <w:rFonts w:hint="eastAsia" w:ascii="仿宋" w:hAnsi="仿宋" w:eastAsia="仿宋"/>
          <w:sz w:val="28"/>
          <w:szCs w:val="28"/>
        </w:rPr>
        <w:t>9、负责全县交通运输行业科技工作；指导全县交通运输信息化建设，监测分析运行情况，开展相关统计工作，发布有关信息；指导公路、水路行业环境保护和节能减排工作；负责局属企、事业单位国有资产的监管工作。</w:t>
      </w:r>
    </w:p>
    <w:p>
      <w:pPr>
        <w:spacing w:line="500" w:lineRule="exact"/>
        <w:ind w:firstLine="840" w:firstLineChars="300"/>
        <w:jc w:val="left"/>
        <w:rPr>
          <w:rFonts w:ascii="仿宋" w:hAnsi="仿宋" w:eastAsia="仿宋"/>
          <w:sz w:val="28"/>
          <w:szCs w:val="28"/>
        </w:rPr>
      </w:pPr>
      <w:r>
        <w:rPr>
          <w:rFonts w:hint="eastAsia" w:ascii="仿宋" w:hAnsi="仿宋" w:eastAsia="仿宋"/>
          <w:sz w:val="28"/>
          <w:szCs w:val="28"/>
        </w:rPr>
        <w:t>10、负责联系长江国家海事部门、县公路局及高速公路、铁道建设等管理部门的工作。</w:t>
      </w:r>
    </w:p>
    <w:p>
      <w:pPr>
        <w:spacing w:line="560" w:lineRule="exact"/>
        <w:ind w:firstLine="980" w:firstLineChars="350"/>
        <w:rPr>
          <w:rFonts w:ascii="黑体" w:hAnsi="黑体" w:eastAsia="黑体" w:cs="黑体"/>
          <w:bCs/>
          <w:sz w:val="28"/>
          <w:szCs w:val="28"/>
        </w:rPr>
      </w:pPr>
      <w:r>
        <w:rPr>
          <w:rFonts w:hint="eastAsia" w:ascii="黑体" w:hAnsi="黑体" w:eastAsia="黑体" w:cs="黑体"/>
          <w:bCs/>
          <w:sz w:val="28"/>
          <w:szCs w:val="28"/>
        </w:rPr>
        <w:t>二、单位整体支出管理及使用情况</w:t>
      </w:r>
    </w:p>
    <w:p>
      <w:pPr>
        <w:tabs>
          <w:tab w:val="left" w:pos="7525"/>
        </w:tabs>
        <w:ind w:left="1095"/>
        <w:rPr>
          <w:rFonts w:ascii="仿宋" w:hAnsi="仿宋" w:eastAsia="仿宋"/>
          <w:b/>
          <w:sz w:val="28"/>
          <w:szCs w:val="28"/>
        </w:rPr>
      </w:pPr>
      <w:r>
        <w:rPr>
          <w:rFonts w:hint="eastAsia" w:ascii="仿宋" w:hAnsi="仿宋" w:eastAsia="仿宋"/>
          <w:b/>
          <w:sz w:val="28"/>
          <w:szCs w:val="28"/>
        </w:rPr>
        <w:t>1、部门整体收支情况：</w:t>
      </w:r>
    </w:p>
    <w:p>
      <w:pPr>
        <w:tabs>
          <w:tab w:val="left" w:pos="7525"/>
        </w:tabs>
        <w:ind w:firstLine="840" w:firstLineChars="300"/>
        <w:rPr>
          <w:rFonts w:ascii="仿宋" w:hAnsi="仿宋" w:eastAsia="仿宋"/>
          <w:sz w:val="28"/>
          <w:szCs w:val="28"/>
        </w:rPr>
      </w:pPr>
      <w:r>
        <w:rPr>
          <w:rFonts w:hint="eastAsia" w:ascii="仿宋" w:hAnsi="仿宋" w:eastAsia="仿宋"/>
          <w:sz w:val="28"/>
          <w:szCs w:val="28"/>
        </w:rPr>
        <w:t>（1）收入情况：全年收入</w:t>
      </w:r>
      <w:r>
        <w:rPr>
          <w:rFonts w:hint="eastAsia" w:ascii="仿宋_GB2312" w:hAnsi="仿宋_GB2312" w:eastAsia="仿宋_GB2312" w:cs="仿宋_GB2312"/>
          <w:color w:val="auto"/>
          <w:sz w:val="28"/>
          <w:szCs w:val="28"/>
          <w:lang w:val="en-US" w:eastAsia="zh-CN"/>
        </w:rPr>
        <w:t>13228.17</w:t>
      </w:r>
      <w:r>
        <w:rPr>
          <w:rFonts w:hint="eastAsia" w:ascii="仿宋" w:hAnsi="仿宋" w:eastAsia="仿宋"/>
          <w:sz w:val="28"/>
          <w:szCs w:val="28"/>
        </w:rPr>
        <w:t>万元，其中：财政拨款收入</w:t>
      </w:r>
      <w:r>
        <w:rPr>
          <w:rFonts w:hint="eastAsia" w:ascii="仿宋" w:hAnsi="仿宋" w:eastAsia="仿宋" w:cs="仿宋_GB2312"/>
          <w:color w:val="000000"/>
          <w:sz w:val="28"/>
          <w:szCs w:val="28"/>
          <w:lang w:val="en-US" w:eastAsia="zh-CN"/>
        </w:rPr>
        <w:t>11942.77</w:t>
      </w:r>
      <w:r>
        <w:rPr>
          <w:rFonts w:hint="eastAsia" w:ascii="仿宋" w:hAnsi="仿宋" w:eastAsia="仿宋"/>
          <w:sz w:val="28"/>
          <w:szCs w:val="28"/>
        </w:rPr>
        <w:t>万元，</w:t>
      </w:r>
      <w:r>
        <w:rPr>
          <w:rFonts w:hint="eastAsia" w:ascii="仿宋" w:hAnsi="仿宋" w:eastAsia="仿宋" w:cs="仿宋_GB2312"/>
          <w:color w:val="000000"/>
          <w:sz w:val="28"/>
          <w:szCs w:val="28"/>
        </w:rPr>
        <w:t>政府基金拨款</w:t>
      </w:r>
      <w:r>
        <w:rPr>
          <w:rFonts w:hint="eastAsia" w:ascii="仿宋" w:hAnsi="仿宋" w:eastAsia="仿宋" w:cs="仿宋_GB2312"/>
          <w:color w:val="000000"/>
          <w:sz w:val="28"/>
          <w:szCs w:val="28"/>
          <w:lang w:val="en-US" w:eastAsia="zh-CN"/>
        </w:rPr>
        <w:t>1285.4</w:t>
      </w:r>
      <w:r>
        <w:rPr>
          <w:rFonts w:hint="eastAsia" w:ascii="仿宋" w:hAnsi="仿宋" w:eastAsia="仿宋" w:cs="仿宋_GB2312"/>
          <w:color w:val="000000"/>
          <w:sz w:val="28"/>
          <w:szCs w:val="28"/>
        </w:rPr>
        <w:t>元</w:t>
      </w:r>
      <w:r>
        <w:rPr>
          <w:rFonts w:hint="eastAsia" w:ascii="仿宋" w:hAnsi="仿宋" w:eastAsia="仿宋"/>
          <w:sz w:val="28"/>
          <w:szCs w:val="28"/>
        </w:rPr>
        <w:t>。</w:t>
      </w:r>
    </w:p>
    <w:p>
      <w:pPr>
        <w:tabs>
          <w:tab w:val="left" w:pos="7525"/>
        </w:tabs>
        <w:ind w:firstLine="840" w:firstLineChars="300"/>
        <w:rPr>
          <w:rFonts w:ascii="仿宋" w:hAnsi="仿宋" w:eastAsia="仿宋"/>
          <w:sz w:val="28"/>
          <w:szCs w:val="28"/>
        </w:rPr>
      </w:pPr>
      <w:r>
        <w:rPr>
          <w:rFonts w:hint="eastAsia" w:ascii="仿宋" w:hAnsi="仿宋" w:eastAsia="仿宋"/>
          <w:sz w:val="28"/>
          <w:szCs w:val="28"/>
        </w:rPr>
        <w:t>（2）支出情况:全年支出</w:t>
      </w:r>
      <w:r>
        <w:rPr>
          <w:rFonts w:hint="eastAsia" w:ascii="仿宋" w:hAnsi="仿宋" w:eastAsia="仿宋" w:cs="仿宋"/>
          <w:color w:val="000000"/>
          <w:sz w:val="28"/>
          <w:szCs w:val="28"/>
          <w:lang w:val="en-US" w:eastAsia="zh-CN"/>
        </w:rPr>
        <w:t>13228.17</w:t>
      </w:r>
      <w:r>
        <w:rPr>
          <w:rFonts w:hint="eastAsia" w:ascii="仿宋" w:hAnsi="仿宋" w:eastAsia="仿宋"/>
          <w:sz w:val="28"/>
          <w:szCs w:val="28"/>
        </w:rPr>
        <w:t>万元，其中：基本支出</w:t>
      </w:r>
      <w:r>
        <w:rPr>
          <w:rFonts w:hint="eastAsia" w:ascii="仿宋" w:hAnsi="仿宋" w:eastAsia="仿宋" w:cs="仿宋"/>
          <w:color w:val="000000"/>
          <w:sz w:val="28"/>
          <w:szCs w:val="28"/>
          <w:lang w:val="en-US" w:eastAsia="zh-CN"/>
        </w:rPr>
        <w:t>3682.64</w:t>
      </w:r>
      <w:r>
        <w:rPr>
          <w:rFonts w:hint="eastAsia" w:ascii="仿宋" w:hAnsi="仿宋" w:eastAsia="仿宋"/>
          <w:sz w:val="28"/>
          <w:szCs w:val="28"/>
        </w:rPr>
        <w:t>万元，（人员经费</w:t>
      </w:r>
      <w:r>
        <w:rPr>
          <w:rFonts w:hint="eastAsia" w:ascii="仿宋" w:hAnsi="仿宋" w:eastAsia="仿宋"/>
          <w:sz w:val="28"/>
          <w:szCs w:val="28"/>
          <w:lang w:val="en-US" w:eastAsia="zh-CN"/>
        </w:rPr>
        <w:t>2949.06</w:t>
      </w:r>
      <w:r>
        <w:rPr>
          <w:rFonts w:hint="eastAsia" w:ascii="仿宋" w:hAnsi="仿宋" w:eastAsia="仿宋"/>
          <w:sz w:val="28"/>
          <w:szCs w:val="28"/>
        </w:rPr>
        <w:t>万元，日常公用经费</w:t>
      </w:r>
      <w:r>
        <w:rPr>
          <w:rFonts w:hint="eastAsia" w:ascii="仿宋" w:hAnsi="仿宋" w:eastAsia="仿宋"/>
          <w:sz w:val="28"/>
          <w:szCs w:val="28"/>
          <w:lang w:val="en-US" w:eastAsia="zh-CN"/>
        </w:rPr>
        <w:t>733.58</w:t>
      </w:r>
      <w:r>
        <w:rPr>
          <w:rFonts w:hint="eastAsia" w:ascii="仿宋" w:hAnsi="仿宋" w:eastAsia="仿宋"/>
          <w:sz w:val="28"/>
          <w:szCs w:val="28"/>
        </w:rPr>
        <w:t>万元），项目支出</w:t>
      </w:r>
      <w:r>
        <w:rPr>
          <w:rFonts w:hint="eastAsia" w:ascii="仿宋" w:hAnsi="仿宋" w:eastAsia="仿宋" w:cs="仿宋"/>
          <w:color w:val="000000"/>
          <w:sz w:val="28"/>
          <w:szCs w:val="28"/>
          <w:lang w:val="en-US" w:eastAsia="zh-CN"/>
        </w:rPr>
        <w:t>9545.53</w:t>
      </w:r>
      <w:r>
        <w:rPr>
          <w:rFonts w:hint="eastAsia" w:ascii="仿宋" w:hAnsi="仿宋" w:eastAsia="仿宋"/>
          <w:sz w:val="28"/>
          <w:szCs w:val="28"/>
        </w:rPr>
        <w:t>万元。明细情况如下：</w:t>
      </w:r>
    </w:p>
    <w:p>
      <w:pPr>
        <w:tabs>
          <w:tab w:val="left" w:pos="7525"/>
        </w:tabs>
        <w:ind w:left="1095"/>
        <w:rPr>
          <w:rFonts w:ascii="仿宋" w:hAnsi="仿宋" w:eastAsia="仿宋" w:cs="仿宋"/>
          <w:sz w:val="28"/>
          <w:szCs w:val="28"/>
        </w:rPr>
      </w:pPr>
      <w:r>
        <w:rPr>
          <w:rFonts w:hint="eastAsia" w:ascii="仿宋" w:hAnsi="仿宋" w:eastAsia="仿宋" w:cs="仿宋"/>
          <w:sz w:val="28"/>
          <w:szCs w:val="28"/>
        </w:rPr>
        <w:t xml:space="preserve">               部门整体支出情况表</w:t>
      </w:r>
    </w:p>
    <w:p>
      <w:pPr>
        <w:tabs>
          <w:tab w:val="left" w:pos="7525"/>
        </w:tabs>
        <w:ind w:left="1095"/>
        <w:rPr>
          <w:rFonts w:ascii="仿宋" w:hAnsi="仿宋" w:eastAsia="仿宋" w:cs="仿宋"/>
          <w:sz w:val="28"/>
          <w:szCs w:val="28"/>
        </w:rPr>
      </w:pPr>
      <w:r>
        <w:rPr>
          <w:rFonts w:hint="eastAsia" w:ascii="仿宋" w:hAnsi="仿宋" w:eastAsia="仿宋" w:cs="仿宋"/>
          <w:sz w:val="28"/>
          <w:szCs w:val="28"/>
        </w:rPr>
        <w:t xml:space="preserve">                                         单位：万元</w:t>
      </w:r>
    </w:p>
    <w:tbl>
      <w:tblPr>
        <w:tblStyle w:val="6"/>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0"/>
        <w:gridCol w:w="2163"/>
        <w:gridCol w:w="2163"/>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vMerge w:val="restart"/>
          </w:tcPr>
          <w:p>
            <w:pPr>
              <w:tabs>
                <w:tab w:val="left" w:pos="7525"/>
              </w:tabs>
              <w:ind w:firstLine="280" w:firstLineChars="100"/>
              <w:rPr>
                <w:rFonts w:ascii="仿宋" w:hAnsi="仿宋" w:eastAsia="仿宋" w:cs="仿宋"/>
                <w:sz w:val="28"/>
                <w:szCs w:val="28"/>
              </w:rPr>
            </w:pPr>
            <w:r>
              <w:rPr>
                <w:rFonts w:hint="eastAsia" w:ascii="仿宋" w:hAnsi="仿宋" w:eastAsia="仿宋" w:cs="仿宋"/>
                <w:sz w:val="28"/>
                <w:szCs w:val="28"/>
              </w:rPr>
              <w:t>科目名称</w:t>
            </w:r>
          </w:p>
        </w:tc>
        <w:tc>
          <w:tcPr>
            <w:tcW w:w="4326" w:type="dxa"/>
            <w:gridSpan w:val="2"/>
          </w:tcPr>
          <w:p>
            <w:pPr>
              <w:tabs>
                <w:tab w:val="left" w:pos="7525"/>
              </w:tabs>
              <w:ind w:firstLine="1260" w:firstLineChars="450"/>
              <w:rPr>
                <w:rFonts w:ascii="仿宋" w:hAnsi="仿宋" w:eastAsia="仿宋" w:cs="仿宋"/>
                <w:sz w:val="28"/>
                <w:szCs w:val="28"/>
              </w:rPr>
            </w:pPr>
            <w:r>
              <w:rPr>
                <w:rFonts w:hint="eastAsia" w:ascii="仿宋" w:hAnsi="仿宋" w:eastAsia="仿宋" w:cs="仿宋"/>
                <w:sz w:val="28"/>
                <w:szCs w:val="28"/>
              </w:rPr>
              <w:t>基本支出</w:t>
            </w:r>
          </w:p>
        </w:tc>
        <w:tc>
          <w:tcPr>
            <w:tcW w:w="2560" w:type="dxa"/>
            <w:vMerge w:val="restart"/>
          </w:tcPr>
          <w:p>
            <w:pPr>
              <w:tabs>
                <w:tab w:val="left" w:pos="7525"/>
              </w:tabs>
              <w:ind w:left="281" w:leftChars="134"/>
              <w:rPr>
                <w:rFonts w:ascii="仿宋" w:hAnsi="仿宋" w:eastAsia="仿宋" w:cs="仿宋"/>
                <w:sz w:val="28"/>
                <w:szCs w:val="28"/>
              </w:rPr>
            </w:pPr>
            <w:r>
              <w:rPr>
                <w:rFonts w:hint="eastAsia" w:ascii="仿宋" w:hAnsi="仿宋" w:eastAsia="仿宋" w:cs="仿宋"/>
                <w:sz w:val="28"/>
                <w:szCs w:val="2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vMerge w:val="continue"/>
          </w:tcPr>
          <w:p>
            <w:pPr>
              <w:tabs>
                <w:tab w:val="left" w:pos="7525"/>
              </w:tabs>
              <w:rPr>
                <w:rFonts w:ascii="仿宋" w:hAnsi="仿宋" w:eastAsia="仿宋" w:cs="仿宋"/>
                <w:sz w:val="28"/>
                <w:szCs w:val="28"/>
              </w:rPr>
            </w:pPr>
          </w:p>
        </w:tc>
        <w:tc>
          <w:tcPr>
            <w:tcW w:w="2163" w:type="dxa"/>
          </w:tcPr>
          <w:p>
            <w:pPr>
              <w:tabs>
                <w:tab w:val="left" w:pos="7525"/>
              </w:tabs>
              <w:rPr>
                <w:rFonts w:ascii="仿宋" w:hAnsi="仿宋" w:eastAsia="仿宋" w:cs="仿宋"/>
                <w:sz w:val="28"/>
                <w:szCs w:val="28"/>
              </w:rPr>
            </w:pPr>
            <w:r>
              <w:rPr>
                <w:rFonts w:hint="eastAsia" w:ascii="仿宋" w:hAnsi="仿宋" w:eastAsia="仿宋" w:cs="仿宋"/>
                <w:sz w:val="28"/>
                <w:szCs w:val="28"/>
              </w:rPr>
              <w:t>人员经费</w:t>
            </w:r>
          </w:p>
        </w:tc>
        <w:tc>
          <w:tcPr>
            <w:tcW w:w="2163" w:type="dxa"/>
          </w:tcPr>
          <w:p>
            <w:pPr>
              <w:tabs>
                <w:tab w:val="left" w:pos="7525"/>
              </w:tabs>
              <w:rPr>
                <w:rFonts w:ascii="仿宋" w:hAnsi="仿宋" w:eastAsia="仿宋" w:cs="仿宋"/>
                <w:sz w:val="28"/>
                <w:szCs w:val="28"/>
              </w:rPr>
            </w:pPr>
            <w:r>
              <w:rPr>
                <w:rFonts w:hint="eastAsia" w:ascii="仿宋" w:hAnsi="仿宋" w:eastAsia="仿宋" w:cs="仿宋"/>
                <w:sz w:val="28"/>
                <w:szCs w:val="28"/>
              </w:rPr>
              <w:t>日常公用经费</w:t>
            </w:r>
          </w:p>
        </w:tc>
        <w:tc>
          <w:tcPr>
            <w:tcW w:w="2560" w:type="dxa"/>
            <w:vMerge w:val="continue"/>
          </w:tcPr>
          <w:p>
            <w:pPr>
              <w:tabs>
                <w:tab w:val="left" w:pos="7525"/>
              </w:tabs>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工资福利支出</w:t>
            </w:r>
          </w:p>
        </w:tc>
        <w:tc>
          <w:tcPr>
            <w:tcW w:w="2163"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2911.64</w:t>
            </w:r>
          </w:p>
        </w:tc>
        <w:tc>
          <w:tcPr>
            <w:tcW w:w="2163" w:type="dxa"/>
          </w:tcPr>
          <w:p>
            <w:pPr>
              <w:tabs>
                <w:tab w:val="left" w:pos="7525"/>
              </w:tabs>
              <w:jc w:val="center"/>
              <w:rPr>
                <w:rFonts w:ascii="仿宋" w:hAnsi="仿宋" w:eastAsia="仿宋" w:cs="仿宋"/>
                <w:sz w:val="28"/>
                <w:szCs w:val="28"/>
              </w:rPr>
            </w:pPr>
          </w:p>
        </w:tc>
        <w:tc>
          <w:tcPr>
            <w:tcW w:w="2560" w:type="dxa"/>
          </w:tcPr>
          <w:p>
            <w:pPr>
              <w:tabs>
                <w:tab w:val="left" w:pos="7525"/>
              </w:tabs>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商品和服务支出</w:t>
            </w:r>
          </w:p>
        </w:tc>
        <w:tc>
          <w:tcPr>
            <w:tcW w:w="2163" w:type="dxa"/>
          </w:tcPr>
          <w:p>
            <w:pPr>
              <w:tabs>
                <w:tab w:val="left" w:pos="7525"/>
              </w:tabs>
              <w:jc w:val="center"/>
              <w:rPr>
                <w:rFonts w:ascii="仿宋" w:hAnsi="仿宋" w:eastAsia="仿宋" w:cs="仿宋"/>
                <w:sz w:val="28"/>
                <w:szCs w:val="28"/>
              </w:rPr>
            </w:pPr>
          </w:p>
        </w:tc>
        <w:tc>
          <w:tcPr>
            <w:tcW w:w="2163"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728.09</w:t>
            </w:r>
          </w:p>
        </w:tc>
        <w:tc>
          <w:tcPr>
            <w:tcW w:w="2560" w:type="dxa"/>
          </w:tcPr>
          <w:p>
            <w:pPr>
              <w:tabs>
                <w:tab w:val="left" w:pos="7525"/>
              </w:tabs>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对个人和家庭的补助</w:t>
            </w:r>
          </w:p>
        </w:tc>
        <w:tc>
          <w:tcPr>
            <w:tcW w:w="2163"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37.42</w:t>
            </w:r>
          </w:p>
        </w:tc>
        <w:tc>
          <w:tcPr>
            <w:tcW w:w="2163" w:type="dxa"/>
          </w:tcPr>
          <w:p>
            <w:pPr>
              <w:tabs>
                <w:tab w:val="left" w:pos="7525"/>
              </w:tabs>
              <w:jc w:val="center"/>
              <w:rPr>
                <w:rFonts w:ascii="仿宋" w:hAnsi="仿宋" w:eastAsia="仿宋" w:cs="仿宋"/>
                <w:sz w:val="28"/>
                <w:szCs w:val="28"/>
              </w:rPr>
            </w:pPr>
          </w:p>
        </w:tc>
        <w:tc>
          <w:tcPr>
            <w:tcW w:w="2560" w:type="dxa"/>
            <w:tcBorders>
              <w:right w:val="single" w:color="auto" w:sz="4" w:space="0"/>
            </w:tcBorders>
          </w:tcPr>
          <w:p>
            <w:pPr>
              <w:tabs>
                <w:tab w:val="left" w:pos="7525"/>
              </w:tabs>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其他支出</w:t>
            </w:r>
          </w:p>
        </w:tc>
        <w:tc>
          <w:tcPr>
            <w:tcW w:w="2163" w:type="dxa"/>
          </w:tcPr>
          <w:p>
            <w:pPr>
              <w:tabs>
                <w:tab w:val="left" w:pos="7525"/>
              </w:tabs>
              <w:jc w:val="center"/>
              <w:rPr>
                <w:rFonts w:ascii="仿宋" w:hAnsi="仿宋" w:eastAsia="仿宋" w:cs="仿宋"/>
                <w:sz w:val="28"/>
                <w:szCs w:val="28"/>
              </w:rPr>
            </w:pPr>
          </w:p>
        </w:tc>
        <w:tc>
          <w:tcPr>
            <w:tcW w:w="2163" w:type="dxa"/>
          </w:tcPr>
          <w:p>
            <w:pPr>
              <w:tabs>
                <w:tab w:val="left" w:pos="7525"/>
              </w:tabs>
              <w:jc w:val="center"/>
              <w:rPr>
                <w:rFonts w:ascii="仿宋" w:hAnsi="仿宋" w:eastAsia="仿宋" w:cs="仿宋"/>
                <w:sz w:val="28"/>
                <w:szCs w:val="28"/>
              </w:rPr>
            </w:pPr>
          </w:p>
        </w:tc>
        <w:tc>
          <w:tcPr>
            <w:tcW w:w="2560" w:type="dxa"/>
            <w:tcBorders>
              <w:right w:val="single" w:color="auto" w:sz="4" w:space="0"/>
            </w:tcBorders>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color w:val="000000"/>
                <w:sz w:val="28"/>
                <w:szCs w:val="28"/>
                <w:lang w:val="en-US" w:eastAsia="zh-CN"/>
              </w:rPr>
              <w:t>9545.53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其他资本性支出</w:t>
            </w:r>
          </w:p>
        </w:tc>
        <w:tc>
          <w:tcPr>
            <w:tcW w:w="2163" w:type="dxa"/>
          </w:tcPr>
          <w:p>
            <w:pPr>
              <w:tabs>
                <w:tab w:val="left" w:pos="7525"/>
              </w:tabs>
              <w:jc w:val="center"/>
              <w:rPr>
                <w:rFonts w:ascii="仿宋" w:hAnsi="仿宋" w:eastAsia="仿宋" w:cs="仿宋"/>
                <w:sz w:val="28"/>
                <w:szCs w:val="28"/>
              </w:rPr>
            </w:pPr>
          </w:p>
        </w:tc>
        <w:tc>
          <w:tcPr>
            <w:tcW w:w="2163"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5.49</w:t>
            </w:r>
          </w:p>
        </w:tc>
        <w:tc>
          <w:tcPr>
            <w:tcW w:w="2560" w:type="dxa"/>
            <w:tcBorders>
              <w:right w:val="single" w:color="auto" w:sz="4" w:space="0"/>
            </w:tcBorders>
          </w:tcPr>
          <w:p>
            <w:pPr>
              <w:tabs>
                <w:tab w:val="left" w:pos="7525"/>
              </w:tabs>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拨出经费</w:t>
            </w:r>
          </w:p>
        </w:tc>
        <w:tc>
          <w:tcPr>
            <w:tcW w:w="2163" w:type="dxa"/>
          </w:tcPr>
          <w:p>
            <w:pPr>
              <w:tabs>
                <w:tab w:val="left" w:pos="7525"/>
              </w:tabs>
              <w:jc w:val="center"/>
              <w:rPr>
                <w:rFonts w:ascii="仿宋" w:hAnsi="仿宋" w:eastAsia="仿宋" w:cs="仿宋"/>
                <w:sz w:val="28"/>
                <w:szCs w:val="28"/>
              </w:rPr>
            </w:pPr>
          </w:p>
        </w:tc>
        <w:tc>
          <w:tcPr>
            <w:tcW w:w="2163" w:type="dxa"/>
          </w:tcPr>
          <w:p>
            <w:pPr>
              <w:tabs>
                <w:tab w:val="left" w:pos="7525"/>
              </w:tabs>
              <w:jc w:val="center"/>
              <w:rPr>
                <w:rFonts w:ascii="仿宋" w:hAnsi="仿宋" w:eastAsia="仿宋" w:cs="仿宋"/>
                <w:sz w:val="28"/>
                <w:szCs w:val="28"/>
              </w:rPr>
            </w:pPr>
          </w:p>
        </w:tc>
        <w:tc>
          <w:tcPr>
            <w:tcW w:w="2560" w:type="dxa"/>
          </w:tcPr>
          <w:p>
            <w:pPr>
              <w:tabs>
                <w:tab w:val="left" w:pos="7525"/>
              </w:tabs>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其他资金支出</w:t>
            </w:r>
          </w:p>
        </w:tc>
        <w:tc>
          <w:tcPr>
            <w:tcW w:w="2163" w:type="dxa"/>
          </w:tcPr>
          <w:p>
            <w:pPr>
              <w:tabs>
                <w:tab w:val="left" w:pos="7525"/>
              </w:tabs>
              <w:jc w:val="center"/>
              <w:rPr>
                <w:rFonts w:ascii="仿宋" w:hAnsi="仿宋" w:eastAsia="仿宋" w:cs="仿宋"/>
                <w:sz w:val="28"/>
                <w:szCs w:val="28"/>
              </w:rPr>
            </w:pPr>
          </w:p>
        </w:tc>
        <w:tc>
          <w:tcPr>
            <w:tcW w:w="2163" w:type="dxa"/>
          </w:tcPr>
          <w:p>
            <w:pPr>
              <w:tabs>
                <w:tab w:val="left" w:pos="7525"/>
              </w:tabs>
              <w:jc w:val="center"/>
              <w:rPr>
                <w:rFonts w:ascii="仿宋" w:hAnsi="仿宋" w:eastAsia="仿宋" w:cs="仿宋"/>
                <w:sz w:val="28"/>
                <w:szCs w:val="28"/>
              </w:rPr>
            </w:pPr>
          </w:p>
        </w:tc>
        <w:tc>
          <w:tcPr>
            <w:tcW w:w="2560" w:type="dxa"/>
          </w:tcPr>
          <w:p>
            <w:pPr>
              <w:tabs>
                <w:tab w:val="left" w:pos="7525"/>
              </w:tabs>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tcPr>
          <w:p>
            <w:pPr>
              <w:tabs>
                <w:tab w:val="left" w:pos="7525"/>
              </w:tabs>
              <w:rPr>
                <w:rFonts w:ascii="仿宋" w:hAnsi="仿宋" w:eastAsia="仿宋" w:cs="仿宋"/>
                <w:sz w:val="28"/>
                <w:szCs w:val="28"/>
              </w:rPr>
            </w:pPr>
            <w:r>
              <w:rPr>
                <w:rFonts w:hint="eastAsia" w:ascii="仿宋" w:hAnsi="仿宋" w:eastAsia="仿宋" w:cs="仿宋"/>
                <w:sz w:val="28"/>
                <w:szCs w:val="28"/>
              </w:rPr>
              <w:t>合     计</w:t>
            </w:r>
          </w:p>
        </w:tc>
        <w:tc>
          <w:tcPr>
            <w:tcW w:w="2163"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2949.06</w:t>
            </w:r>
          </w:p>
        </w:tc>
        <w:tc>
          <w:tcPr>
            <w:tcW w:w="2163"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733.58</w:t>
            </w:r>
          </w:p>
        </w:tc>
        <w:tc>
          <w:tcPr>
            <w:tcW w:w="2560" w:type="dxa"/>
          </w:tcPr>
          <w:p>
            <w:pPr>
              <w:tabs>
                <w:tab w:val="left" w:pos="7525"/>
              </w:tabs>
              <w:jc w:val="center"/>
              <w:rPr>
                <w:rFonts w:hint="default" w:ascii="仿宋" w:hAnsi="仿宋" w:eastAsia="仿宋" w:cs="仿宋"/>
                <w:sz w:val="28"/>
                <w:szCs w:val="28"/>
                <w:lang w:val="en-US" w:eastAsia="zh-CN"/>
              </w:rPr>
            </w:pPr>
            <w:r>
              <w:rPr>
                <w:rFonts w:hint="eastAsia" w:ascii="仿宋" w:hAnsi="仿宋" w:eastAsia="仿宋" w:cs="仿宋"/>
                <w:color w:val="000000"/>
                <w:sz w:val="28"/>
                <w:szCs w:val="28"/>
                <w:lang w:val="en-US" w:eastAsia="zh-CN"/>
              </w:rPr>
              <w:t>9545.53</w:t>
            </w:r>
          </w:p>
        </w:tc>
      </w:tr>
    </w:tbl>
    <w:p>
      <w:pPr>
        <w:tabs>
          <w:tab w:val="left" w:pos="7525"/>
        </w:tabs>
        <w:ind w:firstLine="843" w:firstLineChars="300"/>
        <w:rPr>
          <w:rFonts w:ascii="仿宋" w:hAnsi="仿宋" w:eastAsia="仿宋"/>
          <w:sz w:val="28"/>
          <w:szCs w:val="28"/>
        </w:rPr>
      </w:pPr>
      <w:r>
        <w:rPr>
          <w:rFonts w:hint="eastAsia" w:ascii="仿宋" w:hAnsi="仿宋" w:eastAsia="仿宋"/>
          <w:b/>
          <w:sz w:val="28"/>
          <w:szCs w:val="28"/>
        </w:rPr>
        <w:t>2、三公经费支出情况</w:t>
      </w:r>
      <w:r>
        <w:rPr>
          <w:rFonts w:hint="eastAsia" w:ascii="仿宋" w:hAnsi="仿宋" w:eastAsia="仿宋"/>
          <w:sz w:val="28"/>
          <w:szCs w:val="28"/>
        </w:rPr>
        <w:t>：2021年“三公”经费实际支出</w:t>
      </w:r>
      <w:r>
        <w:rPr>
          <w:rFonts w:hint="eastAsia" w:ascii="仿宋" w:hAnsi="仿宋" w:eastAsia="仿宋"/>
          <w:sz w:val="28"/>
          <w:szCs w:val="28"/>
          <w:lang w:val="en-US" w:eastAsia="zh-CN"/>
        </w:rPr>
        <w:t>23.71</w:t>
      </w:r>
      <w:r>
        <w:rPr>
          <w:rFonts w:hint="eastAsia" w:ascii="仿宋" w:hAnsi="仿宋" w:eastAsia="仿宋"/>
          <w:sz w:val="28"/>
          <w:szCs w:val="28"/>
        </w:rPr>
        <w:t>万元，其中公务接待费</w:t>
      </w:r>
      <w:r>
        <w:rPr>
          <w:rFonts w:hint="eastAsia" w:ascii="仿宋" w:hAnsi="仿宋" w:eastAsia="仿宋"/>
          <w:sz w:val="28"/>
          <w:szCs w:val="28"/>
          <w:lang w:val="en-US" w:eastAsia="zh-CN"/>
        </w:rPr>
        <w:t>10.11</w:t>
      </w:r>
      <w:r>
        <w:rPr>
          <w:rFonts w:hint="eastAsia" w:ascii="仿宋" w:hAnsi="仿宋" w:eastAsia="仿宋"/>
          <w:sz w:val="28"/>
          <w:szCs w:val="28"/>
        </w:rPr>
        <w:t>万元，公务用车运维费</w:t>
      </w:r>
      <w:r>
        <w:rPr>
          <w:rFonts w:hint="eastAsia" w:ascii="仿宋" w:hAnsi="仿宋" w:eastAsia="仿宋"/>
          <w:sz w:val="28"/>
          <w:szCs w:val="28"/>
          <w:lang w:val="en-US" w:eastAsia="zh-CN"/>
        </w:rPr>
        <w:t>13.6万元</w:t>
      </w:r>
      <w:r>
        <w:rPr>
          <w:rFonts w:hint="eastAsia" w:ascii="仿宋" w:hAnsi="仿宋" w:eastAsia="仿宋"/>
          <w:sz w:val="28"/>
          <w:szCs w:val="28"/>
        </w:rPr>
        <w:t>。</w:t>
      </w:r>
    </w:p>
    <w:p>
      <w:pPr>
        <w:spacing w:line="560" w:lineRule="exact"/>
        <w:ind w:firstLine="840" w:firstLineChars="300"/>
        <w:rPr>
          <w:rFonts w:ascii="黑体" w:hAnsi="黑体" w:eastAsia="黑体" w:cs="黑体"/>
          <w:bCs/>
          <w:sz w:val="28"/>
          <w:szCs w:val="28"/>
        </w:rPr>
      </w:pPr>
      <w:r>
        <w:rPr>
          <w:rFonts w:hint="eastAsia" w:ascii="黑体" w:hAnsi="黑体" w:eastAsia="黑体" w:cs="黑体"/>
          <w:bCs/>
          <w:sz w:val="28"/>
          <w:szCs w:val="28"/>
        </w:rPr>
        <w:t>三、单位专项组织实施情况</w:t>
      </w:r>
    </w:p>
    <w:p>
      <w:pPr>
        <w:spacing w:line="560" w:lineRule="exact"/>
        <w:ind w:firstLine="984" w:firstLineChars="35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（一）专项组织情况分析</w:t>
      </w:r>
    </w:p>
    <w:p>
      <w:pPr>
        <w:tabs>
          <w:tab w:val="left" w:pos="7525"/>
        </w:tabs>
        <w:ind w:firstLine="843" w:firstLineChars="300"/>
        <w:rPr>
          <w:rFonts w:ascii="仿宋" w:hAnsi="仿宋" w:eastAsia="仿宋"/>
          <w:b/>
          <w:sz w:val="28"/>
          <w:szCs w:val="28"/>
        </w:rPr>
      </w:pPr>
      <w:r>
        <w:rPr>
          <w:rFonts w:hint="eastAsia" w:ascii="仿宋" w:hAnsi="仿宋" w:eastAsia="仿宋"/>
          <w:b/>
          <w:sz w:val="28"/>
          <w:szCs w:val="28"/>
        </w:rPr>
        <w:t>1、部门整体支出绩效评价依据：</w:t>
      </w:r>
      <w:r>
        <w:rPr>
          <w:rFonts w:hint="eastAsia" w:ascii="仿宋" w:hAnsi="仿宋" w:eastAsia="仿宋"/>
          <w:sz w:val="28"/>
          <w:szCs w:val="28"/>
        </w:rPr>
        <w:t>《</w:t>
      </w:r>
      <w:r>
        <w:rPr>
          <w:rFonts w:hint="eastAsia" w:ascii="仿宋" w:hAnsi="仿宋" w:eastAsia="仿宋" w:cs="仿宋"/>
          <w:sz w:val="28"/>
          <w:szCs w:val="28"/>
        </w:rPr>
        <w:t>华容县财政局</w:t>
      </w:r>
      <w:r>
        <w:rPr>
          <w:rFonts w:hint="eastAsia" w:ascii="仿宋" w:hAnsi="仿宋" w:eastAsia="仿宋" w:cs="仿宋"/>
          <w:color w:val="000000"/>
          <w:sz w:val="28"/>
          <w:szCs w:val="28"/>
        </w:rPr>
        <w:t>关于</w:t>
      </w:r>
      <w:r>
        <w:rPr>
          <w:rFonts w:hint="eastAsia" w:ascii="仿宋" w:hAnsi="仿宋" w:eastAsia="仿宋" w:cs="仿宋"/>
          <w:sz w:val="28"/>
          <w:szCs w:val="28"/>
        </w:rPr>
        <w:t>开展2021年度财政支出绩效自评工作的通知</w:t>
      </w:r>
      <w:r>
        <w:rPr>
          <w:rFonts w:hint="eastAsia" w:ascii="仿宋" w:hAnsi="仿宋" w:eastAsia="仿宋"/>
          <w:sz w:val="28"/>
          <w:szCs w:val="28"/>
        </w:rPr>
        <w:t>》（华</w:t>
      </w:r>
      <w:r>
        <w:rPr>
          <w:rFonts w:hint="eastAsia" w:ascii="仿宋" w:hAnsi="仿宋" w:eastAsia="仿宋" w:cs="仿宋"/>
          <w:sz w:val="28"/>
          <w:szCs w:val="28"/>
        </w:rPr>
        <w:t>财函〔2022〕37号 ）。</w:t>
      </w:r>
    </w:p>
    <w:p>
      <w:pPr>
        <w:tabs>
          <w:tab w:val="left" w:pos="7525"/>
        </w:tabs>
        <w:ind w:firstLine="843" w:firstLineChars="300"/>
        <w:rPr>
          <w:rFonts w:ascii="仿宋" w:hAnsi="仿宋" w:eastAsia="仿宋"/>
          <w:b/>
          <w:sz w:val="28"/>
          <w:szCs w:val="28"/>
        </w:rPr>
      </w:pPr>
      <w:r>
        <w:rPr>
          <w:rFonts w:hint="eastAsia" w:ascii="仿宋" w:hAnsi="仿宋" w:eastAsia="仿宋"/>
          <w:b/>
          <w:sz w:val="28"/>
          <w:szCs w:val="28"/>
        </w:rPr>
        <w:t>2、部门整体支出绩效评价目的</w:t>
      </w:r>
    </w:p>
    <w:p>
      <w:pPr>
        <w:tabs>
          <w:tab w:val="left" w:pos="7525"/>
        </w:tabs>
        <w:ind w:firstLine="840" w:firstLineChars="300"/>
        <w:rPr>
          <w:rFonts w:ascii="仿宋" w:hAnsi="仿宋" w:eastAsia="仿宋"/>
          <w:sz w:val="28"/>
          <w:szCs w:val="28"/>
        </w:rPr>
      </w:pPr>
      <w:r>
        <w:rPr>
          <w:rFonts w:hint="eastAsia" w:ascii="仿宋" w:hAnsi="仿宋" w:eastAsia="仿宋"/>
          <w:sz w:val="28"/>
          <w:szCs w:val="28"/>
        </w:rPr>
        <w:t>通过对2021年华容县交通运输局的预算配置、预算管理、资产管理、职责履行、履职效益等内容的绩效考评，提高财政资金的使用效率，为财政部门预算管理提供决策依据。</w:t>
      </w:r>
    </w:p>
    <w:p>
      <w:pPr>
        <w:tabs>
          <w:tab w:val="left" w:pos="7525"/>
        </w:tabs>
        <w:ind w:left="1095"/>
        <w:rPr>
          <w:rFonts w:ascii="仿宋" w:hAnsi="仿宋" w:eastAsia="仿宋"/>
          <w:b/>
          <w:sz w:val="28"/>
          <w:szCs w:val="28"/>
        </w:rPr>
      </w:pPr>
      <w:r>
        <w:rPr>
          <w:rFonts w:hint="eastAsia" w:ascii="仿宋" w:hAnsi="仿宋" w:eastAsia="仿宋"/>
          <w:b/>
          <w:sz w:val="28"/>
          <w:szCs w:val="28"/>
        </w:rPr>
        <w:t>3、部门整体支出评价原则、指标评价体系、评价方法</w:t>
      </w:r>
    </w:p>
    <w:p>
      <w:pPr>
        <w:tabs>
          <w:tab w:val="left" w:pos="7525"/>
        </w:tabs>
        <w:ind w:firstLine="843" w:firstLineChars="300"/>
        <w:rPr>
          <w:rFonts w:ascii="仿宋" w:hAnsi="仿宋" w:eastAsia="仿宋"/>
          <w:sz w:val="28"/>
          <w:szCs w:val="28"/>
        </w:rPr>
      </w:pPr>
      <w:r>
        <w:rPr>
          <w:rFonts w:hint="eastAsia" w:ascii="仿宋" w:hAnsi="仿宋" w:eastAsia="仿宋"/>
          <w:b/>
          <w:sz w:val="28"/>
          <w:szCs w:val="28"/>
        </w:rPr>
        <w:t>（1）部门整体支出绩效评价原则</w:t>
      </w:r>
      <w:r>
        <w:rPr>
          <w:rFonts w:hint="eastAsia" w:ascii="仿宋" w:hAnsi="仿宋" w:eastAsia="仿宋"/>
          <w:sz w:val="28"/>
          <w:szCs w:val="28"/>
        </w:rPr>
        <w:t>：遵循客观公正，操作简便高效，尊重客观实际，实事求是的原则。</w:t>
      </w:r>
    </w:p>
    <w:p>
      <w:pPr>
        <w:tabs>
          <w:tab w:val="left" w:pos="7525"/>
        </w:tabs>
        <w:ind w:firstLine="843" w:firstLineChars="300"/>
        <w:rPr>
          <w:rFonts w:ascii="仿宋" w:hAnsi="仿宋" w:eastAsia="仿宋"/>
          <w:sz w:val="28"/>
          <w:szCs w:val="28"/>
        </w:rPr>
      </w:pPr>
      <w:r>
        <w:rPr>
          <w:rFonts w:hint="eastAsia" w:ascii="仿宋" w:hAnsi="仿宋" w:eastAsia="仿宋"/>
          <w:b/>
          <w:sz w:val="28"/>
          <w:szCs w:val="28"/>
        </w:rPr>
        <w:t>（2）整体支出绩效评价体系</w:t>
      </w:r>
      <w:r>
        <w:rPr>
          <w:rFonts w:hint="eastAsia" w:ascii="仿宋" w:hAnsi="仿宋" w:eastAsia="仿宋"/>
          <w:sz w:val="28"/>
          <w:szCs w:val="28"/>
        </w:rPr>
        <w:t>：指标体系包括共性指标和个性指标两部分，本次主要参照了财政部门制定的《部门整体支出绩效评价指标体系》的相关内容，根据部门具体情况对个性指标进行了调整细化，形成《华容县2021年度交通运输局部门整体支出绩效评价指标体系》。</w:t>
      </w:r>
    </w:p>
    <w:p>
      <w:pPr>
        <w:tabs>
          <w:tab w:val="left" w:pos="7525"/>
        </w:tabs>
        <w:ind w:firstLine="843" w:firstLineChars="300"/>
        <w:rPr>
          <w:rFonts w:ascii="仿宋" w:hAnsi="仿宋" w:eastAsia="仿宋"/>
          <w:sz w:val="28"/>
          <w:szCs w:val="28"/>
        </w:rPr>
      </w:pPr>
      <w:r>
        <w:rPr>
          <w:rFonts w:hint="eastAsia" w:ascii="仿宋" w:hAnsi="仿宋" w:eastAsia="仿宋"/>
          <w:b/>
          <w:sz w:val="28"/>
          <w:szCs w:val="28"/>
        </w:rPr>
        <w:t>（3）整体支出绩效评价方法</w:t>
      </w:r>
      <w:r>
        <w:rPr>
          <w:rFonts w:hint="eastAsia" w:ascii="仿宋" w:hAnsi="仿宋" w:eastAsia="仿宋"/>
          <w:sz w:val="28"/>
          <w:szCs w:val="28"/>
        </w:rPr>
        <w:t>：主要采用因素分析法、投入产出效益分析法、比较法，相关部门问卷调查等方法。</w:t>
      </w:r>
    </w:p>
    <w:p>
      <w:pPr>
        <w:tabs>
          <w:tab w:val="left" w:pos="7525"/>
        </w:tabs>
        <w:ind w:left="1095"/>
        <w:rPr>
          <w:rFonts w:ascii="仿宋" w:hAnsi="仿宋" w:eastAsia="仿宋"/>
          <w:b/>
          <w:sz w:val="28"/>
          <w:szCs w:val="28"/>
        </w:rPr>
      </w:pPr>
      <w:r>
        <w:rPr>
          <w:rFonts w:hint="eastAsia" w:ascii="仿宋" w:hAnsi="仿宋" w:eastAsia="仿宋"/>
          <w:b/>
          <w:sz w:val="28"/>
          <w:szCs w:val="28"/>
        </w:rPr>
        <w:t>4、整体支出绩效评价过程</w:t>
      </w:r>
    </w:p>
    <w:p>
      <w:pPr>
        <w:tabs>
          <w:tab w:val="left" w:pos="7525"/>
        </w:tabs>
        <w:ind w:firstLine="843" w:firstLineChars="300"/>
        <w:rPr>
          <w:rFonts w:ascii="仿宋" w:hAnsi="仿宋" w:eastAsia="仿宋"/>
          <w:sz w:val="28"/>
          <w:szCs w:val="28"/>
        </w:rPr>
      </w:pPr>
      <w:r>
        <w:rPr>
          <w:rFonts w:hint="eastAsia" w:ascii="仿宋" w:hAnsi="仿宋" w:eastAsia="仿宋"/>
          <w:b/>
          <w:sz w:val="28"/>
          <w:szCs w:val="28"/>
        </w:rPr>
        <w:t>（1）前期准备</w:t>
      </w:r>
      <w:r>
        <w:rPr>
          <w:rFonts w:hint="eastAsia" w:ascii="仿宋" w:hAnsi="仿宋" w:eastAsia="仿宋"/>
          <w:sz w:val="28"/>
          <w:szCs w:val="28"/>
        </w:rPr>
        <w:t>：按照绩效自评工作要求，组成以高翔同志为组长的绩效评价工作小组，对相关的国家法律法规进行了认真学习，掌握政策，根据部门整体收支情况制定了部门整体支出绩效评价实施方案，设计了绩效评价指标体系和问卷调查表。</w:t>
      </w:r>
    </w:p>
    <w:p>
      <w:pPr>
        <w:tabs>
          <w:tab w:val="left" w:pos="7525"/>
        </w:tabs>
        <w:ind w:firstLine="843" w:firstLineChars="300"/>
        <w:rPr>
          <w:rFonts w:ascii="仿宋" w:hAnsi="仿宋" w:eastAsia="仿宋"/>
          <w:sz w:val="28"/>
          <w:szCs w:val="28"/>
        </w:rPr>
      </w:pPr>
      <w:r>
        <w:rPr>
          <w:rFonts w:hint="eastAsia" w:ascii="仿宋" w:hAnsi="仿宋" w:eastAsia="仿宋"/>
          <w:b/>
          <w:sz w:val="28"/>
          <w:szCs w:val="28"/>
        </w:rPr>
        <w:t>（2）组织实施</w:t>
      </w:r>
      <w:r>
        <w:rPr>
          <w:rFonts w:hint="eastAsia" w:ascii="仿宋" w:hAnsi="仿宋" w:eastAsia="仿宋"/>
          <w:sz w:val="28"/>
          <w:szCs w:val="28"/>
        </w:rPr>
        <w:t>：采用核查法核查2021年同级财政预算批复执行及部门整体支出情况，着重核查了“三公”经费及资产管理、内部控制制度情况，对内设机构，根据部门职能和年初制定的绩效考核目标，进行了实地绩效考评。针对交通部门工作职能和履职情况，进行了社会问卷调查。</w:t>
      </w:r>
    </w:p>
    <w:p>
      <w:pPr>
        <w:tabs>
          <w:tab w:val="left" w:pos="7525"/>
        </w:tabs>
        <w:ind w:firstLine="843" w:firstLineChars="300"/>
        <w:rPr>
          <w:rFonts w:ascii="仿宋" w:hAnsi="仿宋" w:eastAsia="仿宋"/>
          <w:sz w:val="28"/>
          <w:szCs w:val="28"/>
        </w:rPr>
      </w:pPr>
      <w:r>
        <w:rPr>
          <w:rFonts w:hint="eastAsia" w:ascii="仿宋" w:hAnsi="仿宋" w:eastAsia="仿宋"/>
          <w:b/>
          <w:sz w:val="28"/>
          <w:szCs w:val="28"/>
        </w:rPr>
        <w:t>（3）分析评价</w:t>
      </w:r>
      <w:r>
        <w:rPr>
          <w:rFonts w:hint="eastAsia" w:ascii="仿宋" w:hAnsi="仿宋" w:eastAsia="仿宋"/>
          <w:sz w:val="28"/>
          <w:szCs w:val="28"/>
        </w:rPr>
        <w:t>：对评价过程中收集资料进行归纳，汇总分析，依据设定的部门整体支出绩效评价指标体系进行了评分，形成了综合性书面报告。</w:t>
      </w:r>
    </w:p>
    <w:p>
      <w:pPr>
        <w:tabs>
          <w:tab w:val="left" w:pos="7525"/>
        </w:tabs>
        <w:ind w:left="1095"/>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（二）专项管理情况分析</w:t>
      </w:r>
    </w:p>
    <w:p>
      <w:pPr>
        <w:tabs>
          <w:tab w:val="left" w:pos="7525"/>
        </w:tabs>
        <w:ind w:firstLine="1124" w:firstLineChars="400"/>
        <w:rPr>
          <w:rFonts w:ascii="仿宋" w:hAnsi="仿宋" w:eastAsia="仿宋"/>
          <w:sz w:val="28"/>
          <w:szCs w:val="28"/>
        </w:rPr>
      </w:pPr>
      <w:r>
        <w:rPr>
          <w:rFonts w:hint="eastAsia" w:ascii="仿宋" w:hAnsi="仿宋" w:eastAsia="仿宋"/>
          <w:b/>
          <w:sz w:val="28"/>
          <w:szCs w:val="28"/>
        </w:rPr>
        <w:t>1、部门整体支出情况分析</w:t>
      </w:r>
      <w:r>
        <w:rPr>
          <w:rFonts w:hint="eastAsia" w:ascii="仿宋" w:hAnsi="仿宋" w:eastAsia="仿宋"/>
          <w:sz w:val="28"/>
          <w:szCs w:val="28"/>
        </w:rPr>
        <w:t>：2021年交通部门整体支出</w:t>
      </w:r>
      <w:r>
        <w:rPr>
          <w:rFonts w:hint="eastAsia" w:ascii="仿宋" w:hAnsi="仿宋" w:eastAsia="仿宋" w:cs="仿宋"/>
          <w:color w:val="000000"/>
          <w:sz w:val="28"/>
          <w:szCs w:val="28"/>
          <w:lang w:val="en-US" w:eastAsia="zh-CN"/>
        </w:rPr>
        <w:t>13228.17</w:t>
      </w:r>
      <w:r>
        <w:rPr>
          <w:rFonts w:hint="eastAsia" w:ascii="仿宋" w:hAnsi="仿宋" w:eastAsia="仿宋"/>
          <w:sz w:val="28"/>
          <w:szCs w:val="28"/>
        </w:rPr>
        <w:t>万元，其中基本支出</w:t>
      </w:r>
      <w:r>
        <w:rPr>
          <w:rFonts w:hint="eastAsia" w:ascii="仿宋" w:hAnsi="仿宋" w:eastAsia="仿宋" w:cs="仿宋"/>
          <w:color w:val="000000"/>
          <w:sz w:val="28"/>
          <w:szCs w:val="28"/>
          <w:lang w:val="en-US" w:eastAsia="zh-CN"/>
        </w:rPr>
        <w:t>3682.64</w:t>
      </w:r>
      <w:r>
        <w:rPr>
          <w:rFonts w:hint="eastAsia" w:ascii="仿宋" w:hAnsi="仿宋" w:eastAsia="仿宋"/>
          <w:sz w:val="28"/>
          <w:szCs w:val="28"/>
        </w:rPr>
        <w:t>万元，占总支出</w:t>
      </w:r>
      <w:r>
        <w:rPr>
          <w:rFonts w:hint="eastAsia" w:ascii="仿宋" w:hAnsi="仿宋" w:eastAsia="仿宋"/>
          <w:sz w:val="28"/>
          <w:szCs w:val="28"/>
          <w:lang w:val="en-US" w:eastAsia="zh-CN"/>
        </w:rPr>
        <w:t>27.8</w:t>
      </w:r>
      <w:r>
        <w:rPr>
          <w:rFonts w:hint="eastAsia" w:ascii="仿宋" w:hAnsi="仿宋" w:eastAsia="仿宋"/>
          <w:sz w:val="28"/>
          <w:szCs w:val="28"/>
        </w:rPr>
        <w:t>%，人员支出</w:t>
      </w:r>
      <w:r>
        <w:rPr>
          <w:rFonts w:hint="eastAsia" w:ascii="仿宋" w:hAnsi="仿宋" w:eastAsia="仿宋"/>
          <w:sz w:val="28"/>
          <w:szCs w:val="28"/>
          <w:lang w:val="en-US" w:eastAsia="zh-CN"/>
        </w:rPr>
        <w:t>2949.06</w:t>
      </w:r>
      <w:r>
        <w:rPr>
          <w:rFonts w:hint="eastAsia" w:ascii="仿宋" w:hAnsi="仿宋" w:eastAsia="仿宋"/>
          <w:sz w:val="28"/>
          <w:szCs w:val="28"/>
        </w:rPr>
        <w:t>万元，占基本支出</w:t>
      </w:r>
      <w:r>
        <w:rPr>
          <w:rFonts w:hint="eastAsia" w:ascii="仿宋" w:hAnsi="仿宋" w:eastAsia="仿宋"/>
          <w:sz w:val="28"/>
          <w:szCs w:val="28"/>
          <w:lang w:val="en-US" w:eastAsia="zh-CN"/>
        </w:rPr>
        <w:t>80</w:t>
      </w:r>
      <w:r>
        <w:rPr>
          <w:rFonts w:hint="eastAsia" w:ascii="仿宋" w:hAnsi="仿宋" w:eastAsia="仿宋"/>
          <w:sz w:val="28"/>
          <w:szCs w:val="28"/>
        </w:rPr>
        <w:t>%，公用支出</w:t>
      </w:r>
      <w:r>
        <w:rPr>
          <w:rFonts w:hint="eastAsia" w:ascii="仿宋" w:hAnsi="仿宋" w:eastAsia="仿宋"/>
          <w:sz w:val="28"/>
          <w:szCs w:val="28"/>
          <w:lang w:val="en-US" w:eastAsia="zh-CN"/>
        </w:rPr>
        <w:t>733.58</w:t>
      </w:r>
      <w:r>
        <w:rPr>
          <w:rFonts w:hint="eastAsia" w:ascii="仿宋" w:hAnsi="仿宋" w:eastAsia="仿宋"/>
          <w:sz w:val="28"/>
          <w:szCs w:val="28"/>
        </w:rPr>
        <w:t>万元，占基本支出</w:t>
      </w:r>
      <w:r>
        <w:rPr>
          <w:rFonts w:hint="eastAsia" w:ascii="仿宋" w:hAnsi="仿宋" w:eastAsia="仿宋"/>
          <w:sz w:val="28"/>
          <w:szCs w:val="28"/>
          <w:lang w:val="en-US" w:eastAsia="zh-CN"/>
        </w:rPr>
        <w:t>20</w:t>
      </w:r>
      <w:r>
        <w:rPr>
          <w:rFonts w:hint="eastAsia" w:ascii="仿宋" w:hAnsi="仿宋" w:eastAsia="仿宋"/>
          <w:sz w:val="28"/>
          <w:szCs w:val="28"/>
        </w:rPr>
        <w:t>%，其他支出</w:t>
      </w:r>
      <w:r>
        <w:rPr>
          <w:rFonts w:hint="eastAsia" w:ascii="仿宋" w:hAnsi="仿宋" w:eastAsia="仿宋" w:cs="仿宋"/>
          <w:color w:val="000000"/>
          <w:sz w:val="28"/>
          <w:szCs w:val="28"/>
          <w:lang w:val="en-US" w:eastAsia="zh-CN"/>
        </w:rPr>
        <w:t>9545.53</w:t>
      </w:r>
      <w:r>
        <w:rPr>
          <w:rFonts w:hint="eastAsia" w:ascii="仿宋" w:hAnsi="仿宋" w:eastAsia="仿宋"/>
          <w:sz w:val="28"/>
          <w:szCs w:val="28"/>
        </w:rPr>
        <w:t>万元，占项目支出100%。</w:t>
      </w:r>
    </w:p>
    <w:p>
      <w:pPr>
        <w:tabs>
          <w:tab w:val="left" w:pos="7525"/>
        </w:tabs>
        <w:ind w:firstLine="1124" w:firstLineChars="400"/>
        <w:rPr>
          <w:rFonts w:ascii="仿宋" w:hAnsi="仿宋" w:eastAsia="仿宋"/>
          <w:sz w:val="28"/>
          <w:szCs w:val="28"/>
        </w:rPr>
      </w:pPr>
      <w:r>
        <w:rPr>
          <w:rFonts w:hint="eastAsia" w:ascii="仿宋" w:hAnsi="仿宋" w:eastAsia="仿宋"/>
          <w:b/>
          <w:sz w:val="28"/>
          <w:szCs w:val="28"/>
        </w:rPr>
        <w:t>2、“三公”经费支出情况分析</w:t>
      </w:r>
      <w:r>
        <w:rPr>
          <w:rFonts w:hint="eastAsia" w:ascii="仿宋" w:hAnsi="仿宋" w:eastAsia="仿宋"/>
          <w:sz w:val="28"/>
          <w:szCs w:val="28"/>
        </w:rPr>
        <w:t>：2021年交通</w:t>
      </w:r>
      <w:r>
        <w:rPr>
          <w:rFonts w:hint="eastAsia" w:ascii="仿宋" w:hAnsi="仿宋" w:eastAsia="仿宋"/>
          <w:sz w:val="28"/>
          <w:szCs w:val="28"/>
          <w:lang w:val="en-US" w:eastAsia="zh-CN"/>
        </w:rPr>
        <w:t>部门</w:t>
      </w:r>
      <w:r>
        <w:rPr>
          <w:rFonts w:hint="eastAsia" w:ascii="仿宋" w:hAnsi="仿宋" w:eastAsia="仿宋"/>
          <w:sz w:val="28"/>
          <w:szCs w:val="28"/>
        </w:rPr>
        <w:t>“三公”经费实际支出</w:t>
      </w:r>
      <w:r>
        <w:rPr>
          <w:rFonts w:hint="eastAsia" w:ascii="仿宋" w:hAnsi="仿宋" w:eastAsia="仿宋"/>
          <w:sz w:val="28"/>
          <w:szCs w:val="28"/>
          <w:lang w:val="en-US" w:eastAsia="zh-CN"/>
        </w:rPr>
        <w:t>23.71</w:t>
      </w:r>
      <w:r>
        <w:rPr>
          <w:rFonts w:hint="eastAsia" w:ascii="仿宋" w:hAnsi="仿宋" w:eastAsia="仿宋"/>
          <w:sz w:val="28"/>
          <w:szCs w:val="28"/>
        </w:rPr>
        <w:t>万元。</w:t>
      </w:r>
    </w:p>
    <w:p>
      <w:pPr>
        <w:tabs>
          <w:tab w:val="left" w:pos="7525"/>
        </w:tabs>
        <w:ind w:firstLine="1124" w:firstLineChars="400"/>
        <w:rPr>
          <w:rFonts w:ascii="仿宋" w:hAnsi="仿宋" w:eastAsia="仿宋"/>
          <w:sz w:val="28"/>
          <w:szCs w:val="28"/>
        </w:rPr>
      </w:pPr>
      <w:r>
        <w:rPr>
          <w:rFonts w:hint="eastAsia" w:ascii="仿宋" w:hAnsi="仿宋" w:eastAsia="仿宋"/>
          <w:b/>
          <w:sz w:val="28"/>
          <w:szCs w:val="28"/>
        </w:rPr>
        <w:t>3、固定资产管理情况分析</w:t>
      </w:r>
      <w:r>
        <w:rPr>
          <w:rFonts w:hint="eastAsia" w:ascii="仿宋" w:hAnsi="仿宋" w:eastAsia="仿宋"/>
          <w:sz w:val="28"/>
          <w:szCs w:val="28"/>
        </w:rPr>
        <w:t>：按照例行节约，物尽其用的原则，交通部门资产管理采取统一建账，统一核算管理，对每件固定资产使用明确保管职责，至2021年12月末固定资产原值</w:t>
      </w:r>
      <w:r>
        <w:rPr>
          <w:rFonts w:hint="eastAsia" w:ascii="仿宋" w:hAnsi="仿宋" w:eastAsia="仿宋" w:cs="仿宋"/>
          <w:color w:val="000000"/>
          <w:sz w:val="28"/>
          <w:szCs w:val="28"/>
          <w:lang w:val="en-US" w:eastAsia="zh-CN"/>
        </w:rPr>
        <w:t>1445.3</w:t>
      </w:r>
      <w:r>
        <w:rPr>
          <w:rFonts w:hint="eastAsia" w:ascii="仿宋" w:hAnsi="仿宋" w:eastAsia="仿宋"/>
          <w:sz w:val="28"/>
          <w:szCs w:val="28"/>
        </w:rPr>
        <w:t>万元。</w:t>
      </w:r>
    </w:p>
    <w:p>
      <w:pPr>
        <w:tabs>
          <w:tab w:val="left" w:pos="7525"/>
        </w:tabs>
        <w:ind w:left="1095"/>
        <w:rPr>
          <w:rFonts w:ascii="黑体" w:hAnsi="黑体" w:eastAsia="黑体" w:cs="黑体"/>
          <w:bCs/>
          <w:sz w:val="28"/>
          <w:szCs w:val="28"/>
        </w:rPr>
      </w:pPr>
      <w:r>
        <w:rPr>
          <w:rFonts w:hint="eastAsia" w:ascii="黑体" w:hAnsi="黑体" w:eastAsia="黑体" w:cs="黑体"/>
          <w:bCs/>
          <w:sz w:val="28"/>
          <w:szCs w:val="28"/>
        </w:rPr>
        <w:t>四、单位整体支出绩效情况</w:t>
      </w:r>
    </w:p>
    <w:p>
      <w:pPr>
        <w:tabs>
          <w:tab w:val="left" w:pos="7525"/>
        </w:tabs>
        <w:ind w:firstLine="843" w:firstLineChars="300"/>
        <w:rPr>
          <w:rFonts w:ascii="仿宋" w:hAnsi="仿宋" w:eastAsia="仿宋"/>
          <w:sz w:val="28"/>
          <w:szCs w:val="28"/>
        </w:rPr>
      </w:pPr>
      <w:r>
        <w:rPr>
          <w:rFonts w:hint="eastAsia" w:ascii="仿宋" w:hAnsi="仿宋" w:eastAsia="仿宋"/>
          <w:b/>
          <w:sz w:val="28"/>
          <w:szCs w:val="28"/>
        </w:rPr>
        <w:t>（一）严格预算支出管理。</w:t>
      </w:r>
      <w:r>
        <w:rPr>
          <w:rFonts w:hint="eastAsia" w:ascii="仿宋" w:hAnsi="仿宋" w:eastAsia="仿宋"/>
          <w:sz w:val="28"/>
          <w:szCs w:val="28"/>
        </w:rPr>
        <w:t>在支出预算编制上，人员经费按照配置定额，逐人核定编制，公用经费分类分档，按定额编制；根据“总量控制、计划管理</w:t>
      </w:r>
      <w:r>
        <w:rPr>
          <w:rFonts w:ascii="仿宋" w:hAnsi="仿宋" w:eastAsia="仿宋"/>
          <w:sz w:val="28"/>
          <w:szCs w:val="28"/>
        </w:rPr>
        <w:t>”</w:t>
      </w:r>
      <w:r>
        <w:rPr>
          <w:rFonts w:hint="eastAsia" w:ascii="仿宋" w:hAnsi="仿宋" w:eastAsia="仿宋"/>
          <w:sz w:val="28"/>
          <w:szCs w:val="28"/>
        </w:rPr>
        <w:t>的要求从严控制行政经费，压缩公务费开支，严格控制“三公”经费，资产的配置严格政府采购，按照预算科目和项目资金的规定使用财政资金，保障部门整体支出的规范化、制度化。</w:t>
      </w:r>
    </w:p>
    <w:p>
      <w:pPr>
        <w:tabs>
          <w:tab w:val="left" w:pos="7525"/>
        </w:tabs>
        <w:ind w:firstLine="843" w:firstLineChars="300"/>
        <w:rPr>
          <w:rFonts w:ascii="仿宋" w:hAnsi="仿宋" w:eastAsia="仿宋"/>
          <w:sz w:val="28"/>
          <w:szCs w:val="28"/>
        </w:rPr>
      </w:pPr>
      <w:r>
        <w:rPr>
          <w:rFonts w:hint="eastAsia" w:ascii="仿宋" w:hAnsi="仿宋" w:eastAsia="仿宋"/>
          <w:b/>
          <w:sz w:val="28"/>
          <w:szCs w:val="28"/>
        </w:rPr>
        <w:t>（二）财务管理上</w:t>
      </w:r>
      <w:r>
        <w:rPr>
          <w:rFonts w:hint="eastAsia" w:ascii="仿宋" w:hAnsi="仿宋" w:eastAsia="仿宋"/>
          <w:sz w:val="28"/>
          <w:szCs w:val="28"/>
        </w:rPr>
        <w:t>，按照国家相关法律法规，制定了机关财务、公物购置使用、接待、会务、因公出国、车辆使用等管理制度，并严格按照制度管理和执行，防范风险，保证财政资金的安全和高效运行。</w:t>
      </w:r>
    </w:p>
    <w:p>
      <w:pPr>
        <w:tabs>
          <w:tab w:val="left" w:pos="7525"/>
        </w:tabs>
        <w:ind w:left="1095"/>
        <w:rPr>
          <w:rFonts w:ascii="仿宋" w:hAnsi="仿宋" w:eastAsia="仿宋"/>
          <w:b/>
          <w:sz w:val="28"/>
          <w:szCs w:val="28"/>
        </w:rPr>
      </w:pPr>
      <w:r>
        <w:rPr>
          <w:rFonts w:hint="eastAsia" w:ascii="仿宋" w:hAnsi="仿宋" w:eastAsia="仿宋"/>
          <w:b/>
          <w:sz w:val="28"/>
          <w:szCs w:val="28"/>
        </w:rPr>
        <w:t>（三）整体支出绩效情况分析</w:t>
      </w:r>
    </w:p>
    <w:p>
      <w:pPr>
        <w:tabs>
          <w:tab w:val="left" w:pos="7525"/>
        </w:tabs>
        <w:ind w:firstLine="1120" w:firstLineChars="400"/>
        <w:rPr>
          <w:rFonts w:ascii="仿宋" w:hAnsi="仿宋" w:eastAsia="仿宋"/>
          <w:sz w:val="28"/>
          <w:szCs w:val="28"/>
        </w:rPr>
      </w:pPr>
      <w:r>
        <w:rPr>
          <w:rFonts w:hint="eastAsia" w:ascii="仿宋" w:hAnsi="仿宋" w:eastAsia="仿宋"/>
          <w:sz w:val="28"/>
          <w:szCs w:val="28"/>
        </w:rPr>
        <w:t>2021年，根据该局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tabs>
          <w:tab w:val="left" w:pos="7525"/>
        </w:tabs>
        <w:ind w:firstLine="1120" w:firstLineChars="400"/>
        <w:rPr>
          <w:rFonts w:ascii="仿宋" w:hAnsi="仿宋" w:eastAsia="仿宋"/>
          <w:sz w:val="28"/>
          <w:szCs w:val="28"/>
        </w:rPr>
      </w:pPr>
      <w:r>
        <w:rPr>
          <w:rFonts w:hint="eastAsia" w:ascii="仿宋" w:hAnsi="仿宋" w:eastAsia="仿宋"/>
          <w:sz w:val="28"/>
          <w:szCs w:val="28"/>
        </w:rPr>
        <w:t>1、预算执行方面，该单位预算资金按规定管理使用。</w:t>
      </w:r>
    </w:p>
    <w:p>
      <w:pPr>
        <w:tabs>
          <w:tab w:val="left" w:pos="7525"/>
        </w:tabs>
        <w:ind w:firstLine="1120" w:firstLineChars="400"/>
        <w:rPr>
          <w:rFonts w:ascii="仿宋" w:hAnsi="仿宋" w:eastAsia="仿宋"/>
          <w:sz w:val="28"/>
          <w:szCs w:val="28"/>
        </w:rPr>
      </w:pPr>
      <w:r>
        <w:rPr>
          <w:rFonts w:hint="eastAsia" w:ascii="仿宋" w:hAnsi="仿宋" w:eastAsia="仿宋"/>
          <w:sz w:val="28"/>
          <w:szCs w:val="28"/>
        </w:rPr>
        <w:t>2、预算管理方面，交通部门制定了切实有效的内部财务、资产内部管理制度，执行总体较为有效。</w:t>
      </w:r>
    </w:p>
    <w:p>
      <w:pPr>
        <w:autoSpaceDN w:val="0"/>
        <w:ind w:left="1117" w:leftChars="532"/>
        <w:jc w:val="left"/>
        <w:textAlignment w:val="center"/>
        <w:rPr>
          <w:rFonts w:hint="eastAsia" w:ascii="仿宋" w:hAnsi="仿宋" w:eastAsia="仿宋" w:cs="仿宋"/>
          <w:sz w:val="28"/>
          <w:szCs w:val="28"/>
        </w:rPr>
      </w:pPr>
      <w:r>
        <w:rPr>
          <w:rFonts w:hint="eastAsia" w:ascii="仿宋" w:hAnsi="仿宋" w:eastAsia="仿宋"/>
          <w:sz w:val="28"/>
          <w:szCs w:val="28"/>
        </w:rPr>
        <w:t>3、</w:t>
      </w:r>
      <w:r>
        <w:rPr>
          <w:rFonts w:hint="eastAsia" w:ascii="仿宋" w:hAnsi="仿宋" w:eastAsia="仿宋" w:cs="仿宋"/>
          <w:sz w:val="28"/>
          <w:szCs w:val="28"/>
        </w:rPr>
        <w:t>重大项目建设协调推进有力。</w:t>
      </w:r>
    </w:p>
    <w:p>
      <w:pPr>
        <w:autoSpaceDN w:val="0"/>
        <w:ind w:firstLine="840" w:firstLineChars="300"/>
        <w:jc w:val="left"/>
        <w:textAlignment w:val="center"/>
        <w:rPr>
          <w:rFonts w:ascii="仿宋" w:hAnsi="仿宋" w:eastAsia="仿宋" w:cs="仿宋"/>
          <w:sz w:val="28"/>
          <w:szCs w:val="28"/>
        </w:rPr>
      </w:pPr>
      <w:r>
        <w:rPr>
          <w:rFonts w:hint="eastAsia" w:ascii="仿宋" w:hAnsi="仿宋" w:eastAsia="仿宋" w:cs="仿宋"/>
          <w:color w:val="000000"/>
          <w:sz w:val="28"/>
          <w:szCs w:val="28"/>
        </w:rPr>
        <w:t>（1）梅田湖大桥建设目前已完成建安总投资5500万元，占工程总体形象进度50%。今年7月已进入桥梁上部挂篮施工，路基已启动建设，六门闸船闸业务用房建设已于今年10月12日交工验收，标志着藕池河东支—华容河航道一期工程建设全部完工。</w:t>
      </w:r>
    </w:p>
    <w:p>
      <w:pPr>
        <w:autoSpaceDN w:val="0"/>
        <w:spacing w:line="360" w:lineRule="auto"/>
        <w:ind w:firstLine="840" w:firstLineChars="300"/>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（2）完成农村公路处提质改造工程40公里，达到全年目标任务的63%；已完成危桥改造17座，完成全年目标任务77%。</w:t>
      </w:r>
    </w:p>
    <w:p>
      <w:pPr>
        <w:autoSpaceDN w:val="0"/>
        <w:spacing w:line="360" w:lineRule="auto"/>
        <w:ind w:firstLine="840" w:firstLineChars="300"/>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（3）积极响应县政府号召，开通县城至三封工业园专线公交车，解决了园区职工上下班出行难的问题。</w:t>
      </w:r>
    </w:p>
    <w:p>
      <w:pPr>
        <w:autoSpaceDN w:val="0"/>
        <w:spacing w:line="360" w:lineRule="auto"/>
        <w:ind w:firstLine="840" w:firstLineChars="300"/>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4）常态化开展黑车整治行动，共查处非法营运车辆188台次；累计出动治超执法人员1056人次，检查车辆6800台次，卸载货物2500吨；积极推进科技治超，先后投入500余万元，建设完成G353、G340两个非现场治超执法系统，</w:t>
      </w:r>
    </w:p>
    <w:p>
      <w:pPr>
        <w:autoSpaceDN w:val="0"/>
        <w:spacing w:line="360" w:lineRule="auto"/>
        <w:ind w:firstLine="840" w:firstLineChars="300"/>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（5）优化营商环境，深化“放管服”改革，累计办理各类审批服务事项1280余件，实现现场办件满意率、提前办结率、回访群众满意率等3个100%。</w:t>
      </w:r>
    </w:p>
    <w:p>
      <w:pPr>
        <w:autoSpaceDN w:val="0"/>
        <w:spacing w:line="360" w:lineRule="auto"/>
        <w:ind w:firstLine="840" w:firstLineChars="300"/>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（6）春运期间，统筹做好疫情防控和春运保障工作，完成水、陆旅客运输151.9万人次，取得了春运保障和疫情防控“双胜利”。</w:t>
      </w:r>
    </w:p>
    <w:p>
      <w:pPr>
        <w:tabs>
          <w:tab w:val="left" w:pos="7525"/>
        </w:tabs>
        <w:ind w:firstLine="1120" w:firstLineChars="400"/>
        <w:rPr>
          <w:rFonts w:ascii="仿宋" w:hAnsi="仿宋" w:eastAsia="仿宋" w:cs="仿宋"/>
          <w:color w:val="FF0000"/>
          <w:sz w:val="28"/>
          <w:szCs w:val="28"/>
        </w:rPr>
      </w:pPr>
      <w:r>
        <w:rPr>
          <w:rFonts w:hint="eastAsia" w:ascii="仿宋" w:hAnsi="仿宋" w:eastAsia="仿宋"/>
          <w:sz w:val="28"/>
          <w:szCs w:val="28"/>
        </w:rPr>
        <w:t>4、服务上级重大决策积极有为。</w:t>
      </w:r>
      <w:r>
        <w:rPr>
          <w:rFonts w:hint="eastAsia" w:ascii="仿宋" w:hAnsi="仿宋" w:eastAsia="仿宋" w:cs="仿宋"/>
          <w:color w:val="000000"/>
          <w:sz w:val="28"/>
          <w:szCs w:val="28"/>
        </w:rPr>
        <w:t>认真落实“党政同责、一岗双责”，不断压实行业监管责任和企业主体责任。</w:t>
      </w:r>
    </w:p>
    <w:p>
      <w:pPr>
        <w:tabs>
          <w:tab w:val="left" w:pos="7525"/>
        </w:tabs>
        <w:ind w:firstLine="1124" w:firstLineChars="400"/>
        <w:rPr>
          <w:rFonts w:ascii="仿宋" w:hAnsi="仿宋" w:eastAsia="仿宋"/>
          <w:b/>
          <w:sz w:val="28"/>
          <w:szCs w:val="28"/>
        </w:rPr>
      </w:pPr>
      <w:r>
        <w:rPr>
          <w:rFonts w:hint="eastAsia" w:ascii="仿宋" w:hAnsi="仿宋" w:eastAsia="仿宋"/>
          <w:b/>
          <w:sz w:val="28"/>
          <w:szCs w:val="28"/>
        </w:rPr>
        <w:t>（四）整体支出综合评价及结论</w:t>
      </w:r>
    </w:p>
    <w:p>
      <w:pPr>
        <w:tabs>
          <w:tab w:val="left" w:pos="7525"/>
        </w:tabs>
        <w:ind w:firstLine="1120" w:firstLineChars="400"/>
        <w:rPr>
          <w:rFonts w:ascii="仿宋" w:hAnsi="仿宋" w:eastAsia="仿宋"/>
          <w:sz w:val="28"/>
          <w:szCs w:val="28"/>
        </w:rPr>
      </w:pPr>
      <w:r>
        <w:rPr>
          <w:rFonts w:hint="eastAsia" w:ascii="仿宋" w:hAnsi="仿宋" w:eastAsia="仿宋"/>
          <w:sz w:val="28"/>
          <w:szCs w:val="28"/>
        </w:rPr>
        <w:t xml:space="preserve"> 根据考核评分细则，考评组认为华容县交通部门2021年整体支出，严格按照国家的相关财务管理制度规定，财务制度健全、会计核算规范，依照计划管理使用，交通部门的整体支出对保障交通部门工作的正常运行，贯彻执行国家和省办方针、政策、法律法规，发挥了重要作用，强化部门的责任，交通建设取得了一定的成绩。按照部门整体支出绩效评价指标体系对照打分的出结果为99分，等级为优秀。</w:t>
      </w:r>
    </w:p>
    <w:p>
      <w:pPr>
        <w:tabs>
          <w:tab w:val="left" w:pos="7525"/>
        </w:tabs>
        <w:ind w:firstLine="1120" w:firstLineChars="400"/>
        <w:rPr>
          <w:rFonts w:ascii="黑体" w:hAnsi="黑体" w:eastAsia="黑体" w:cs="黑体"/>
          <w:bCs/>
          <w:sz w:val="28"/>
          <w:szCs w:val="28"/>
        </w:rPr>
      </w:pPr>
      <w:r>
        <w:rPr>
          <w:rFonts w:hint="eastAsia" w:ascii="黑体" w:hAnsi="黑体" w:eastAsia="黑体" w:cs="黑体"/>
          <w:bCs/>
          <w:sz w:val="28"/>
          <w:szCs w:val="28"/>
        </w:rPr>
        <w:t>五、存在的主要问题</w:t>
      </w:r>
    </w:p>
    <w:p>
      <w:pPr>
        <w:tabs>
          <w:tab w:val="left" w:pos="7525"/>
        </w:tabs>
        <w:ind w:firstLine="1120" w:firstLineChars="400"/>
        <w:rPr>
          <w:rFonts w:ascii="仿宋" w:hAnsi="仿宋" w:eastAsia="仿宋"/>
          <w:sz w:val="28"/>
          <w:szCs w:val="28"/>
        </w:rPr>
      </w:pPr>
      <w:r>
        <w:rPr>
          <w:rFonts w:hint="eastAsia" w:ascii="仿宋" w:hAnsi="仿宋" w:eastAsia="仿宋"/>
          <w:sz w:val="28"/>
          <w:szCs w:val="28"/>
        </w:rPr>
        <w:t>预算编制有待更严格执行，预算编制与实际支出项目有的存在差异。</w:t>
      </w:r>
    </w:p>
    <w:p>
      <w:pPr>
        <w:spacing w:line="560" w:lineRule="exact"/>
        <w:ind w:firstLine="1120" w:firstLineChars="400"/>
        <w:rPr>
          <w:rFonts w:ascii="黑体" w:hAnsi="黑体" w:eastAsia="黑体" w:cs="黑体"/>
          <w:bCs/>
          <w:sz w:val="28"/>
          <w:szCs w:val="28"/>
        </w:rPr>
      </w:pPr>
      <w:r>
        <w:rPr>
          <w:rFonts w:hint="eastAsia" w:ascii="黑体" w:hAnsi="黑体" w:eastAsia="黑体" w:cs="黑体"/>
          <w:bCs/>
          <w:sz w:val="28"/>
          <w:szCs w:val="28"/>
        </w:rPr>
        <w:t>六、改进措施和有关建议</w:t>
      </w:r>
    </w:p>
    <w:p>
      <w:pPr>
        <w:tabs>
          <w:tab w:val="left" w:pos="7525"/>
        </w:tabs>
        <w:ind w:firstLine="840" w:firstLineChars="300"/>
        <w:rPr>
          <w:rFonts w:ascii="仿宋" w:hAnsi="仿宋" w:eastAsia="仿宋"/>
          <w:sz w:val="28"/>
          <w:szCs w:val="28"/>
        </w:rPr>
      </w:pPr>
      <w:r>
        <w:rPr>
          <w:rFonts w:hint="eastAsia" w:ascii="仿宋" w:hAnsi="仿宋" w:eastAsia="仿宋"/>
          <w:sz w:val="28"/>
          <w:szCs w:val="28"/>
        </w:rPr>
        <w:t xml:space="preserve">  一是按照预算规定的项目和用途严格财务审核，经费支出严格按预算规定项目的财务支出内容进行财务核算，在预算金额内严格控制费用的支出。</w:t>
      </w:r>
    </w:p>
    <w:p>
      <w:pPr>
        <w:tabs>
          <w:tab w:val="left" w:pos="7525"/>
        </w:tabs>
        <w:ind w:firstLine="1120" w:firstLineChars="400"/>
        <w:rPr>
          <w:rFonts w:hint="eastAsia" w:ascii="仿宋" w:hAnsi="仿宋" w:eastAsia="仿宋"/>
          <w:sz w:val="28"/>
          <w:szCs w:val="28"/>
        </w:rPr>
      </w:pPr>
      <w:r>
        <w:rPr>
          <w:rFonts w:hint="eastAsia" w:ascii="仿宋" w:hAnsi="仿宋" w:eastAsia="仿宋"/>
          <w:sz w:val="28"/>
          <w:szCs w:val="28"/>
        </w:rPr>
        <w:t xml:space="preserve"> 二是严格控制“三公”经费支出，杜绝挪用和挤占其他预算资金；进一步细化“三公”经费管理，压缩“三公”经费支出。</w:t>
      </w:r>
    </w:p>
    <w:p>
      <w:pPr>
        <w:tabs>
          <w:tab w:val="left" w:pos="7525"/>
        </w:tabs>
        <w:ind w:left="6985" w:leftChars="2926" w:hanging="840" w:hangingChars="300"/>
        <w:rPr>
          <w:rFonts w:hint="eastAsia" w:ascii="仿宋" w:hAnsi="仿宋" w:eastAsia="仿宋"/>
          <w:sz w:val="28"/>
          <w:szCs w:val="28"/>
          <w:lang w:val="en-US" w:eastAsia="zh-CN"/>
        </w:rPr>
      </w:pPr>
      <w:r>
        <w:rPr>
          <w:rFonts w:hint="eastAsia" w:ascii="仿宋" w:hAnsi="仿宋" w:eastAsia="仿宋"/>
          <w:sz w:val="28"/>
          <w:szCs w:val="28"/>
        </w:rPr>
        <w:t>华容县交通运输</w:t>
      </w:r>
      <w:r>
        <w:rPr>
          <w:rFonts w:hint="eastAsia" w:ascii="仿宋" w:hAnsi="仿宋" w:eastAsia="仿宋"/>
          <w:sz w:val="28"/>
          <w:szCs w:val="28"/>
          <w:lang w:val="en-US" w:eastAsia="zh-CN"/>
        </w:rPr>
        <w:t>局</w:t>
      </w:r>
    </w:p>
    <w:p>
      <w:pPr>
        <w:tabs>
          <w:tab w:val="left" w:pos="7525"/>
        </w:tabs>
        <w:ind w:left="6984" w:leftChars="3059" w:hanging="560" w:hangingChars="200"/>
        <w:rPr>
          <w:rFonts w:ascii="黑体" w:hAnsi="黑体" w:eastAsia="黑体" w:cs="黑体"/>
          <w:bCs/>
          <w:sz w:val="28"/>
          <w:szCs w:val="28"/>
        </w:rPr>
      </w:pPr>
      <w:r>
        <w:rPr>
          <w:rFonts w:hint="eastAsia" w:ascii="仿宋" w:hAnsi="仿宋" w:eastAsia="仿宋"/>
          <w:sz w:val="28"/>
          <w:szCs w:val="28"/>
        </w:rPr>
        <w:t>2022年</w:t>
      </w:r>
      <w:r>
        <w:rPr>
          <w:rFonts w:hint="eastAsia" w:ascii="仿宋" w:hAnsi="仿宋" w:eastAsia="仿宋"/>
          <w:sz w:val="28"/>
          <w:szCs w:val="28"/>
          <w:lang w:val="en-US" w:eastAsia="zh-CN"/>
        </w:rPr>
        <w:t>9</w:t>
      </w:r>
      <w:r>
        <w:rPr>
          <w:rFonts w:hint="eastAsia" w:ascii="仿宋" w:hAnsi="仿宋" w:eastAsia="仿宋"/>
          <w:sz w:val="28"/>
          <w:szCs w:val="28"/>
        </w:rPr>
        <w:t>月</w:t>
      </w:r>
    </w:p>
    <w:p>
      <w:pPr>
        <w:rPr>
          <w:rFonts w:hint="eastAsia" w:ascii="黑体" w:hAnsi="黑体" w:eastAsia="黑体"/>
          <w:sz w:val="32"/>
          <w:szCs w:val="32"/>
        </w:rPr>
        <w:sectPr>
          <w:pgSz w:w="11906" w:h="16838"/>
          <w:pgMar w:top="1588" w:right="1588" w:bottom="1588" w:left="1588" w:header="851" w:footer="992" w:gutter="0"/>
          <w:cols w:space="720" w:num="1"/>
          <w:docGrid w:type="lines" w:linePitch="312" w:charSpace="0"/>
        </w:sectPr>
      </w:pPr>
    </w:p>
    <w:p>
      <w:pPr>
        <w:jc w:val="both"/>
        <w:rPr>
          <w:rFonts w:hint="eastAsia" w:ascii="方正小标宋简体" w:eastAsia="方正小标宋简体"/>
          <w:sz w:val="38"/>
          <w:szCs w:val="38"/>
        </w:rPr>
      </w:pPr>
    </w:p>
    <w:p>
      <w:pPr>
        <w:ind w:firstLine="2280" w:firstLineChars="600"/>
        <w:jc w:val="both"/>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03"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2"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37"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mFjYzMyZmEwNmIxNjAwNzk0YTc5YmY3NzQyMzcifQ=="/>
  </w:docVars>
  <w:rsids>
    <w:rsidRoot w:val="2CE55C20"/>
    <w:rsid w:val="007B2063"/>
    <w:rsid w:val="01080A12"/>
    <w:rsid w:val="027A76EE"/>
    <w:rsid w:val="03960557"/>
    <w:rsid w:val="042F4508"/>
    <w:rsid w:val="04642E39"/>
    <w:rsid w:val="054A3AB4"/>
    <w:rsid w:val="05EA4B8A"/>
    <w:rsid w:val="06336531"/>
    <w:rsid w:val="083749E7"/>
    <w:rsid w:val="0A9F4BB5"/>
    <w:rsid w:val="0ABF679F"/>
    <w:rsid w:val="0B2C1DB8"/>
    <w:rsid w:val="0B703F41"/>
    <w:rsid w:val="0C7B653C"/>
    <w:rsid w:val="0CB679B8"/>
    <w:rsid w:val="0D9755F8"/>
    <w:rsid w:val="0DE528CD"/>
    <w:rsid w:val="0E133A7A"/>
    <w:rsid w:val="0EA004DC"/>
    <w:rsid w:val="0EC817E1"/>
    <w:rsid w:val="0EEC0056"/>
    <w:rsid w:val="0EFB272B"/>
    <w:rsid w:val="10054735"/>
    <w:rsid w:val="111517C8"/>
    <w:rsid w:val="12D36C3E"/>
    <w:rsid w:val="12E3308D"/>
    <w:rsid w:val="12E50BB3"/>
    <w:rsid w:val="12F901BB"/>
    <w:rsid w:val="1336279F"/>
    <w:rsid w:val="17A3744E"/>
    <w:rsid w:val="17E53404"/>
    <w:rsid w:val="17F97536"/>
    <w:rsid w:val="18725427"/>
    <w:rsid w:val="18DA0A8E"/>
    <w:rsid w:val="19306900"/>
    <w:rsid w:val="19510D51"/>
    <w:rsid w:val="195720DF"/>
    <w:rsid w:val="19CC36C0"/>
    <w:rsid w:val="1ABA0B77"/>
    <w:rsid w:val="1AFA71C6"/>
    <w:rsid w:val="1C5F3784"/>
    <w:rsid w:val="1CA624EF"/>
    <w:rsid w:val="1CDC4DD5"/>
    <w:rsid w:val="1D594678"/>
    <w:rsid w:val="1E022868"/>
    <w:rsid w:val="1EA77665"/>
    <w:rsid w:val="1EC024D4"/>
    <w:rsid w:val="1EC67A74"/>
    <w:rsid w:val="1F8B3EAE"/>
    <w:rsid w:val="1F9A2D26"/>
    <w:rsid w:val="20173A52"/>
    <w:rsid w:val="20711CD8"/>
    <w:rsid w:val="215A09BE"/>
    <w:rsid w:val="21902632"/>
    <w:rsid w:val="21C1459A"/>
    <w:rsid w:val="242A0B1C"/>
    <w:rsid w:val="24635DDC"/>
    <w:rsid w:val="247955FF"/>
    <w:rsid w:val="24B623B0"/>
    <w:rsid w:val="254E2FC7"/>
    <w:rsid w:val="259326F1"/>
    <w:rsid w:val="25B607B7"/>
    <w:rsid w:val="263C173A"/>
    <w:rsid w:val="263E61BF"/>
    <w:rsid w:val="26C20428"/>
    <w:rsid w:val="26E256DE"/>
    <w:rsid w:val="28355CE1"/>
    <w:rsid w:val="289D055E"/>
    <w:rsid w:val="29D10C3C"/>
    <w:rsid w:val="2A4C2E6E"/>
    <w:rsid w:val="2A770606"/>
    <w:rsid w:val="2B0D6C8C"/>
    <w:rsid w:val="2B520958"/>
    <w:rsid w:val="2B794137"/>
    <w:rsid w:val="2BE041B6"/>
    <w:rsid w:val="2C647BB4"/>
    <w:rsid w:val="2C9F197B"/>
    <w:rsid w:val="2CA33441"/>
    <w:rsid w:val="2CE55C20"/>
    <w:rsid w:val="2D6871EE"/>
    <w:rsid w:val="2D8F0BF7"/>
    <w:rsid w:val="2E732B82"/>
    <w:rsid w:val="2F287302"/>
    <w:rsid w:val="2FDB716E"/>
    <w:rsid w:val="2FEF49C8"/>
    <w:rsid w:val="30426D13"/>
    <w:rsid w:val="30676B29"/>
    <w:rsid w:val="31222A0B"/>
    <w:rsid w:val="31321010"/>
    <w:rsid w:val="31592674"/>
    <w:rsid w:val="31780808"/>
    <w:rsid w:val="319412E9"/>
    <w:rsid w:val="31FC33CC"/>
    <w:rsid w:val="326571C3"/>
    <w:rsid w:val="33EB36F8"/>
    <w:rsid w:val="344A48C2"/>
    <w:rsid w:val="365E28A7"/>
    <w:rsid w:val="36D8340A"/>
    <w:rsid w:val="37076A9B"/>
    <w:rsid w:val="38877E93"/>
    <w:rsid w:val="39DC420F"/>
    <w:rsid w:val="3A053765"/>
    <w:rsid w:val="3A43255A"/>
    <w:rsid w:val="3BE949C1"/>
    <w:rsid w:val="3CBC20D5"/>
    <w:rsid w:val="3CE44D6B"/>
    <w:rsid w:val="3CFA69D6"/>
    <w:rsid w:val="3D6201A1"/>
    <w:rsid w:val="3DF00CDD"/>
    <w:rsid w:val="3EC46785"/>
    <w:rsid w:val="3F424B14"/>
    <w:rsid w:val="3F64248D"/>
    <w:rsid w:val="3F8A6044"/>
    <w:rsid w:val="41435334"/>
    <w:rsid w:val="41D03EC6"/>
    <w:rsid w:val="42AA4EBF"/>
    <w:rsid w:val="43A702D9"/>
    <w:rsid w:val="43F57CB6"/>
    <w:rsid w:val="44110F59"/>
    <w:rsid w:val="44250560"/>
    <w:rsid w:val="44592EA4"/>
    <w:rsid w:val="446523C9"/>
    <w:rsid w:val="45405151"/>
    <w:rsid w:val="45E32481"/>
    <w:rsid w:val="465D0485"/>
    <w:rsid w:val="47134FE8"/>
    <w:rsid w:val="477245B4"/>
    <w:rsid w:val="478B0978"/>
    <w:rsid w:val="47FB61A8"/>
    <w:rsid w:val="49085387"/>
    <w:rsid w:val="49617FA5"/>
    <w:rsid w:val="49A364E6"/>
    <w:rsid w:val="49EC224C"/>
    <w:rsid w:val="4A5C563D"/>
    <w:rsid w:val="4B3774F7"/>
    <w:rsid w:val="4BAD6FBB"/>
    <w:rsid w:val="4BB24D85"/>
    <w:rsid w:val="4CD34FFD"/>
    <w:rsid w:val="4D171D42"/>
    <w:rsid w:val="4D3F08E5"/>
    <w:rsid w:val="4D716F40"/>
    <w:rsid w:val="4DDC4386"/>
    <w:rsid w:val="4E4F0BB0"/>
    <w:rsid w:val="4E732727"/>
    <w:rsid w:val="4F8E16AF"/>
    <w:rsid w:val="4FF9121F"/>
    <w:rsid w:val="505B3C87"/>
    <w:rsid w:val="51C06A41"/>
    <w:rsid w:val="51C15A63"/>
    <w:rsid w:val="52EB0BC7"/>
    <w:rsid w:val="53AB0A82"/>
    <w:rsid w:val="53DB6E8D"/>
    <w:rsid w:val="54372316"/>
    <w:rsid w:val="54CC5B08"/>
    <w:rsid w:val="575651A9"/>
    <w:rsid w:val="58313520"/>
    <w:rsid w:val="58C3686E"/>
    <w:rsid w:val="58E40882"/>
    <w:rsid w:val="5A201A9E"/>
    <w:rsid w:val="5A2D3A76"/>
    <w:rsid w:val="5BE95901"/>
    <w:rsid w:val="5C173CF2"/>
    <w:rsid w:val="5CF8285E"/>
    <w:rsid w:val="5D59154F"/>
    <w:rsid w:val="60AE1BB1"/>
    <w:rsid w:val="612754C0"/>
    <w:rsid w:val="62206097"/>
    <w:rsid w:val="623954AB"/>
    <w:rsid w:val="6382143C"/>
    <w:rsid w:val="643E34E5"/>
    <w:rsid w:val="65230D6E"/>
    <w:rsid w:val="65605444"/>
    <w:rsid w:val="68BC6E36"/>
    <w:rsid w:val="68D81876"/>
    <w:rsid w:val="694E7C65"/>
    <w:rsid w:val="6A0A15CD"/>
    <w:rsid w:val="6A3D4007"/>
    <w:rsid w:val="6B304F2D"/>
    <w:rsid w:val="6B737C7F"/>
    <w:rsid w:val="6C406A5B"/>
    <w:rsid w:val="6CBB2497"/>
    <w:rsid w:val="6D452F22"/>
    <w:rsid w:val="6DBD1686"/>
    <w:rsid w:val="6DC85BA0"/>
    <w:rsid w:val="6DF352BD"/>
    <w:rsid w:val="6E9248C1"/>
    <w:rsid w:val="6F0F4163"/>
    <w:rsid w:val="703030BC"/>
    <w:rsid w:val="705E3E6D"/>
    <w:rsid w:val="711E7478"/>
    <w:rsid w:val="71936644"/>
    <w:rsid w:val="71C1048A"/>
    <w:rsid w:val="72404633"/>
    <w:rsid w:val="731C6E4F"/>
    <w:rsid w:val="7396188C"/>
    <w:rsid w:val="73A6715E"/>
    <w:rsid w:val="73F35F5B"/>
    <w:rsid w:val="759F5B15"/>
    <w:rsid w:val="77161E07"/>
    <w:rsid w:val="773A78A3"/>
    <w:rsid w:val="79262786"/>
    <w:rsid w:val="797A6B4E"/>
    <w:rsid w:val="79C04582"/>
    <w:rsid w:val="7BA55444"/>
    <w:rsid w:val="7C1032C9"/>
    <w:rsid w:val="7C415F4C"/>
    <w:rsid w:val="7D133070"/>
    <w:rsid w:val="7D1F0DA2"/>
    <w:rsid w:val="7DB859C6"/>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nhideWhenUse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7352</Words>
  <Characters>8182</Characters>
  <Lines>0</Lines>
  <Paragraphs>0</Paragraphs>
  <TotalTime>16</TotalTime>
  <ScaleCrop>false</ScaleCrop>
  <LinksUpToDate>false</LinksUpToDate>
  <CharactersWithSpaces>8788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WPS_1651824744</cp:lastModifiedBy>
  <cp:lastPrinted>2021-07-12T08:27:00Z</cp:lastPrinted>
  <dcterms:modified xsi:type="dcterms:W3CDTF">2022-10-14T01:00:56Z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4BB94937714A4444A3C5379665AB9408</vt:lpwstr>
  </property>
</Properties>
</file>