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w:t>
      </w:r>
      <w:bookmarkStart w:id="0" w:name="_GoBack"/>
      <w:bookmarkEnd w:id="0"/>
      <w:r>
        <w:rPr>
          <w:rFonts w:hint="eastAsia" w:eastAsia="方正小标宋简体"/>
          <w:bCs/>
          <w:sz w:val="46"/>
          <w:szCs w:val="46"/>
        </w:rPr>
        <w:t>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华容县住房和城乡建设局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default" w:eastAsia="仿宋_GB2312"/>
          <w:spacing w:val="20"/>
          <w:sz w:val="32"/>
          <w:szCs w:val="32"/>
          <w:u w:val="single"/>
        </w:rPr>
        <w:t>303001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13</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黄可夫</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4231757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6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贯彻执行中央和省、市有关住房和城乡建设、人民防空方面的法律、法规、规章和方针政策，拟订全县住房和城乡建设、人民防空方面的规范性文件。</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负责推进住房制度改革和保障城镇低收入家庭住房工作。</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负责房地产市场监督管理。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负责建筑市场监督管理。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负责建设工程勘察设计监督管理。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负责城市建设监督管理。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负责建设工程质量、安全生产的监督管理。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负责指导监督村镇建设。</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负责历史文化名城（镇、村）的保护及监督管理。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负责城市建设科学研究和建设科技发展应用推广。</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负责城市供排水和城市污水处理的监督管理。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负责全县人民防空工作。</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负责制定行业人才发展规划，加强党员干部队伍、专业人才队伍建设。</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负责全县住建行业的安全生产和应急管理工作。</w:t>
            </w:r>
          </w:p>
          <w:p>
            <w:pPr>
              <w:numPr>
                <w:ilvl w:val="0"/>
                <w:numId w:val="1"/>
              </w:num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承办县委、县政府交办的其他事项。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老旧小区改造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任务2：农村危房改造</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3：乡镇污水处理设施建设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市政项目建设全面推进</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1.本年预算配置控制较好，财政供养人员控制在预算编制以内， “三公”经费支出总额较上年有减少。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2.预算管理方面，制定了切实有效的内部财务、车辆、资产内部管理制度，执行总体较为有效。</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43594.35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14752.01</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28842.34</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20010.19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11184.35</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8825.84</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城乡建设事务中心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192.88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192.88</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3.住房保障服务中心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23391.28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3374.78</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20016.5</w:t>
            </w:r>
          </w:p>
        </w:tc>
        <w:tc>
          <w:tcPr>
            <w:tcW w:w="180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43594.35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3080.46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2170.09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910.37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40513.89</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20010.19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1671.8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1465.51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206.29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18338.39</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城乡建设事务中心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192.88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192.88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162.7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30.18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3.住房保障服务中心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23391.28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1215.78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541.88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673.9</w:t>
            </w:r>
          </w:p>
        </w:tc>
        <w:tc>
          <w:tcPr>
            <w:tcW w:w="1080" w:type="dxa"/>
            <w:noWrap w:val="0"/>
            <w:vAlign w:val="center"/>
          </w:tcPr>
          <w:p>
            <w:pPr>
              <w:tabs>
                <w:tab w:val="left" w:pos="453"/>
              </w:tabs>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22175.5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2.44</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城乡建设事务中心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3.住房保障服务中心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705.19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705.19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3"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149.71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149.71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城乡建设事务中心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住房保障服务中心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518.21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518.21</w:t>
            </w:r>
          </w:p>
        </w:tc>
        <w:tc>
          <w:tcPr>
            <w:tcW w:w="3644"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1、深化城市治理,重点推进城镇生活污水治理、施工扬尘治理“升级版”，巩固黑臭水体治理成果，加速推进我县水环境治理PPP项目建设，完善城乡污水管网建设，加强麻浬泗、桥东和乡镇污水处理厂运营监管理，建立健全污水处理收费机制；办好民生实事,进行农村危房改造，全面加快老旧小区改造步伐；加强基础设施建设，加快田家湖大道西路、田家湖大道北路、马鞍山西路二期、通富路建设；完成小街小巷、下水道疏洗改造任务；完成人防疏散场所建设任务；稳步推进城南渠、八湾渠、一公剅、三公剅等排涝设施及管网建设；坚持市场运作，稳步推进田家湖新城区、火车站片区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目标2、促市场，确保建筑行业稳定。目标3、强监管，确保建设质量安全。</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已按质按量完成并落实到位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指标1：严格监管质量安全</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竣工工程验收合格率100%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1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指标2：完善管理机制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以绿色建筑、海绵城市、城市排水管网建设为突破口，出动联动监管机制，加强事中事后监管。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指标1：省定年度危改任务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完成危改</w:t>
            </w:r>
            <w:r>
              <w:rPr>
                <w:rFonts w:hint="eastAsia" w:ascii="仿宋_GB2312" w:hAnsi="仿宋_GB2312" w:eastAsia="仿宋_GB2312" w:cs="仿宋_GB2312"/>
                <w:color w:val="000000"/>
                <w:sz w:val="24"/>
                <w:lang w:val="en-US" w:eastAsia="zh-CN"/>
              </w:rPr>
              <w:t>890</w:t>
            </w:r>
            <w:r>
              <w:rPr>
                <w:rFonts w:hint="eastAsia" w:ascii="仿宋_GB2312" w:hAnsi="仿宋_GB2312" w:eastAsia="仿宋_GB2312" w:cs="仿宋_GB2312"/>
                <w:color w:val="000000"/>
                <w:sz w:val="24"/>
              </w:rPr>
              <w:t>户，农村危改全面完工。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指标2：切实加强人防管理</w:t>
            </w:r>
          </w:p>
        </w:tc>
        <w:tc>
          <w:tcPr>
            <w:tcW w:w="2684" w:type="dxa"/>
            <w:gridSpan w:val="6"/>
            <w:noWrap w:val="0"/>
            <w:vAlign w:val="center"/>
          </w:tcPr>
          <w:p>
            <w:pPr>
              <w:rPr>
                <w:rFonts w:hint="eastAsia" w:ascii="仿宋" w:hAnsi="仿宋" w:eastAsia="仿宋" w:cs="仿宋"/>
                <w:sz w:val="32"/>
                <w:szCs w:val="32"/>
              </w:rPr>
            </w:pPr>
            <w:r>
              <w:rPr>
                <w:rFonts w:hint="eastAsia" w:ascii="仿宋_GB2312" w:hAnsi="仿宋_GB2312" w:eastAsia="仿宋_GB2312" w:cs="仿宋_GB2312"/>
                <w:color w:val="000000"/>
                <w:sz w:val="24"/>
              </w:rPr>
              <w:t>全年完成人防审批项目</w:t>
            </w:r>
            <w:r>
              <w:rPr>
                <w:rFonts w:hint="eastAsia" w:ascii="仿宋_GB2312" w:hAnsi="仿宋_GB2312" w:eastAsia="仿宋_GB2312" w:cs="仿宋_GB2312"/>
                <w:color w:val="000000"/>
                <w:sz w:val="24"/>
                <w:lang w:val="en-US" w:eastAsia="zh-CN"/>
              </w:rPr>
              <w:t>88</w:t>
            </w:r>
            <w:r>
              <w:rPr>
                <w:rFonts w:hint="eastAsia" w:ascii="仿宋_GB2312" w:hAnsi="仿宋_GB2312" w:eastAsia="仿宋_GB2312" w:cs="仿宋_GB2312"/>
                <w:color w:val="000000"/>
                <w:sz w:val="24"/>
              </w:rPr>
              <w:t>件，征收人防易地建设费</w:t>
            </w:r>
            <w:r>
              <w:rPr>
                <w:rFonts w:hint="eastAsia" w:ascii="仿宋_GB2312" w:hAnsi="仿宋_GB2312" w:eastAsia="仿宋_GB2312" w:cs="仿宋_GB2312"/>
                <w:color w:val="000000"/>
                <w:sz w:val="24"/>
                <w:lang w:val="en-US" w:eastAsia="zh-CN"/>
              </w:rPr>
              <w:t>890</w:t>
            </w:r>
            <w:r>
              <w:rPr>
                <w:rFonts w:hint="eastAsia" w:ascii="仿宋_GB2312" w:hAnsi="仿宋_GB2312" w:eastAsia="仿宋_GB2312" w:cs="仿宋_GB2312"/>
                <w:color w:val="000000"/>
                <w:sz w:val="24"/>
              </w:rPr>
              <w:t>万元</w:t>
            </w:r>
            <w:r>
              <w:rPr>
                <w:rFonts w:hint="eastAsia" w:ascii="仿宋" w:hAnsi="仿宋" w:eastAsia="仿宋" w:cs="仿宋"/>
                <w:sz w:val="32"/>
                <w:szCs w:val="32"/>
              </w:rPr>
              <w:t>。</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老旧小区改造</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改造老旧小区27个，受益居民3057户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指标1：乡镇污水处理设施建设积极推进</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全县15座城镇污水处理厂正常运行，达标排放，累计处理污水1993.98万吨。</w:t>
            </w:r>
            <w:r>
              <w:rPr>
                <w:rFonts w:hint="eastAsia" w:ascii="仿宋_GB2312" w:hAnsi="仿宋_GB2312" w:eastAsia="仿宋_GB2312" w:cs="仿宋_GB2312"/>
                <w:color w:val="000000"/>
                <w:sz w:val="24"/>
                <w:lang w:eastAsia="zh-CN"/>
              </w:rPr>
              <w:t>华容县水环境综合整治</w:t>
            </w:r>
            <w:r>
              <w:rPr>
                <w:rFonts w:hint="eastAsia" w:ascii="仿宋_GB2312" w:hAnsi="仿宋_GB2312" w:eastAsia="仿宋_GB2312" w:cs="仿宋_GB2312"/>
                <w:color w:val="000000"/>
                <w:sz w:val="24"/>
                <w:lang w:val="en-US" w:eastAsia="zh-CN"/>
              </w:rPr>
              <w:t>PPP项目全面启动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市政项目积极推进</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总投资1400万元的田家湖大道北路，总投资291万元的通富路建设主体工程已完成建设</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指标1：搞好危房改造工作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完成危改</w:t>
            </w:r>
            <w:r>
              <w:rPr>
                <w:rFonts w:hint="eastAsia" w:ascii="仿宋_GB2312" w:hAnsi="仿宋_GB2312" w:eastAsia="仿宋_GB2312" w:cs="仿宋_GB2312"/>
                <w:color w:val="000000"/>
                <w:sz w:val="24"/>
                <w:lang w:val="en-US" w:eastAsia="zh-CN"/>
              </w:rPr>
              <w:t>890</w:t>
            </w:r>
            <w:r>
              <w:rPr>
                <w:rFonts w:hint="eastAsia" w:ascii="仿宋_GB2312" w:hAnsi="仿宋_GB2312" w:eastAsia="仿宋_GB2312" w:cs="仿宋_GB2312"/>
                <w:color w:val="000000"/>
                <w:sz w:val="24"/>
              </w:rPr>
              <w:t>户，农村危改全面完工，城乡房屋建筑调查全面开展，共完成房屋建筑调查7万余栋。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3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指标2：产业发展</w:t>
            </w:r>
            <w:r>
              <w:rPr>
                <w:rFonts w:hint="eastAsia" w:ascii="仿宋_GB2312" w:hAnsi="仿宋_GB2312" w:eastAsia="仿宋_GB2312" w:cs="仿宋_GB2312"/>
                <w:color w:val="000000"/>
                <w:sz w:val="24"/>
                <w:lang w:eastAsia="zh-CN"/>
              </w:rPr>
              <w:t>健康稳定</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积极培育和扶持房地产企业发展，完成建筑业总建筑面积1002104.5平方米，总造价218201.09万元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老旧小区改造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指标2：农村危改</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top"/>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1、改造老旧小区27个，受益居民3057户。人居环境改善、小区公共设施完善，满足群众生活需要.</w:t>
            </w:r>
          </w:p>
          <w:p>
            <w:pPr>
              <w:autoSpaceDN w:val="0"/>
              <w:spacing w:line="320" w:lineRule="exact"/>
              <w:jc w:val="left"/>
              <w:textAlignment w:val="center"/>
              <w:rPr>
                <w:rFonts w:hint="eastAsia" w:ascii="仿宋_GB2312" w:hAnsi="仿宋_GB2312" w:eastAsia="仿宋" w:cs="仿宋_GB2312"/>
                <w:b/>
                <w:color w:val="000000"/>
                <w:sz w:val="24"/>
                <w:lang w:eastAsia="zh-CN"/>
              </w:rPr>
            </w:pPr>
            <w:r>
              <w:rPr>
                <w:rFonts w:hint="eastAsia" w:ascii="仿宋_GB2312" w:hAnsi="仿宋_GB2312" w:eastAsia="仿宋_GB2312" w:cs="仿宋_GB2312"/>
                <w:color w:val="000000"/>
                <w:sz w:val="24"/>
              </w:rPr>
              <w:t>2、农村危改全面完工。高标准完成了省定年度危改任务</w:t>
            </w:r>
            <w:r>
              <w:rPr>
                <w:rFonts w:hint="eastAsia" w:ascii="仿宋_GB2312" w:hAnsi="仿宋_GB2312" w:eastAsia="仿宋_GB2312" w:cs="仿宋_GB2312"/>
                <w:color w:val="000000"/>
                <w:sz w:val="24"/>
                <w:lang w:val="en-US" w:eastAsia="zh-CN"/>
              </w:rPr>
              <w:t>890</w:t>
            </w:r>
            <w:r>
              <w:rPr>
                <w:rFonts w:hint="eastAsia" w:ascii="仿宋_GB2312" w:hAnsi="仿宋_GB2312" w:eastAsia="仿宋_GB2312" w:cs="仿宋_GB2312"/>
                <w:color w:val="000000"/>
                <w:sz w:val="24"/>
              </w:rPr>
              <w:t>户</w:t>
            </w:r>
            <w:r>
              <w:rPr>
                <w:rFonts w:hint="eastAsia" w:ascii="仿宋_GB2312" w:hAnsi="仿宋_GB2312" w:eastAsia="仿宋_GB2312" w:cs="仿宋_GB2312"/>
                <w:color w:val="000000"/>
                <w:sz w:val="24"/>
                <w:lang w:eastAsia="zh-CN"/>
              </w:rPr>
              <w:t>，解决了农村</w:t>
            </w:r>
            <w:r>
              <w:rPr>
                <w:rFonts w:hint="eastAsia" w:ascii="仿宋_GB2312" w:hAnsi="仿宋_GB2312" w:eastAsia="仿宋_GB2312" w:cs="仿宋_GB2312"/>
                <w:color w:val="000000"/>
                <w:sz w:val="24"/>
              </w:rPr>
              <w:t>住房安全</w:t>
            </w:r>
            <w:r>
              <w:rPr>
                <w:rFonts w:hint="eastAsia" w:ascii="仿宋_GB2312" w:hAnsi="仿宋_GB2312" w:eastAsia="仿宋_GB2312" w:cs="仿宋_GB2312"/>
                <w:color w:val="000000"/>
                <w:sz w:val="24"/>
                <w:lang w:eastAsia="zh-CN"/>
              </w:rPr>
              <w:t>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：建筑业和房地产业协调发展</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1、全县建筑业形成了以24家施工企业为支撑，勘察设计、检测、商品混凝土等企业为配套的体系，从业人员2万多人。</w:t>
            </w:r>
          </w:p>
          <w:p>
            <w:pPr>
              <w:autoSpaceDN w:val="0"/>
              <w:spacing w:line="320" w:lineRule="exact"/>
              <w:jc w:val="both"/>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2、房地产业形成了以35家开发企业为龙头，中介、装饰装修等企业为配套的产业链，从业人员1.4万人。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指标1：乡镇污水处理设施建设积极推进</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老旧小区改造积极推进</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1、启动了我县非建制镇污水处理设施建设工作，先后完成了6个乡镇的污水处理设施及配套管网建设并投入通水运行。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z w:val="24"/>
                <w:lang w:val="en-US" w:eastAsia="zh-CN"/>
              </w:rPr>
              <w:t>2、小区环境实现了由“脏、乱、差”到“亮、洁、美”的转变，基础设施显著改善、小区功能明显增强、居住环境全面提升。</w:t>
            </w:r>
            <w:r>
              <w:rPr>
                <w:rFonts w:hint="eastAsia" w:ascii="仿宋_GB2312" w:hAnsi="仿宋_GB2312" w:eastAsia="仿宋_GB2312" w:cs="仿宋_GB2312"/>
                <w:color w:val="333333"/>
                <w:kern w:val="0"/>
                <w:sz w:val="30"/>
                <w:szCs w:val="30"/>
                <w:lang w:val="en-US" w:eastAsia="zh-CN" w:bidi="ar"/>
              </w:rPr>
              <w:t xml:space="preserve"> </w:t>
            </w:r>
          </w:p>
          <w:p>
            <w:pPr>
              <w:autoSpaceDN w:val="0"/>
              <w:spacing w:line="320" w:lineRule="exact"/>
              <w:jc w:val="left"/>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县政府绩效考核等工作全面</w:t>
            </w:r>
            <w:r>
              <w:rPr>
                <w:rFonts w:hint="eastAsia" w:ascii="仿宋_GB2312" w:hAnsi="仿宋_GB2312" w:eastAsia="仿宋_GB2312" w:cs="仿宋_GB2312"/>
                <w:color w:val="000000"/>
                <w:sz w:val="24"/>
                <w:lang w:eastAsia="zh-CN"/>
              </w:rPr>
              <w:t>丰收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文明创建、安全生产、政务公开、纪检监察、政务公开、办公室、老干等传统强项工作继续位居全县先列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黄可夫</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蔡鹏</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财务股股长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住建局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徐定平</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住建局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640"/>
              <w:jc w:val="both"/>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华容县住建局现设有办公室、财务室、人事股、行政审批股、信访室、法制股、消防股、住保股、建筑业股、党风廉政室、房地产市政管理股、人民防空股十二个股室。主要职能是贯彻执行有关建设法规；组织实施城市公用事业，建筑业，建设市场等方面的行政执法；负责全县建设行业的资质审核和管理；承办县委县政府交办的其他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640"/>
              <w:jc w:val="both"/>
              <w:rPr>
                <w:rFonts w:hint="eastAsia" w:ascii="仿宋_GB2312" w:hAnsi="仿宋_GB2312" w:eastAsia="仿宋_GB2312" w:cs="仿宋_GB2312"/>
                <w:bCs/>
                <w:kern w:val="2"/>
                <w:sz w:val="28"/>
                <w:szCs w:val="28"/>
                <w:lang w:val="en-US" w:eastAsia="zh-CN" w:bidi="ar-SA"/>
              </w:rPr>
            </w:pPr>
            <w:r>
              <w:rPr>
                <w:rFonts w:hint="default" w:ascii="仿宋_GB2312" w:hAnsi="仿宋_GB2312" w:eastAsia="仿宋_GB2312" w:cs="仿宋_GB2312"/>
                <w:bCs/>
                <w:kern w:val="2"/>
                <w:sz w:val="28"/>
                <w:szCs w:val="28"/>
                <w:lang w:val="en-US" w:eastAsia="zh-CN" w:bidi="ar-SA"/>
              </w:rPr>
              <w:t>直属单位：住建局下属有八个二级事业单位：市政办、建工办、质监站、墙改办、村建办、污管办、征拆办、执法大队</w:t>
            </w:r>
            <w:r>
              <w:rPr>
                <w:rFonts w:hint="eastAsia" w:ascii="仿宋_GB2312" w:hAnsi="仿宋_GB2312" w:eastAsia="仿宋_GB2312" w:cs="仿宋_GB2312"/>
                <w:bCs/>
                <w:kern w:val="2"/>
                <w:sz w:val="28"/>
                <w:szCs w:val="28"/>
                <w:lang w:val="en-US" w:eastAsia="zh-CN" w:bidi="ar-SA"/>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640"/>
              <w:jc w:val="both"/>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 xml:space="preserve"> 2021年度财政拨款收入43594.35万元，其中：一般公共预算财政拨款收入14752.01万元，占本年收入合计的33.8%，政府性基金本年收入28842.34万元,占本年收入合计的66.2%。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640"/>
              <w:jc w:val="both"/>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2021年支出合计43594.35万元，其中：人员支出2170.09万元，占本年支出合计的4.98%，公用经费支出910.37万元，占本年支出合计的2.09%，项目支出40513.89万元，占本年支出合计的92.93%</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w:t>
            </w:r>
            <w:r>
              <w:rPr>
                <w:rFonts w:hint="eastAsia" w:ascii="仿宋_GB2312" w:hAnsi="仿宋_GB2312" w:eastAsia="仿宋_GB2312" w:cs="仿宋_GB2312"/>
                <w:bCs/>
                <w:kern w:val="2"/>
                <w:sz w:val="28"/>
                <w:szCs w:val="28"/>
                <w:lang w:val="en-US" w:eastAsia="zh-CN" w:bidi="ar-SA"/>
              </w:rPr>
              <w:t>出3080.46</w:t>
            </w:r>
            <w:r>
              <w:rPr>
                <w:rFonts w:hint="eastAsia" w:ascii="仿宋_GB2312" w:hAnsi="仿宋_GB2312" w:eastAsia="仿宋_GB2312" w:cs="仿宋_GB2312"/>
                <w:bCs/>
                <w:sz w:val="28"/>
                <w:szCs w:val="28"/>
              </w:rPr>
              <w:t>万元，占</w:t>
            </w:r>
            <w:r>
              <w:rPr>
                <w:rFonts w:hint="eastAsia" w:ascii="仿宋_GB2312" w:hAnsi="仿宋_GB2312" w:eastAsia="仿宋_GB2312" w:cs="仿宋_GB2312"/>
                <w:bCs/>
                <w:sz w:val="28"/>
                <w:szCs w:val="28"/>
                <w:lang w:val="en-US" w:eastAsia="zh-CN"/>
              </w:rPr>
              <w:t>7.07</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年度财政拨款基本支出</w:t>
            </w:r>
            <w:r>
              <w:rPr>
                <w:rFonts w:hint="eastAsia" w:ascii="仿宋_GB2312" w:hAnsi="仿宋_GB2312" w:eastAsia="仿宋_GB2312" w:cs="仿宋_GB2312"/>
                <w:bCs/>
                <w:sz w:val="28"/>
                <w:szCs w:val="28"/>
                <w:lang w:val="en-US" w:eastAsia="zh-CN"/>
              </w:rPr>
              <w:t>3080.46</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2170.09</w:t>
            </w:r>
            <w:r>
              <w:rPr>
                <w:rFonts w:hint="eastAsia" w:ascii="仿宋_GB2312" w:hAnsi="仿宋_GB2312" w:eastAsia="仿宋_GB2312" w:cs="仿宋_GB2312"/>
                <w:bCs/>
                <w:sz w:val="28"/>
                <w:szCs w:val="28"/>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hint="eastAsia" w:ascii="仿宋_GB2312" w:hAnsi="仿宋_GB2312" w:eastAsia="仿宋_GB2312" w:cs="仿宋_GB2312"/>
                <w:bCs/>
                <w:sz w:val="28"/>
                <w:szCs w:val="28"/>
                <w:lang w:val="en-US" w:eastAsia="zh-CN"/>
              </w:rPr>
              <w:t>910.37</w:t>
            </w:r>
            <w:r>
              <w:rPr>
                <w:rFonts w:hint="eastAsia" w:ascii="仿宋_GB2312" w:hAnsi="仿宋_GB2312" w:eastAsia="仿宋_GB2312" w:cs="仿宋_GB2312"/>
                <w:bCs/>
                <w:sz w:val="28"/>
                <w:szCs w:val="28"/>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年度计划投资</w:t>
            </w:r>
            <w:r>
              <w:rPr>
                <w:rFonts w:hint="eastAsia" w:ascii="仿宋_GB2312" w:hAnsi="仿宋_GB2312" w:eastAsia="仿宋_GB2312" w:cs="仿宋_GB2312"/>
                <w:bCs/>
                <w:sz w:val="28"/>
                <w:szCs w:val="28"/>
                <w:lang w:val="en-US" w:eastAsia="zh-CN"/>
              </w:rPr>
              <w:t>12142</w:t>
            </w:r>
            <w:r>
              <w:rPr>
                <w:rFonts w:hint="eastAsia" w:ascii="仿宋_GB2312" w:hAnsi="仿宋_GB2312" w:eastAsia="仿宋_GB2312" w:cs="仿宋_GB2312"/>
                <w:bCs/>
                <w:sz w:val="28"/>
                <w:szCs w:val="28"/>
              </w:rPr>
              <w:t>万元，现已到位资金</w:t>
            </w:r>
            <w:r>
              <w:rPr>
                <w:rFonts w:hint="eastAsia" w:ascii="仿宋_GB2312" w:hAnsi="仿宋_GB2312" w:eastAsia="仿宋_GB2312" w:cs="仿宋_GB2312"/>
                <w:bCs/>
                <w:sz w:val="28"/>
                <w:szCs w:val="28"/>
                <w:lang w:val="en-US" w:eastAsia="zh-CN"/>
              </w:rPr>
              <w:t>5645</w:t>
            </w:r>
            <w:r>
              <w:rPr>
                <w:rFonts w:hint="default" w:ascii="仿宋_GB2312" w:hAnsi="仿宋_GB2312" w:eastAsia="仿宋_GB2312" w:cs="仿宋_GB2312"/>
                <w:bCs/>
                <w:sz w:val="28"/>
                <w:szCs w:val="28"/>
              </w:rPr>
              <w:t>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default" w:ascii="仿宋_GB2312" w:hAnsi="仿宋_GB2312" w:eastAsia="仿宋_GB2312" w:cs="仿宋_GB2312"/>
                <w:bCs/>
                <w:sz w:val="28"/>
                <w:szCs w:val="28"/>
              </w:rPr>
              <w:t>2、</w:t>
            </w:r>
            <w:r>
              <w:rPr>
                <w:rFonts w:hint="eastAsia" w:ascii="仿宋_GB2312" w:hAnsi="仿宋_GB2312" w:eastAsia="仿宋_GB2312" w:cs="仿宋_GB2312"/>
                <w:bCs/>
                <w:sz w:val="28"/>
                <w:szCs w:val="28"/>
              </w:rPr>
              <w:t>专项资金实际使用情况分析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资金使用：用于城</w:t>
            </w:r>
            <w:r>
              <w:rPr>
                <w:rFonts w:hint="eastAsia" w:ascii="仿宋_GB2312" w:hAnsi="仿宋_GB2312" w:eastAsia="仿宋_GB2312" w:cs="仿宋_GB2312"/>
                <w:bCs/>
                <w:sz w:val="28"/>
                <w:szCs w:val="28"/>
                <w:lang w:eastAsia="zh-CN"/>
              </w:rPr>
              <w:t>老旧小区</w:t>
            </w:r>
            <w:r>
              <w:rPr>
                <w:rFonts w:hint="eastAsia" w:ascii="仿宋_GB2312" w:hAnsi="仿宋_GB2312" w:eastAsia="仿宋_GB2312" w:cs="仿宋_GB2312"/>
                <w:bCs/>
                <w:sz w:val="28"/>
                <w:szCs w:val="28"/>
              </w:rPr>
              <w:t>改造资金</w:t>
            </w:r>
            <w:r>
              <w:rPr>
                <w:rFonts w:hint="eastAsia" w:ascii="仿宋_GB2312" w:hAnsi="仿宋_GB2312" w:eastAsia="仿宋_GB2312" w:cs="仿宋_GB2312"/>
                <w:bCs/>
                <w:sz w:val="28"/>
                <w:szCs w:val="28"/>
                <w:lang w:val="en-US" w:eastAsia="zh-CN"/>
              </w:rPr>
              <w:t>2472</w:t>
            </w:r>
            <w:r>
              <w:rPr>
                <w:rFonts w:hint="eastAsia" w:ascii="仿宋_GB2312" w:hAnsi="仿宋_GB2312" w:eastAsia="仿宋_GB2312" w:cs="仿宋_GB2312"/>
                <w:bCs/>
                <w:sz w:val="28"/>
                <w:szCs w:val="28"/>
              </w:rPr>
              <w:t>万元</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default" w:ascii="仿宋_GB2312" w:hAnsi="仿宋_GB2312" w:eastAsia="仿宋_GB2312" w:cs="仿宋_GB2312"/>
                <w:bCs/>
                <w:sz w:val="28"/>
                <w:szCs w:val="28"/>
              </w:rPr>
              <w:t>3、</w:t>
            </w:r>
            <w:r>
              <w:rPr>
                <w:rFonts w:hint="eastAsia" w:ascii="仿宋_GB2312" w:hAnsi="仿宋_GB2312" w:eastAsia="仿宋_GB2312" w:cs="仿宋_GB2312"/>
                <w:bCs/>
                <w:sz w:val="28"/>
                <w:szCs w:val="28"/>
              </w:rPr>
              <w:t>专项资金管理情况分析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老旧小区改造资金</w:t>
            </w:r>
            <w:r>
              <w:rPr>
                <w:rFonts w:hint="eastAsia" w:ascii="仿宋_GB2312" w:hAnsi="仿宋_GB2312" w:eastAsia="仿宋_GB2312" w:cs="仿宋_GB2312"/>
                <w:bCs/>
                <w:sz w:val="28"/>
                <w:szCs w:val="28"/>
              </w:rPr>
              <w:t>实行国库集中支付，实行专款专用，独立核算，专人管理，项目资金使用计划周密。同时严格按照项目批复、合同约定、工程进度等有关规定及时拨付专项资金。</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为了使</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项目顺利实施，华容县成立了</w:t>
            </w:r>
            <w:r>
              <w:rPr>
                <w:rFonts w:hint="eastAsia" w:ascii="仿宋_GB2312" w:hAnsi="仿宋_GB2312" w:eastAsia="仿宋_GB2312" w:cs="仿宋_GB2312"/>
                <w:bCs/>
                <w:sz w:val="28"/>
                <w:szCs w:val="28"/>
                <w:lang w:eastAsia="zh-CN"/>
              </w:rPr>
              <w:t>老旧小区改造项目</w:t>
            </w:r>
            <w:r>
              <w:rPr>
                <w:rFonts w:hint="eastAsia" w:ascii="仿宋_GB2312" w:hAnsi="仿宋_GB2312" w:eastAsia="仿宋_GB2312" w:cs="仿宋_GB2312"/>
                <w:bCs/>
                <w:sz w:val="28"/>
                <w:szCs w:val="28"/>
              </w:rPr>
              <w:t>领导小组，该小组是项目的决策机构，负责按照统一要求编制了</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中长期规划。领导小组下设办公室，办公室设在县住建局，负责制定和实施</w:t>
            </w:r>
            <w:r>
              <w:rPr>
                <w:rFonts w:hint="eastAsia" w:ascii="仿宋_GB2312" w:hAnsi="仿宋_GB2312" w:eastAsia="仿宋_GB2312" w:cs="仿宋_GB2312"/>
                <w:bCs/>
                <w:sz w:val="28"/>
                <w:szCs w:val="28"/>
                <w:lang w:eastAsia="zh-CN"/>
              </w:rPr>
              <w:t>老旧小区改造项目</w:t>
            </w:r>
            <w:r>
              <w:rPr>
                <w:rFonts w:hint="eastAsia" w:ascii="仿宋_GB2312" w:hAnsi="仿宋_GB2312" w:eastAsia="仿宋_GB2312" w:cs="仿宋_GB2312"/>
                <w:bCs/>
                <w:sz w:val="28"/>
                <w:szCs w:val="28"/>
              </w:rPr>
              <w:t>年度计划，负责搞好城镇</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管理相关政策，资金管理（分配）办法、绩效评价方法、年度计划、中长期规划、开工及基本建设情况。项目建设过程中，为确保工程质量、进度和安全文明施工，严格按照基本建设程序对工程的投资、质量、进度、安全和文明施工实现全过程、全方位的监督管理，努力化解工程风险，积极组织隐蔽性工程验收，项目从前期准备、施工，完成一系列过程都进展顺利，项目完成质量为优。</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1、项目预期目标完成程度。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eastAsia="zh-CN"/>
              </w:rPr>
              <w:t>我局</w:t>
            </w:r>
            <w:r>
              <w:rPr>
                <w:rFonts w:hint="eastAsia" w:ascii="仿宋_GB2312" w:hAnsi="仿宋_GB2312" w:eastAsia="仿宋_GB2312" w:cs="仿宋_GB2312"/>
                <w:bCs/>
                <w:sz w:val="28"/>
                <w:szCs w:val="28"/>
              </w:rPr>
              <w:t>完成</w:t>
            </w:r>
            <w:r>
              <w:rPr>
                <w:rFonts w:hint="eastAsia" w:ascii="仿宋_GB2312" w:hAnsi="仿宋_GB2312" w:eastAsia="仿宋_GB2312" w:cs="仿宋_GB2312"/>
                <w:bCs/>
                <w:sz w:val="28"/>
                <w:szCs w:val="28"/>
                <w:lang w:val="en-US" w:eastAsia="zh-CN"/>
              </w:rPr>
              <w:t>27个</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w:t>
            </w:r>
            <w:r>
              <w:rPr>
                <w:rFonts w:hint="default" w:ascii="仿宋_GB2312" w:hAnsi="仿宋_GB2312" w:eastAsia="仿宋_GB2312" w:cs="仿宋_GB2312"/>
                <w:bCs/>
                <w:sz w:val="28"/>
                <w:szCs w:val="28"/>
              </w:rPr>
              <w:t>受益居民</w:t>
            </w:r>
            <w:r>
              <w:rPr>
                <w:rFonts w:hint="eastAsia" w:ascii="仿宋_GB2312" w:hAnsi="仿宋_GB2312" w:eastAsia="仿宋_GB2312" w:cs="仿宋_GB2312"/>
                <w:bCs/>
                <w:sz w:val="28"/>
                <w:szCs w:val="28"/>
                <w:lang w:val="en-US" w:eastAsia="zh-CN"/>
              </w:rPr>
              <w:t>3057</w:t>
            </w:r>
            <w:r>
              <w:rPr>
                <w:rFonts w:hint="default" w:ascii="仿宋_GB2312" w:hAnsi="仿宋_GB2312" w:eastAsia="仿宋_GB2312" w:cs="仿宋_GB2312"/>
                <w:bCs/>
                <w:sz w:val="28"/>
                <w:szCs w:val="28"/>
              </w:rPr>
              <w:t>户，</w:t>
            </w:r>
            <w:r>
              <w:rPr>
                <w:rFonts w:hint="eastAsia" w:ascii="仿宋_GB2312" w:hAnsi="仿宋_GB2312" w:eastAsia="仿宋_GB2312" w:cs="仿宋_GB2312"/>
                <w:bCs/>
                <w:sz w:val="28"/>
                <w:szCs w:val="28"/>
              </w:rPr>
              <w:t>达到了预期目标。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2、项目实施对经济和社会的影响。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社会：老旧小区改造是落实中央提出的“六稳六保”重大举措。城镇老旧小区改造是对仍然居住在水电气供应管道老旧、公共服务缺位的老旧小区进行全面改造，变成水电气供应管道通畅、出行方便、公共服务设施完善、服务到位的新型社区</w:t>
            </w:r>
            <w:r>
              <w:rPr>
                <w:rFonts w:hint="eastAsia" w:ascii="仿宋_GB2312" w:hAnsi="仿宋_GB2312" w:eastAsia="仿宋_GB2312" w:cs="仿宋_GB2312"/>
                <w:bCs/>
                <w:sz w:val="28"/>
                <w:szCs w:val="28"/>
                <w:lang w:eastAsia="zh-CN"/>
              </w:rPr>
              <w:t>。通过老旧小区改造</w:t>
            </w:r>
            <w:r>
              <w:rPr>
                <w:rFonts w:hint="default"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小区环境实现了由“脏、乱、差”到“亮、洁、美”的转变，基础设施显著改善、小区功能明显增强、居住环境全面提升。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经济：城镇老旧小区改造，是扩大内需、建立内循环的重要举措。改造投资具有投资周期短、边际效益高、资金周转快、消费潜力大等特点。同时，项目主要由本地建筑企业承建，保证了这些企业的持续经营，为其发展创造了有利条件，效益十分显著</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老旧小区改造还能带动建材、适老适残设备、电梯、水电管线、社区服务等产业的发展，对经济增长的贡献</w:t>
            </w:r>
            <w:r>
              <w:rPr>
                <w:rFonts w:hint="default" w:ascii="仿宋_GB2312" w:hAnsi="仿宋_GB2312" w:eastAsia="仿宋_GB2312" w:cs="仿宋_GB2312"/>
                <w:bCs/>
                <w:sz w:val="28"/>
                <w:szCs w:val="28"/>
              </w:rPr>
              <w:t>重大</w:t>
            </w:r>
            <w:r>
              <w:rPr>
                <w:rFonts w:hint="eastAsia" w:ascii="仿宋_GB2312" w:hAnsi="仿宋_GB2312" w:eastAsia="仿宋_GB2312" w:cs="仿宋_GB2312"/>
                <w:bCs/>
                <w:sz w:val="28"/>
                <w:szCs w:val="28"/>
              </w:rPr>
              <w:t>。对构建经济循环具有重要的作用。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根据我局年初工作规划和重点工作，围绕县委、县政府的工作部署，积极履行职责，强化管理，较好地完成了年度工作目标，同时加强预算收支的管理，建立健全内部管理制度，严格内部管理流程，部门整体支出管理得到了提升。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年度部门整体支出绩效情况如下：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1、本年预算配置控制较好，财政供养人员控制在预算编制以内， “三公”经费支出总额较上年有减少。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预算执行方面，支出总额控制在预算总额以内，基本支出中财政政策性工资和对家属遗属的补助有所追加，本年部门预算未进行预算相关事项的调整；该单位预算资金按规定管理使用，其他专项工程建设资金按进度拨付资金，较好的完成了当年任务目标，财政拨款支出总体控制较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3、预算管理方面，制定了切实有效的内部财务、车辆、资产内部管理制度，执行总体较为有效。</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1、“三公经费”有待更严格控制。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2、预算编制有待更严格执行。预算编制与实际支出项目有的存在差异。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3、有的项目经费未及时足额拨付到位</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1、按照预算规定的项目和用途严格财务审核，经费支出严格按预算规定项目的财务支出内容进行财务核算，在预算金额内严格控制费用的支出。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2、严格控制“三公经费”支出，杜绝挪用和挤占其他预算资金；进一步细化“三公经费”管理，压缩“三公经费”支出。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楷体_GB2312"/>
                <w:bCs/>
                <w:sz w:val="28"/>
                <w:szCs w:val="28"/>
              </w:rPr>
            </w:pPr>
            <w:r>
              <w:rPr>
                <w:rFonts w:hint="eastAsia" w:ascii="仿宋_GB2312" w:hAnsi="仿宋_GB2312" w:eastAsia="仿宋_GB2312" w:cs="仿宋_GB2312"/>
                <w:bCs/>
                <w:sz w:val="28"/>
                <w:szCs w:val="28"/>
              </w:rPr>
              <w:t>3、预算财务分析常态化，定期做好预算支出财务分析，做好部门整体支出预算评价工作。</w:t>
            </w:r>
          </w:p>
        </w:tc>
      </w:tr>
    </w:tbl>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鲇鱼须太平村人防疏散基地工程</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华容县住房和城乡建设局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华容县住房和城乡建设局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589"/>
        <w:gridCol w:w="211"/>
        <w:gridCol w:w="414"/>
        <w:gridCol w:w="306"/>
        <w:gridCol w:w="801"/>
        <w:gridCol w:w="546"/>
        <w:gridCol w:w="537"/>
        <w:gridCol w:w="989"/>
        <w:gridCol w:w="1111"/>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张红刚</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15292013333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华容县鲇鱼须镇</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3</w:t>
            </w:r>
            <w:r>
              <w:rPr>
                <w:rFonts w:hint="eastAsia" w:eastAsia="仿宋_GB2312"/>
                <w:sz w:val="24"/>
              </w:rPr>
              <w:t xml:space="preserve">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6</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231</w:t>
            </w:r>
          </w:p>
        </w:tc>
        <w:tc>
          <w:tcPr>
            <w:tcW w:w="180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231</w:t>
            </w:r>
          </w:p>
        </w:tc>
        <w:tc>
          <w:tcPr>
            <w:tcW w:w="188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989" w:type="dxa"/>
            <w:tcBorders>
              <w:bottom w:val="single" w:color="auto" w:sz="4" w:space="0"/>
            </w:tcBorders>
            <w:noWrap w:val="0"/>
            <w:vAlign w:val="top"/>
          </w:tcPr>
          <w:p>
            <w:pPr>
              <w:spacing w:line="400" w:lineRule="exact"/>
              <w:jc w:val="center"/>
              <w:rPr>
                <w:rFonts w:hint="default" w:eastAsia="仿宋_GB2312"/>
                <w:sz w:val="24"/>
                <w:lang w:val="en-US" w:eastAsia="zh-CN"/>
              </w:rPr>
            </w:pPr>
            <w:r>
              <w:rPr>
                <w:rFonts w:hint="eastAsia" w:eastAsia="仿宋_GB2312"/>
                <w:sz w:val="24"/>
                <w:lang w:val="en-US" w:eastAsia="zh-CN"/>
              </w:rPr>
              <w:t>210</w:t>
            </w:r>
          </w:p>
        </w:tc>
        <w:tc>
          <w:tcPr>
            <w:tcW w:w="1111"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sz w:val="24"/>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p>
        </w:tc>
        <w:tc>
          <w:tcPr>
            <w:tcW w:w="1800"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p>
        </w:tc>
        <w:tc>
          <w:tcPr>
            <w:tcW w:w="188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989" w:type="dxa"/>
            <w:tcBorders>
              <w:bottom w:val="single" w:color="auto" w:sz="4" w:space="0"/>
            </w:tcBorders>
            <w:noWrap w:val="0"/>
            <w:vAlign w:val="center"/>
          </w:tcPr>
          <w:p>
            <w:pPr>
              <w:rPr>
                <w:rFonts w:hint="default" w:eastAsia="仿宋_GB2312"/>
                <w:spacing w:val="-6"/>
                <w:sz w:val="24"/>
                <w:lang w:val="en-US" w:eastAsia="zh-CN"/>
              </w:rPr>
            </w:pPr>
          </w:p>
        </w:tc>
        <w:tc>
          <w:tcPr>
            <w:tcW w:w="1111"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default"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100</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100</w:t>
            </w:r>
          </w:p>
        </w:tc>
        <w:tc>
          <w:tcPr>
            <w:tcW w:w="188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989"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100</w:t>
            </w:r>
          </w:p>
        </w:tc>
        <w:tc>
          <w:tcPr>
            <w:tcW w:w="1111"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val="0"/>
                <w:bCs/>
                <w:sz w:val="24"/>
                <w:lang w:val="en-US" w:eastAsia="zh-CN"/>
              </w:rPr>
            </w:pPr>
            <w:r>
              <w:rPr>
                <w:rFonts w:hint="eastAsia" w:eastAsia="仿宋_GB2312"/>
                <w:b w:val="0"/>
                <w:bCs/>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8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989" w:type="dxa"/>
            <w:tcBorders>
              <w:bottom w:val="single" w:color="auto" w:sz="4" w:space="0"/>
            </w:tcBorders>
            <w:noWrap w:val="0"/>
            <w:vAlign w:val="center"/>
          </w:tcPr>
          <w:p>
            <w:pPr>
              <w:rPr>
                <w:rFonts w:hint="eastAsia" w:eastAsia="仿宋_GB2312"/>
                <w:sz w:val="24"/>
              </w:rPr>
            </w:pPr>
          </w:p>
        </w:tc>
        <w:tc>
          <w:tcPr>
            <w:tcW w:w="1111"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131</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131</w:t>
            </w:r>
          </w:p>
        </w:tc>
        <w:tc>
          <w:tcPr>
            <w:tcW w:w="188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989"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110</w:t>
            </w:r>
          </w:p>
        </w:tc>
        <w:tc>
          <w:tcPr>
            <w:tcW w:w="1111"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default" w:eastAsia="仿宋_GB2312"/>
                <w:b w:val="0"/>
                <w:bCs/>
                <w:sz w:val="24"/>
                <w:lang w:val="en-US" w:eastAsia="zh-CN"/>
              </w:rPr>
            </w:pPr>
            <w:r>
              <w:rPr>
                <w:rFonts w:hint="eastAsia" w:eastAsia="仿宋_GB2312"/>
                <w:b w:val="0"/>
                <w:bCs/>
                <w:sz w:val="24"/>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8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989" w:type="dxa"/>
            <w:tcBorders>
              <w:bottom w:val="single" w:color="auto" w:sz="4" w:space="0"/>
            </w:tcBorders>
            <w:noWrap w:val="0"/>
            <w:vAlign w:val="center"/>
          </w:tcPr>
          <w:p>
            <w:pPr>
              <w:rPr>
                <w:rFonts w:hint="eastAsia" w:eastAsia="仿宋_GB2312"/>
                <w:sz w:val="24"/>
              </w:rPr>
            </w:pPr>
          </w:p>
        </w:tc>
        <w:tc>
          <w:tcPr>
            <w:tcW w:w="1111"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589"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81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 xml:space="preserve">1000000.00 </w:t>
            </w:r>
          </w:p>
        </w:tc>
        <w:tc>
          <w:tcPr>
            <w:tcW w:w="2815"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2021年6月129号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1100000 .00</w:t>
            </w:r>
          </w:p>
        </w:tc>
        <w:tc>
          <w:tcPr>
            <w:tcW w:w="2815"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2021年11月101号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p>
        </w:tc>
        <w:tc>
          <w:tcPr>
            <w:tcW w:w="1589" w:type="dxa"/>
            <w:tcBorders>
              <w:bottom w:val="single" w:color="auto" w:sz="4" w:space="0"/>
            </w:tcBorders>
            <w:noWrap w:val="0"/>
            <w:vAlign w:val="center"/>
          </w:tcPr>
          <w:p>
            <w:pPr>
              <w:jc w:val="center"/>
              <w:rPr>
                <w:rFonts w:hint="eastAsia" w:eastAsia="仿宋_GB2312"/>
                <w:sz w:val="24"/>
                <w:lang w:val="en-US" w:eastAsia="zh-CN"/>
              </w:rPr>
            </w:pP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p>
        </w:tc>
        <w:tc>
          <w:tcPr>
            <w:tcW w:w="1589" w:type="dxa"/>
            <w:tcBorders>
              <w:bottom w:val="single" w:color="auto" w:sz="4" w:space="0"/>
            </w:tcBorders>
            <w:noWrap w:val="0"/>
            <w:vAlign w:val="center"/>
          </w:tcPr>
          <w:p>
            <w:pPr>
              <w:jc w:val="center"/>
              <w:rPr>
                <w:rFonts w:hint="eastAsia" w:eastAsia="仿宋_GB2312"/>
                <w:sz w:val="24"/>
                <w:lang w:val="en-US" w:eastAsia="zh-CN"/>
              </w:rPr>
            </w:pP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p>
        </w:tc>
        <w:tc>
          <w:tcPr>
            <w:tcW w:w="1589" w:type="dxa"/>
            <w:tcBorders>
              <w:bottom w:val="single" w:color="auto" w:sz="4" w:space="0"/>
            </w:tcBorders>
            <w:noWrap w:val="0"/>
            <w:vAlign w:val="center"/>
          </w:tcPr>
          <w:p>
            <w:pPr>
              <w:jc w:val="center"/>
              <w:rPr>
                <w:rFonts w:hint="eastAsia" w:eastAsia="仿宋_GB2312"/>
                <w:sz w:val="24"/>
                <w:lang w:val="en-US" w:eastAsia="zh-CN"/>
              </w:rPr>
            </w:pP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p>
        </w:tc>
        <w:tc>
          <w:tcPr>
            <w:tcW w:w="1589" w:type="dxa"/>
            <w:tcBorders>
              <w:bottom w:val="single" w:color="auto" w:sz="4" w:space="0"/>
            </w:tcBorders>
            <w:noWrap w:val="0"/>
            <w:vAlign w:val="center"/>
          </w:tcPr>
          <w:p>
            <w:pPr>
              <w:jc w:val="center"/>
              <w:rPr>
                <w:rFonts w:hint="eastAsia" w:eastAsia="仿宋_GB2312"/>
                <w:sz w:val="24"/>
                <w:lang w:val="en-US" w:eastAsia="zh-CN"/>
              </w:rPr>
            </w:pP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589"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sz w:val="24"/>
                <w:lang w:val="en-US" w:eastAsia="zh-CN"/>
              </w:rPr>
              <w:t>2100000</w:t>
            </w:r>
          </w:p>
        </w:tc>
        <w:tc>
          <w:tcPr>
            <w:tcW w:w="2815" w:type="dxa"/>
            <w:gridSpan w:val="6"/>
            <w:tcBorders>
              <w:bottom w:val="single" w:color="auto" w:sz="4" w:space="0"/>
            </w:tcBorders>
            <w:noWrap w:val="0"/>
            <w:vAlign w:val="center"/>
          </w:tcPr>
          <w:p>
            <w:pPr>
              <w:jc w:val="center"/>
              <w:rPr>
                <w:rFonts w:hint="eastAsia" w:eastAsia="仿宋_GB2312"/>
                <w:b/>
                <w:sz w:val="24"/>
              </w:rPr>
            </w:pPr>
          </w:p>
        </w:tc>
        <w:tc>
          <w:tcPr>
            <w:tcW w:w="279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31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79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313" w:type="dxa"/>
            <w:gridSpan w:val="10"/>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sz w:val="24"/>
                <w:lang w:val="en-US" w:eastAsia="zh-CN"/>
              </w:rPr>
              <w:t>完成</w:t>
            </w:r>
            <w:r>
              <w:rPr>
                <w:rFonts w:hint="eastAsia" w:eastAsia="仿宋_GB2312"/>
                <w:sz w:val="24"/>
                <w:lang w:eastAsia="zh-CN"/>
              </w:rPr>
              <w:t>鲇鱼须镇太平村人防疏散基地建设</w:t>
            </w:r>
          </w:p>
        </w:tc>
        <w:tc>
          <w:tcPr>
            <w:tcW w:w="2796"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sz w:val="24"/>
                <w:lang w:val="en-US" w:eastAsia="zh-CN"/>
              </w:rPr>
              <w:t>完成</w:t>
            </w:r>
            <w:r>
              <w:rPr>
                <w:rFonts w:hint="eastAsia" w:eastAsia="仿宋_GB2312"/>
                <w:sz w:val="24"/>
                <w:lang w:eastAsia="zh-CN"/>
              </w:rPr>
              <w:t>鲇鱼须镇太平村人防疏散基地建设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589"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3"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589" w:type="dxa"/>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eastAsia="zh-CN"/>
              </w:rPr>
              <w:t>完成鲇鱼须镇太平村人防疏散基地建设</w:t>
            </w:r>
          </w:p>
        </w:tc>
        <w:tc>
          <w:tcPr>
            <w:tcW w:w="1083" w:type="dxa"/>
            <w:gridSpan w:val="2"/>
            <w:tcBorders>
              <w:bottom w:val="single" w:color="auto" w:sz="4" w:space="0"/>
            </w:tcBorders>
            <w:noWrap w:val="0"/>
            <w:vAlign w:val="center"/>
          </w:tcPr>
          <w:p>
            <w:pPr>
              <w:jc w:val="center"/>
              <w:rPr>
                <w:rFonts w:hint="eastAsia" w:eastAsia="仿宋_GB2312"/>
                <w:sz w:val="24"/>
              </w:rPr>
            </w:pPr>
          </w:p>
        </w:tc>
        <w:tc>
          <w:tcPr>
            <w:tcW w:w="2796" w:type="dxa"/>
            <w:gridSpan w:val="3"/>
            <w:noWrap w:val="0"/>
            <w:vAlign w:val="center"/>
          </w:tcPr>
          <w:p>
            <w:pPr>
              <w:jc w:val="center"/>
              <w:rPr>
                <w:rFonts w:hint="eastAsia" w:eastAsia="仿宋_GB2312"/>
                <w:sz w:val="24"/>
              </w:rPr>
            </w:pPr>
            <w:r>
              <w:rPr>
                <w:rFonts w:hint="eastAsia" w:eastAsia="仿宋_GB2312"/>
                <w:sz w:val="24"/>
                <w:lang w:eastAsia="zh-CN"/>
              </w:rPr>
              <w:t>完成鲇鱼须镇太平村人防疏散基地建设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default" w:eastAsia="仿宋_GB2312"/>
                <w:sz w:val="24"/>
              </w:rPr>
              <w:t>工程质量符合标准</w:t>
            </w:r>
          </w:p>
        </w:tc>
        <w:tc>
          <w:tcPr>
            <w:tcW w:w="1083"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符合质量标准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按期完成建设</w:t>
            </w:r>
          </w:p>
        </w:tc>
        <w:tc>
          <w:tcPr>
            <w:tcW w:w="1083"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已按期完成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ascii="Times New Roman" w:hAnsi="Times New Roman" w:eastAsia="仿宋_GB2312" w:cs="Times New Roman"/>
                <w:sz w:val="24"/>
              </w:rPr>
              <w:t>项目产出成本是否按绩效目标控</w:t>
            </w:r>
            <w:r>
              <w:rPr>
                <w:rFonts w:hint="eastAsia" w:ascii="仿宋_GB2312" w:hAnsi="宋体" w:eastAsia="仿宋_GB2312" w:cs="宋体"/>
                <w:kern w:val="0"/>
                <w:sz w:val="18"/>
                <w:szCs w:val="18"/>
              </w:rPr>
              <w:t>制</w:t>
            </w:r>
          </w:p>
        </w:tc>
        <w:tc>
          <w:tcPr>
            <w:tcW w:w="1083"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ind w:firstLine="240" w:firstLineChars="100"/>
              <w:jc w:val="both"/>
              <w:rPr>
                <w:rFonts w:hint="eastAsia" w:eastAsia="仿宋_GB2312"/>
                <w:sz w:val="24"/>
                <w:lang w:eastAsia="zh-CN"/>
              </w:rPr>
            </w:pPr>
            <w:r>
              <w:rPr>
                <w:rFonts w:hint="eastAsia" w:eastAsia="仿宋_GB2312"/>
                <w:sz w:val="24"/>
                <w:lang w:eastAsia="zh-CN"/>
              </w:rPr>
              <w:t>已按绩效目标控制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589" w:type="dxa"/>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732" w:type="dxa"/>
            <w:gridSpan w:val="4"/>
            <w:tcBorders>
              <w:bottom w:val="single" w:color="auto" w:sz="4" w:space="0"/>
            </w:tcBorders>
            <w:noWrap w:val="0"/>
            <w:vAlign w:val="top"/>
          </w:tcPr>
          <w:p>
            <w:pPr>
              <w:spacing w:line="360" w:lineRule="exact"/>
              <w:jc w:val="left"/>
              <w:rPr>
                <w:rFonts w:hint="eastAsia" w:eastAsia="仿宋_GB2312"/>
                <w:sz w:val="24"/>
              </w:rPr>
            </w:pPr>
          </w:p>
        </w:tc>
        <w:tc>
          <w:tcPr>
            <w:tcW w:w="1083"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健全人民防空疏散组织和接收组织</w:t>
            </w:r>
          </w:p>
        </w:tc>
        <w:tc>
          <w:tcPr>
            <w:tcW w:w="1083"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增强了接收安置能力，已完善疏散方案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083" w:type="dxa"/>
            <w:gridSpan w:val="2"/>
            <w:tcBorders>
              <w:bottom w:val="single" w:color="auto" w:sz="4" w:space="0"/>
            </w:tcBorders>
            <w:noWrap w:val="0"/>
            <w:vAlign w:val="center"/>
          </w:tcPr>
          <w:p>
            <w:pPr>
              <w:jc w:val="center"/>
              <w:rPr>
                <w:rFonts w:hint="eastAsia" w:eastAsia="仿宋_GB2312"/>
                <w:sz w:val="24"/>
              </w:rPr>
            </w:pPr>
          </w:p>
        </w:tc>
        <w:tc>
          <w:tcPr>
            <w:tcW w:w="2796"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社会公众或服务对象对项目实施效策的满意程度</w:t>
            </w:r>
          </w:p>
        </w:tc>
        <w:tc>
          <w:tcPr>
            <w:tcW w:w="1083" w:type="dxa"/>
            <w:gridSpan w:val="2"/>
            <w:tcBorders>
              <w:bottom w:val="single" w:color="auto" w:sz="4" w:space="0"/>
            </w:tcBorders>
            <w:noWrap w:val="0"/>
            <w:vAlign w:val="center"/>
          </w:tcPr>
          <w:p>
            <w:pPr>
              <w:jc w:val="center"/>
              <w:rPr>
                <w:rFonts w:hint="eastAsia" w:eastAsia="仿宋_GB2312"/>
                <w:sz w:val="24"/>
              </w:rPr>
            </w:pPr>
          </w:p>
        </w:tc>
        <w:tc>
          <w:tcPr>
            <w:tcW w:w="2796" w:type="dxa"/>
            <w:gridSpan w:val="3"/>
            <w:noWrap w:val="0"/>
            <w:vAlign w:val="center"/>
          </w:tcPr>
          <w:p>
            <w:pPr>
              <w:jc w:val="center"/>
              <w:rPr>
                <w:rFonts w:hint="eastAsia" w:eastAsia="仿宋_GB2312"/>
                <w:sz w:val="24"/>
              </w:rPr>
            </w:pPr>
            <w:r>
              <w:rPr>
                <w:rFonts w:hint="eastAsia" w:eastAsia="仿宋_GB2312"/>
                <w:sz w:val="24"/>
                <w:lang w:val="en-US" w:eastAsia="zh-CN"/>
              </w:rPr>
              <w:t>群众十分满意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2190" w:type="dxa"/>
            <w:gridSpan w:val="4"/>
            <w:noWrap w:val="0"/>
            <w:vAlign w:val="center"/>
          </w:tcPr>
          <w:p>
            <w:pPr>
              <w:jc w:val="center"/>
              <w:rPr>
                <w:rFonts w:hint="eastAsia" w:eastAsia="仿宋_GB2312"/>
                <w:sz w:val="24"/>
              </w:rPr>
            </w:pPr>
            <w:r>
              <w:rPr>
                <w:rFonts w:hint="eastAsia" w:eastAsia="仿宋_GB2312"/>
                <w:sz w:val="24"/>
              </w:rPr>
              <w:t>单  位</w:t>
            </w:r>
          </w:p>
        </w:tc>
        <w:tc>
          <w:tcPr>
            <w:tcW w:w="279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黄可夫</w:t>
            </w:r>
          </w:p>
        </w:tc>
        <w:tc>
          <w:tcPr>
            <w:tcW w:w="2332" w:type="dxa"/>
            <w:gridSpan w:val="4"/>
            <w:noWrap w:val="0"/>
            <w:vAlign w:val="center"/>
          </w:tcPr>
          <w:p>
            <w:pPr>
              <w:rPr>
                <w:rFonts w:hint="eastAsia" w:eastAsia="仿宋_GB2312"/>
                <w:sz w:val="24"/>
              </w:rPr>
            </w:pPr>
          </w:p>
        </w:tc>
        <w:tc>
          <w:tcPr>
            <w:tcW w:w="2190" w:type="dxa"/>
            <w:gridSpan w:val="4"/>
            <w:noWrap w:val="0"/>
            <w:vAlign w:val="center"/>
          </w:tcPr>
          <w:p>
            <w:pPr>
              <w:rPr>
                <w:rFonts w:hint="eastAsia" w:eastAsia="仿宋_GB2312"/>
                <w:sz w:val="24"/>
                <w:lang w:eastAsia="zh-CN"/>
              </w:rPr>
            </w:pPr>
            <w:r>
              <w:rPr>
                <w:rFonts w:hint="eastAsia" w:eastAsia="仿宋_GB2312"/>
                <w:sz w:val="24"/>
                <w:lang w:eastAsia="zh-CN"/>
              </w:rPr>
              <w:t>住建局</w:t>
            </w:r>
          </w:p>
        </w:tc>
        <w:tc>
          <w:tcPr>
            <w:tcW w:w="279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袁威</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人防股副股长</w:t>
            </w:r>
          </w:p>
        </w:tc>
        <w:tc>
          <w:tcPr>
            <w:tcW w:w="2190" w:type="dxa"/>
            <w:gridSpan w:val="4"/>
            <w:noWrap w:val="0"/>
            <w:vAlign w:val="center"/>
          </w:tcPr>
          <w:p>
            <w:pPr>
              <w:rPr>
                <w:rFonts w:hint="eastAsia" w:eastAsia="仿宋_GB2312"/>
                <w:sz w:val="24"/>
                <w:lang w:eastAsia="zh-CN"/>
              </w:rPr>
            </w:pPr>
            <w:r>
              <w:rPr>
                <w:rFonts w:hint="eastAsia" w:eastAsia="仿宋_GB2312"/>
                <w:sz w:val="24"/>
                <w:lang w:eastAsia="zh-CN"/>
              </w:rPr>
              <w:t>住建局</w:t>
            </w:r>
          </w:p>
        </w:tc>
        <w:tc>
          <w:tcPr>
            <w:tcW w:w="279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张红刚</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人防股股长</w:t>
            </w:r>
          </w:p>
        </w:tc>
        <w:tc>
          <w:tcPr>
            <w:tcW w:w="2190" w:type="dxa"/>
            <w:gridSpan w:val="4"/>
            <w:noWrap w:val="0"/>
            <w:vAlign w:val="center"/>
          </w:tcPr>
          <w:p>
            <w:pPr>
              <w:rPr>
                <w:rFonts w:hint="eastAsia" w:eastAsia="仿宋_GB2312"/>
                <w:sz w:val="24"/>
                <w:lang w:eastAsia="zh-CN"/>
              </w:rPr>
            </w:pPr>
            <w:r>
              <w:rPr>
                <w:rFonts w:hint="eastAsia" w:eastAsia="仿宋_GB2312"/>
                <w:sz w:val="24"/>
                <w:lang w:eastAsia="zh-CN"/>
              </w:rPr>
              <w:t>住建局</w:t>
            </w:r>
          </w:p>
        </w:tc>
        <w:tc>
          <w:tcPr>
            <w:tcW w:w="279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本项目为鲇鱼须镇太平村人防疏散基地工程,主要包括:鲇鱼须镇太平村(村级)疏散地域指挥部及华容鲇鱼须镇太平村人防物资库(打桩工程、建筑工程、装饰工程、安装工程等)，鲇鱼须镇太平村(村级)疏散地域附属工程(场地硬化工程，围墙、石栏杆、圆形树池、化粪池等工程，太阳能路灯工程，绿化工程，其他工程等)等，投资额231万元。</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（二）项目资金使用及管理情况</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1．项目资金到位情况。根据《湖南省财政厅关于下达2021年省人防建设补助经费的通知》湘财行指（2021）7号，下达我局项目支出100万元。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2．项目资金执行情况。财政下达项目资金后，我局及时按照项目建设相关规定，及时协调、进行招标建设，并严格按照施工合同中约定的工程款（进度款）支付的方式和时间分期拨付给施工方。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3．项目资金管理情况。项目资金严格按照项目实施内容，专款专用进行项目资金的管理使用。</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（三）项目主要绩效指标情况分析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1．产出指标完成情况。项目于2021年6月8日全部完工，质量和性能达到项目建设要求。</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2.效益指标完成情况。该项目建成后增强了接收安置能力，已完善疏散方案，保证在需要时能够疏散得开，接收得快，安置得好，使疏散计划得到落实。</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3．满意度指标完成情况。项目建成后得到了广大人民群众的一致好评，满意度100%。</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b/>
                <w:bCs/>
                <w:sz w:val="28"/>
                <w:szCs w:val="28"/>
                <w:lang w:val="en-US" w:eastAsia="zh-CN"/>
              </w:rPr>
              <w:t>四）主要经验、问题和建议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1、工作的经验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一是规范项目管理。严格按照财政局有关规定与我局财务规定执行，专项经费实行项目管理、专项核算、专款专用。二是健全项目管理责任制。不断增强项目执行的严肃性和约束力，加大对项目的跟踪管理力度，努力保障项目顺利实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2、问题和建议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eastAsia="楷体_GB2312"/>
                <w:bCs/>
                <w:sz w:val="28"/>
                <w:szCs w:val="28"/>
                <w:lang w:val="en-US"/>
              </w:rPr>
            </w:pPr>
            <w:r>
              <w:rPr>
                <w:rFonts w:hint="eastAsia" w:asciiTheme="majorEastAsia" w:hAnsiTheme="majorEastAsia" w:eastAsiaTheme="majorEastAsia" w:cstheme="majorEastAsia"/>
                <w:sz w:val="28"/>
                <w:szCs w:val="28"/>
                <w:lang w:val="en-US" w:eastAsia="zh-CN"/>
              </w:rPr>
              <w:t>我单位财政支出绩效管理工作还存在绩效目标编制不够全面，绩效指标量化不够，绩效评价手段和方法有待优化，在今后的工作中需要进一步加以改进和完善。建议财政局继续加强对各部门的指导，使项目编制更加符合绩效评价相关要求，提高各部门、实施单位对专项资金使用绩效评价工作，重要意义的认识，牢固树立绩效管理理念，同时进一步提高绩效评价工作方式、方法，将已完成的所有工作绩效成果充分体现出来。</w:t>
            </w:r>
          </w:p>
        </w:tc>
      </w:tr>
    </w:tbl>
    <w:p>
      <w:pPr>
        <w:rPr>
          <w:rFonts w:ascii="黑体" w:hAnsi="黑体" w:eastAsia="黑体"/>
          <w:sz w:val="32"/>
          <w:szCs w:val="32"/>
        </w:rPr>
        <w:sectPr>
          <w:footerReference r:id="rId5" w:type="default"/>
          <w:footerReference r:id="rId6" w:type="even"/>
          <w:pgSz w:w="11906" w:h="16838"/>
          <w:pgMar w:top="1588" w:right="1588" w:bottom="1588" w:left="1588" w:header="851" w:footer="992" w:gutter="0"/>
          <w:cols w:space="720" w:num="1"/>
          <w:docGrid w:type="lines" w:linePitch="312" w:charSpace="0"/>
        </w:sectPr>
      </w:pPr>
      <w:r>
        <w:rPr>
          <w:rFonts w:ascii="黑体" w:hAnsi="黑体" w:eastAsia="黑体"/>
          <w:sz w:val="32"/>
          <w:szCs w:val="32"/>
        </w:rPr>
        <w:br w:type="page"/>
      </w: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施工图审查费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华容县住房和城乡建设局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华容县住房和城乡建设局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589"/>
        <w:gridCol w:w="211"/>
        <w:gridCol w:w="414"/>
        <w:gridCol w:w="306"/>
        <w:gridCol w:w="887"/>
        <w:gridCol w:w="460"/>
        <w:gridCol w:w="537"/>
        <w:gridCol w:w="989"/>
        <w:gridCol w:w="1111"/>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任文年</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13707404357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lang w:eastAsia="zh-CN"/>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122.18</w:t>
            </w:r>
          </w:p>
        </w:tc>
        <w:tc>
          <w:tcPr>
            <w:tcW w:w="180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122.18</w:t>
            </w:r>
          </w:p>
        </w:tc>
        <w:tc>
          <w:tcPr>
            <w:tcW w:w="188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989" w:type="dxa"/>
            <w:tcBorders>
              <w:bottom w:val="single" w:color="auto" w:sz="4" w:space="0"/>
            </w:tcBorders>
            <w:noWrap w:val="0"/>
            <w:vAlign w:val="top"/>
          </w:tcPr>
          <w:p>
            <w:pPr>
              <w:spacing w:line="400" w:lineRule="exact"/>
              <w:jc w:val="center"/>
              <w:rPr>
                <w:rFonts w:hint="default" w:eastAsia="仿宋_GB2312"/>
                <w:sz w:val="24"/>
                <w:lang w:val="en-US" w:eastAsia="zh-CN"/>
              </w:rPr>
            </w:pPr>
            <w:r>
              <w:rPr>
                <w:rFonts w:hint="eastAsia" w:eastAsia="仿宋_GB2312"/>
                <w:sz w:val="24"/>
                <w:lang w:val="en-US" w:eastAsia="zh-CN"/>
              </w:rPr>
              <w:t>122.18</w:t>
            </w:r>
          </w:p>
        </w:tc>
        <w:tc>
          <w:tcPr>
            <w:tcW w:w="1111"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p>
        </w:tc>
        <w:tc>
          <w:tcPr>
            <w:tcW w:w="1800"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p>
        </w:tc>
        <w:tc>
          <w:tcPr>
            <w:tcW w:w="188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989" w:type="dxa"/>
            <w:tcBorders>
              <w:bottom w:val="single" w:color="auto" w:sz="4" w:space="0"/>
            </w:tcBorders>
            <w:noWrap w:val="0"/>
            <w:vAlign w:val="center"/>
          </w:tcPr>
          <w:p>
            <w:pPr>
              <w:rPr>
                <w:rFonts w:hint="default" w:eastAsia="仿宋_GB2312"/>
                <w:spacing w:val="-6"/>
                <w:sz w:val="24"/>
                <w:lang w:val="en-US" w:eastAsia="zh-CN"/>
              </w:rPr>
            </w:pPr>
          </w:p>
        </w:tc>
        <w:tc>
          <w:tcPr>
            <w:tcW w:w="1111"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default"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default" w:eastAsia="仿宋_GB2312"/>
                <w:sz w:val="24"/>
                <w:lang w:val="en-US" w:eastAsia="zh-CN"/>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default" w:eastAsia="仿宋_GB2312"/>
                <w:sz w:val="24"/>
                <w:lang w:val="en-US" w:eastAsia="zh-CN"/>
              </w:rPr>
            </w:pPr>
          </w:p>
        </w:tc>
        <w:tc>
          <w:tcPr>
            <w:tcW w:w="188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989" w:type="dxa"/>
            <w:tcBorders>
              <w:bottom w:val="single" w:color="auto" w:sz="4" w:space="0"/>
            </w:tcBorders>
            <w:noWrap w:val="0"/>
            <w:vAlign w:val="center"/>
          </w:tcPr>
          <w:p>
            <w:pPr>
              <w:rPr>
                <w:rFonts w:hint="default" w:eastAsia="仿宋_GB2312"/>
                <w:sz w:val="24"/>
                <w:lang w:val="en-US" w:eastAsia="zh-CN"/>
              </w:rPr>
            </w:pPr>
          </w:p>
        </w:tc>
        <w:tc>
          <w:tcPr>
            <w:tcW w:w="1111"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8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989" w:type="dxa"/>
            <w:tcBorders>
              <w:bottom w:val="single" w:color="auto" w:sz="4" w:space="0"/>
            </w:tcBorders>
            <w:noWrap w:val="0"/>
            <w:vAlign w:val="center"/>
          </w:tcPr>
          <w:p>
            <w:pPr>
              <w:rPr>
                <w:rFonts w:hint="eastAsia" w:eastAsia="仿宋_GB2312"/>
                <w:sz w:val="24"/>
              </w:rPr>
            </w:pPr>
          </w:p>
        </w:tc>
        <w:tc>
          <w:tcPr>
            <w:tcW w:w="1111"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122.18</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122.18</w:t>
            </w:r>
          </w:p>
        </w:tc>
        <w:tc>
          <w:tcPr>
            <w:tcW w:w="188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989"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122.18</w:t>
            </w:r>
          </w:p>
        </w:tc>
        <w:tc>
          <w:tcPr>
            <w:tcW w:w="1111"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8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989" w:type="dxa"/>
            <w:tcBorders>
              <w:bottom w:val="single" w:color="auto" w:sz="4" w:space="0"/>
            </w:tcBorders>
            <w:noWrap w:val="0"/>
            <w:vAlign w:val="center"/>
          </w:tcPr>
          <w:p>
            <w:pPr>
              <w:rPr>
                <w:rFonts w:hint="eastAsia" w:eastAsia="仿宋_GB2312"/>
                <w:sz w:val="24"/>
              </w:rPr>
            </w:pPr>
          </w:p>
        </w:tc>
        <w:tc>
          <w:tcPr>
            <w:tcW w:w="1111"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589"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81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69173.00</w:t>
            </w:r>
          </w:p>
        </w:tc>
        <w:tc>
          <w:tcPr>
            <w:tcW w:w="2815"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2021年4月91号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default" w:eastAsia="仿宋_GB2312"/>
                <w:spacing w:val="-6"/>
                <w:sz w:val="24"/>
                <w:lang w:val="en-US" w:eastAsia="zh-CN"/>
              </w:rPr>
            </w:pPr>
            <w:r>
              <w:rPr>
                <w:rFonts w:hint="eastAsia" w:eastAsia="仿宋_GB2312"/>
                <w:spacing w:val="-6"/>
                <w:sz w:val="24"/>
                <w:lang w:val="en-US" w:eastAsia="zh-CN"/>
              </w:rPr>
              <w:t>23,872.00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2021年6月131号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19,008.00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2021年6月102号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306,000.00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2021年8月63号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36,960.00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2021年8月61号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95,244.00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2021年8月62号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31,835.00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2021年10月50号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6,586.00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2021年10月65号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17,246.00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2021年10月49号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8,249.00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2021年10月64号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98,570.00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2021年10月60号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7,340.00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2021年10月52号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40,366.00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2021年10月53号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83,646.00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2021年10月61号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14,100.00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2021年10月51号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7,611.00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2021年10月56号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4,500.00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2021年10月55号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10,780.00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2021年10月62号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56,574.00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2021年10月59号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39,088.00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2021年10月57号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16,520.00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2021年10月47号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73,375.00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2021年10月66号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4,500.00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2021年10月63号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94,192.00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2021年10月58号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7,118.00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2021年10月48号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施工图审费</w:t>
            </w:r>
          </w:p>
        </w:tc>
        <w:tc>
          <w:tcPr>
            <w:tcW w:w="1589" w:type="dxa"/>
            <w:tcBorders>
              <w:bottom w:val="single" w:color="auto" w:sz="4" w:space="0"/>
            </w:tcBorders>
            <w:noWrap w:val="0"/>
            <w:vAlign w:val="center"/>
          </w:tcPr>
          <w:p>
            <w:pPr>
              <w:jc w:val="center"/>
              <w:rPr>
                <w:rFonts w:hint="eastAsia" w:eastAsia="仿宋_GB2312"/>
                <w:spacing w:val="-6"/>
                <w:sz w:val="24"/>
                <w:lang w:val="en-US" w:eastAsia="zh-CN"/>
              </w:rPr>
            </w:pPr>
            <w:r>
              <w:rPr>
                <w:rFonts w:hint="eastAsia" w:eastAsia="仿宋_GB2312"/>
                <w:spacing w:val="-6"/>
                <w:sz w:val="24"/>
                <w:lang w:val="en-US" w:eastAsia="zh-CN"/>
              </w:rPr>
              <w:t>49,370.00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2021年10月54号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p>
        </w:tc>
        <w:tc>
          <w:tcPr>
            <w:tcW w:w="1589" w:type="dxa"/>
            <w:tcBorders>
              <w:bottom w:val="single" w:color="auto" w:sz="4" w:space="0"/>
            </w:tcBorders>
            <w:noWrap w:val="0"/>
            <w:vAlign w:val="center"/>
          </w:tcPr>
          <w:p>
            <w:pPr>
              <w:jc w:val="center"/>
              <w:rPr>
                <w:rFonts w:hint="eastAsia" w:eastAsia="仿宋_GB2312"/>
                <w:sz w:val="24"/>
                <w:lang w:val="en-US" w:eastAsia="zh-CN"/>
              </w:rPr>
            </w:pP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589"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spacing w:val="-6"/>
                <w:sz w:val="24"/>
                <w:lang w:val="en-US" w:eastAsia="zh-CN"/>
              </w:rPr>
              <w:t>1221823.00</w:t>
            </w:r>
          </w:p>
        </w:tc>
        <w:tc>
          <w:tcPr>
            <w:tcW w:w="2815" w:type="dxa"/>
            <w:gridSpan w:val="6"/>
            <w:tcBorders>
              <w:bottom w:val="single" w:color="auto" w:sz="4" w:space="0"/>
            </w:tcBorders>
            <w:noWrap w:val="0"/>
            <w:vAlign w:val="center"/>
          </w:tcPr>
          <w:p>
            <w:pPr>
              <w:jc w:val="center"/>
              <w:rPr>
                <w:rFonts w:hint="eastAsia" w:eastAsia="仿宋_GB2312"/>
                <w:b/>
                <w:sz w:val="24"/>
              </w:rPr>
            </w:pPr>
          </w:p>
        </w:tc>
        <w:tc>
          <w:tcPr>
            <w:tcW w:w="279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31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79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313" w:type="dxa"/>
            <w:gridSpan w:val="10"/>
            <w:tcBorders>
              <w:bottom w:val="single" w:color="auto" w:sz="4" w:space="0"/>
            </w:tcBorders>
            <w:noWrap w:val="0"/>
            <w:vAlign w:val="center"/>
          </w:tcPr>
          <w:p>
            <w:pPr>
              <w:jc w:val="center"/>
              <w:rPr>
                <w:rFonts w:hint="default" w:eastAsia="仿宋_GB2312"/>
                <w:b/>
                <w:sz w:val="24"/>
                <w:lang w:val="en-US" w:eastAsia="zh-CN"/>
              </w:rPr>
            </w:pPr>
            <w:r>
              <w:rPr>
                <w:rFonts w:hint="eastAsia" w:ascii="仿宋_GB2312" w:hAnsi="仿宋_GB2312" w:eastAsia="仿宋_GB2312" w:cs="仿宋_GB2312"/>
                <w:bCs/>
                <w:sz w:val="28"/>
                <w:szCs w:val="28"/>
                <w:lang w:eastAsia="zh-CN"/>
              </w:rPr>
              <w:t>施工图审查服务费</w:t>
            </w:r>
            <w:r>
              <w:rPr>
                <w:rFonts w:hint="eastAsia" w:ascii="仿宋_GB2312" w:hAnsi="仿宋_GB2312" w:eastAsia="仿宋_GB2312" w:cs="仿宋_GB2312"/>
                <w:bCs/>
                <w:sz w:val="28"/>
                <w:szCs w:val="28"/>
                <w:lang w:val="en-US" w:eastAsia="zh-CN"/>
              </w:rPr>
              <w:t>实行政府购买服务</w:t>
            </w:r>
          </w:p>
        </w:tc>
        <w:tc>
          <w:tcPr>
            <w:tcW w:w="2796"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ascii="仿宋_GB2312" w:hAnsi="仿宋_GB2312" w:eastAsia="仿宋_GB2312" w:cs="仿宋_GB2312"/>
                <w:bCs/>
                <w:sz w:val="28"/>
                <w:szCs w:val="28"/>
                <w:lang w:eastAsia="zh-CN"/>
              </w:rPr>
              <w:t>施工图审查服务费</w:t>
            </w:r>
            <w:r>
              <w:rPr>
                <w:rFonts w:hint="eastAsia" w:ascii="仿宋_GB2312" w:hAnsi="仿宋_GB2312" w:eastAsia="仿宋_GB2312" w:cs="仿宋_GB2312"/>
                <w:bCs/>
                <w:sz w:val="28"/>
                <w:szCs w:val="28"/>
                <w:lang w:val="en-US" w:eastAsia="zh-CN"/>
              </w:rPr>
              <w:t>实行政府购买服务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589"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81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997"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589" w:type="dxa"/>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81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eastAsia="zh-CN"/>
              </w:rPr>
              <w:t>新建项目100%实行政府购买服务</w:t>
            </w:r>
          </w:p>
        </w:tc>
        <w:tc>
          <w:tcPr>
            <w:tcW w:w="997" w:type="dxa"/>
            <w:gridSpan w:val="2"/>
            <w:tcBorders>
              <w:bottom w:val="single" w:color="auto" w:sz="4" w:space="0"/>
            </w:tcBorders>
            <w:noWrap w:val="0"/>
            <w:vAlign w:val="center"/>
          </w:tcPr>
          <w:p>
            <w:pPr>
              <w:jc w:val="center"/>
              <w:rPr>
                <w:rFonts w:hint="eastAsia" w:eastAsia="仿宋_GB2312"/>
                <w:sz w:val="24"/>
              </w:rPr>
            </w:pPr>
          </w:p>
        </w:tc>
        <w:tc>
          <w:tcPr>
            <w:tcW w:w="2796" w:type="dxa"/>
            <w:gridSpan w:val="3"/>
            <w:noWrap w:val="0"/>
            <w:vAlign w:val="center"/>
          </w:tcPr>
          <w:p>
            <w:pPr>
              <w:jc w:val="center"/>
              <w:rPr>
                <w:rFonts w:hint="eastAsia" w:eastAsia="仿宋_GB2312"/>
                <w:sz w:val="24"/>
              </w:rPr>
            </w:pPr>
            <w:r>
              <w:rPr>
                <w:rFonts w:hint="eastAsia" w:eastAsia="仿宋_GB2312"/>
                <w:sz w:val="24"/>
                <w:lang w:eastAsia="zh-CN"/>
              </w:rPr>
              <w:t>新建项目100%实行政府购买服务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818" w:type="dxa"/>
            <w:gridSpan w:val="4"/>
            <w:tcBorders>
              <w:bottom w:val="single" w:color="auto" w:sz="4" w:space="0"/>
            </w:tcBorders>
            <w:noWrap w:val="0"/>
            <w:vAlign w:val="center"/>
          </w:tcPr>
          <w:p>
            <w:pPr>
              <w:spacing w:line="360" w:lineRule="exact"/>
              <w:jc w:val="center"/>
              <w:rPr>
                <w:rFonts w:hint="eastAsia" w:eastAsia="仿宋_GB2312"/>
                <w:sz w:val="24"/>
              </w:rPr>
            </w:pPr>
            <w:r>
              <w:rPr>
                <w:rFonts w:hint="default" w:eastAsia="仿宋_GB2312"/>
                <w:sz w:val="24"/>
              </w:rPr>
              <w:t>实行一个项目委托一家机构审查（多审合一、多图联审），抗震、防雷、消防设计合格</w:t>
            </w:r>
          </w:p>
        </w:tc>
        <w:tc>
          <w:tcPr>
            <w:tcW w:w="997"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已按要求完成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818"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997"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81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施工图审查服务费按最高不超过2元/平方米，最低3000元；地勘审查费按施工图审查服务费10%，</w:t>
            </w:r>
            <w:r>
              <w:rPr>
                <w:rFonts w:hint="eastAsia" w:ascii="仿宋_GB2312" w:hAnsi="仿宋_GB2312" w:eastAsia="仿宋_GB2312" w:cs="仿宋_GB2312"/>
                <w:bCs/>
                <w:sz w:val="28"/>
                <w:szCs w:val="28"/>
                <w:lang w:val="en-US" w:eastAsia="zh-CN"/>
              </w:rPr>
              <w:t>最低1500元</w:t>
            </w:r>
          </w:p>
        </w:tc>
        <w:tc>
          <w:tcPr>
            <w:tcW w:w="997"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ind w:firstLine="480" w:firstLineChars="200"/>
              <w:jc w:val="both"/>
              <w:rPr>
                <w:rFonts w:hint="eastAsia" w:eastAsia="仿宋_GB2312"/>
                <w:sz w:val="24"/>
                <w:lang w:eastAsia="zh-CN"/>
              </w:rPr>
            </w:pPr>
            <w:r>
              <w:rPr>
                <w:rFonts w:hint="eastAsia" w:eastAsia="仿宋_GB2312"/>
                <w:sz w:val="24"/>
                <w:lang w:eastAsia="zh-CN"/>
              </w:rPr>
              <w:t>已按指标控制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589" w:type="dxa"/>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818" w:type="dxa"/>
            <w:gridSpan w:val="4"/>
            <w:tcBorders>
              <w:bottom w:val="single" w:color="auto" w:sz="4" w:space="0"/>
            </w:tcBorders>
            <w:noWrap w:val="0"/>
            <w:vAlign w:val="top"/>
          </w:tcPr>
          <w:p>
            <w:pPr>
              <w:spacing w:line="360" w:lineRule="exact"/>
              <w:jc w:val="left"/>
              <w:rPr>
                <w:rFonts w:hint="eastAsia" w:eastAsia="仿宋_GB2312"/>
                <w:sz w:val="24"/>
              </w:rPr>
            </w:pPr>
            <w:r>
              <w:rPr>
                <w:rFonts w:hint="eastAsia" w:eastAsia="仿宋_GB2312"/>
                <w:sz w:val="24"/>
              </w:rPr>
              <w:t>企业施工图审费零支出</w:t>
            </w:r>
          </w:p>
        </w:tc>
        <w:tc>
          <w:tcPr>
            <w:tcW w:w="997"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企业零支出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818"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工程建设项目质量安全、消防合格符合标准。</w:t>
            </w:r>
          </w:p>
        </w:tc>
        <w:tc>
          <w:tcPr>
            <w:tcW w:w="997"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818"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997" w:type="dxa"/>
            <w:gridSpan w:val="2"/>
            <w:tcBorders>
              <w:bottom w:val="single" w:color="auto" w:sz="4" w:space="0"/>
            </w:tcBorders>
            <w:noWrap w:val="0"/>
            <w:vAlign w:val="center"/>
          </w:tcPr>
          <w:p>
            <w:pPr>
              <w:jc w:val="center"/>
              <w:rPr>
                <w:rFonts w:hint="eastAsia" w:eastAsia="仿宋_GB2312"/>
                <w:sz w:val="24"/>
              </w:rPr>
            </w:pPr>
          </w:p>
        </w:tc>
        <w:tc>
          <w:tcPr>
            <w:tcW w:w="2796"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81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社会公众或服务对象对项目实施效策的满意程度</w:t>
            </w:r>
          </w:p>
        </w:tc>
        <w:tc>
          <w:tcPr>
            <w:tcW w:w="997" w:type="dxa"/>
            <w:gridSpan w:val="2"/>
            <w:tcBorders>
              <w:bottom w:val="single" w:color="auto" w:sz="4" w:space="0"/>
            </w:tcBorders>
            <w:noWrap w:val="0"/>
            <w:vAlign w:val="center"/>
          </w:tcPr>
          <w:p>
            <w:pPr>
              <w:jc w:val="center"/>
              <w:rPr>
                <w:rFonts w:hint="eastAsia" w:eastAsia="仿宋_GB2312"/>
                <w:sz w:val="24"/>
              </w:rPr>
            </w:pPr>
          </w:p>
        </w:tc>
        <w:tc>
          <w:tcPr>
            <w:tcW w:w="2796" w:type="dxa"/>
            <w:gridSpan w:val="3"/>
            <w:noWrap w:val="0"/>
            <w:vAlign w:val="center"/>
          </w:tcPr>
          <w:p>
            <w:pPr>
              <w:jc w:val="center"/>
              <w:rPr>
                <w:rFonts w:hint="eastAsia" w:eastAsia="仿宋_GB2312"/>
                <w:sz w:val="24"/>
                <w:lang w:eastAsia="zh-CN"/>
              </w:rPr>
            </w:pPr>
            <w:r>
              <w:rPr>
                <w:rFonts w:hint="eastAsia" w:eastAsia="仿宋_GB2312"/>
                <w:sz w:val="24"/>
                <w:lang w:val="en-US" w:eastAsia="zh-CN"/>
              </w:rPr>
              <w:t>受益企业或单位满意度100%。</w:t>
            </w:r>
          </w:p>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2190" w:type="dxa"/>
            <w:gridSpan w:val="4"/>
            <w:noWrap w:val="0"/>
            <w:vAlign w:val="center"/>
          </w:tcPr>
          <w:p>
            <w:pPr>
              <w:jc w:val="center"/>
              <w:rPr>
                <w:rFonts w:hint="eastAsia" w:eastAsia="仿宋_GB2312"/>
                <w:sz w:val="24"/>
              </w:rPr>
            </w:pPr>
            <w:r>
              <w:rPr>
                <w:rFonts w:hint="eastAsia" w:eastAsia="仿宋_GB2312"/>
                <w:sz w:val="24"/>
              </w:rPr>
              <w:t>单  位</w:t>
            </w:r>
          </w:p>
        </w:tc>
        <w:tc>
          <w:tcPr>
            <w:tcW w:w="279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黄可夫</w:t>
            </w:r>
          </w:p>
        </w:tc>
        <w:tc>
          <w:tcPr>
            <w:tcW w:w="2332" w:type="dxa"/>
            <w:gridSpan w:val="4"/>
            <w:noWrap w:val="0"/>
            <w:vAlign w:val="center"/>
          </w:tcPr>
          <w:p>
            <w:pPr>
              <w:rPr>
                <w:rFonts w:hint="eastAsia" w:eastAsia="仿宋_GB2312"/>
                <w:sz w:val="24"/>
              </w:rPr>
            </w:pPr>
          </w:p>
        </w:tc>
        <w:tc>
          <w:tcPr>
            <w:tcW w:w="2190" w:type="dxa"/>
            <w:gridSpan w:val="4"/>
            <w:noWrap w:val="0"/>
            <w:vAlign w:val="center"/>
          </w:tcPr>
          <w:p>
            <w:pPr>
              <w:rPr>
                <w:rFonts w:hint="eastAsia" w:eastAsia="仿宋_GB2312"/>
                <w:sz w:val="24"/>
                <w:lang w:eastAsia="zh-CN"/>
              </w:rPr>
            </w:pPr>
            <w:r>
              <w:rPr>
                <w:rFonts w:hint="eastAsia" w:eastAsia="仿宋_GB2312"/>
                <w:sz w:val="24"/>
                <w:lang w:eastAsia="zh-CN"/>
              </w:rPr>
              <w:t>住建局</w:t>
            </w:r>
          </w:p>
        </w:tc>
        <w:tc>
          <w:tcPr>
            <w:tcW w:w="279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蔡鹏</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财务股股长</w:t>
            </w:r>
          </w:p>
        </w:tc>
        <w:tc>
          <w:tcPr>
            <w:tcW w:w="2190" w:type="dxa"/>
            <w:gridSpan w:val="4"/>
            <w:noWrap w:val="0"/>
            <w:vAlign w:val="center"/>
          </w:tcPr>
          <w:p>
            <w:pPr>
              <w:rPr>
                <w:rFonts w:hint="eastAsia" w:eastAsia="仿宋_GB2312"/>
                <w:sz w:val="24"/>
                <w:lang w:eastAsia="zh-CN"/>
              </w:rPr>
            </w:pPr>
            <w:r>
              <w:rPr>
                <w:rFonts w:hint="eastAsia" w:eastAsia="仿宋_GB2312"/>
                <w:sz w:val="24"/>
                <w:lang w:eastAsia="zh-CN"/>
              </w:rPr>
              <w:t>住建局</w:t>
            </w:r>
          </w:p>
        </w:tc>
        <w:tc>
          <w:tcPr>
            <w:tcW w:w="279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任文年</w:t>
            </w:r>
          </w:p>
        </w:tc>
        <w:tc>
          <w:tcPr>
            <w:tcW w:w="2332" w:type="dxa"/>
            <w:gridSpan w:val="4"/>
            <w:noWrap w:val="0"/>
            <w:vAlign w:val="center"/>
          </w:tcPr>
          <w:p>
            <w:pPr>
              <w:rPr>
                <w:rFonts w:hint="eastAsia" w:eastAsia="仿宋_GB2312"/>
                <w:sz w:val="24"/>
                <w:lang w:eastAsia="zh-CN"/>
              </w:rPr>
            </w:pPr>
          </w:p>
        </w:tc>
        <w:tc>
          <w:tcPr>
            <w:tcW w:w="2190" w:type="dxa"/>
            <w:gridSpan w:val="4"/>
            <w:noWrap w:val="0"/>
            <w:vAlign w:val="center"/>
          </w:tcPr>
          <w:p>
            <w:pPr>
              <w:rPr>
                <w:rFonts w:hint="eastAsia" w:eastAsia="仿宋_GB2312"/>
                <w:sz w:val="24"/>
                <w:lang w:eastAsia="zh-CN"/>
              </w:rPr>
            </w:pPr>
            <w:r>
              <w:rPr>
                <w:rFonts w:hint="eastAsia" w:eastAsia="仿宋_GB2312"/>
                <w:sz w:val="24"/>
                <w:lang w:eastAsia="zh-CN"/>
              </w:rPr>
              <w:t>住建局</w:t>
            </w:r>
          </w:p>
        </w:tc>
        <w:tc>
          <w:tcPr>
            <w:tcW w:w="279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eastAsia="zh-CN"/>
              </w:rPr>
              <w:t>（一）</w:t>
            </w:r>
            <w:r>
              <w:rPr>
                <w:rFonts w:hint="eastAsia" w:asciiTheme="majorEastAsia" w:hAnsiTheme="majorEastAsia" w:eastAsiaTheme="majorEastAsia" w:cstheme="majorEastAsia"/>
                <w:b/>
                <w:bCs/>
                <w:sz w:val="28"/>
                <w:szCs w:val="28"/>
              </w:rPr>
              <w:t>项目</w:t>
            </w:r>
            <w:r>
              <w:rPr>
                <w:rFonts w:hint="eastAsia" w:asciiTheme="majorEastAsia" w:hAnsiTheme="majorEastAsia" w:eastAsiaTheme="majorEastAsia" w:cstheme="majorEastAsia"/>
                <w:b/>
                <w:bCs/>
                <w:sz w:val="28"/>
                <w:szCs w:val="28"/>
                <w:lang w:eastAsia="zh-CN"/>
              </w:rPr>
              <w:t>基本</w:t>
            </w:r>
            <w:r>
              <w:rPr>
                <w:rFonts w:hint="eastAsia" w:asciiTheme="majorEastAsia" w:hAnsiTheme="majorEastAsia" w:eastAsiaTheme="majorEastAsia" w:cstheme="majorEastAsia"/>
                <w:b/>
                <w:bCs/>
                <w:sz w:val="28"/>
                <w:szCs w:val="28"/>
              </w:rPr>
              <w:t>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bCs/>
                <w:sz w:val="28"/>
                <w:szCs w:val="28"/>
              </w:rPr>
              <w:t>为进一步减轻企业负担，创造良好经济发展环境，为贯彻落实《湖南省人民政府关于清理规范59项省政府部门行政审批中介服务事项的决定》（湘政发〔2016〕3号）</w:t>
            </w:r>
            <w:r>
              <w:rPr>
                <w:rFonts w:hint="eastAsia" w:asciiTheme="majorEastAsia" w:hAnsiTheme="majorEastAsia" w:eastAsiaTheme="majorEastAsia" w:cstheme="majorEastAsia"/>
                <w:bCs/>
                <w:sz w:val="28"/>
                <w:szCs w:val="28"/>
                <w:lang w:eastAsia="zh-CN"/>
              </w:rPr>
              <w:t>、《</w:t>
            </w:r>
            <w:r>
              <w:rPr>
                <w:rFonts w:hint="eastAsia" w:asciiTheme="majorEastAsia" w:hAnsiTheme="majorEastAsia" w:eastAsiaTheme="majorEastAsia" w:cstheme="majorEastAsia"/>
                <w:bCs/>
                <w:sz w:val="28"/>
                <w:szCs w:val="28"/>
              </w:rPr>
              <w:t>湖南省人民政府办公厅关于推进房屋建筑和市政基础</w:t>
            </w:r>
            <w:r>
              <w:rPr>
                <w:rFonts w:hint="eastAsia" w:asciiTheme="majorEastAsia" w:hAnsiTheme="majorEastAsia" w:eastAsiaTheme="majorEastAsia" w:cstheme="majorEastAsia"/>
                <w:bCs/>
                <w:sz w:val="28"/>
                <w:szCs w:val="28"/>
                <w:lang w:eastAsia="zh-CN"/>
              </w:rPr>
              <w:t>设</w:t>
            </w:r>
            <w:r>
              <w:rPr>
                <w:rFonts w:hint="eastAsia" w:asciiTheme="majorEastAsia" w:hAnsiTheme="majorEastAsia" w:eastAsiaTheme="majorEastAsia" w:cstheme="majorEastAsia"/>
                <w:bCs/>
                <w:sz w:val="28"/>
                <w:szCs w:val="28"/>
              </w:rPr>
              <w:t>施工图审查制度改革的意见</w:t>
            </w:r>
            <w:r>
              <w:rPr>
                <w:rFonts w:hint="eastAsia" w:asciiTheme="majorEastAsia" w:hAnsiTheme="majorEastAsia" w:eastAsiaTheme="majorEastAsia" w:cstheme="majorEastAsia"/>
                <w:bCs/>
                <w:sz w:val="28"/>
                <w:szCs w:val="28"/>
                <w:lang w:eastAsia="zh-CN"/>
              </w:rPr>
              <w:t>》（</w:t>
            </w:r>
            <w:r>
              <w:rPr>
                <w:rFonts w:hint="eastAsia" w:asciiTheme="majorEastAsia" w:hAnsiTheme="majorEastAsia" w:eastAsiaTheme="majorEastAsia" w:cstheme="majorEastAsia"/>
                <w:bCs/>
                <w:sz w:val="28"/>
                <w:szCs w:val="28"/>
              </w:rPr>
              <w:t>湘政办发〔2017〕67号</w:t>
            </w:r>
            <w:r>
              <w:rPr>
                <w:rFonts w:hint="eastAsia" w:asciiTheme="majorEastAsia" w:hAnsiTheme="majorEastAsia" w:eastAsiaTheme="majorEastAsia" w:cstheme="majorEastAsia"/>
                <w:bCs/>
                <w:sz w:val="28"/>
                <w:szCs w:val="28"/>
                <w:lang w:eastAsia="zh-CN"/>
              </w:rPr>
              <w:t>）</w:t>
            </w:r>
            <w:r>
              <w:rPr>
                <w:rFonts w:hint="eastAsia" w:asciiTheme="majorEastAsia" w:hAnsiTheme="majorEastAsia" w:eastAsiaTheme="majorEastAsia" w:cstheme="majorEastAsia"/>
                <w:bCs/>
                <w:sz w:val="28"/>
                <w:szCs w:val="28"/>
              </w:rPr>
              <w:t>等文件精神，加快推进我省房屋建筑和市政基础设施工程施工图（含勘察文件和施工图设计文件，简称为施工图）审查制度改革</w:t>
            </w:r>
            <w:r>
              <w:rPr>
                <w:rFonts w:hint="eastAsia" w:asciiTheme="majorEastAsia" w:hAnsiTheme="majorEastAsia" w:eastAsiaTheme="majorEastAsia" w:cstheme="majorEastAsia"/>
                <w:bCs/>
                <w:sz w:val="28"/>
                <w:szCs w:val="28"/>
                <w:lang w:val="zh-TW" w:eastAsia="zh-TW"/>
              </w:rPr>
              <w:t>，</w:t>
            </w:r>
            <w:r>
              <w:rPr>
                <w:rFonts w:hint="eastAsia" w:asciiTheme="majorEastAsia" w:hAnsiTheme="majorEastAsia" w:eastAsiaTheme="majorEastAsia" w:cstheme="majorEastAsia"/>
                <w:bCs/>
                <w:sz w:val="28"/>
                <w:szCs w:val="28"/>
              </w:rPr>
              <w:t>审批部门在审批过程中委托开展的技术性服务活动，服务费用一律由审批部门支付并纳入部门预算</w:t>
            </w:r>
            <w:r>
              <w:rPr>
                <w:rFonts w:hint="eastAsia" w:asciiTheme="majorEastAsia" w:hAnsiTheme="majorEastAsia" w:eastAsiaTheme="majorEastAsia" w:cstheme="majorEastAsia"/>
                <w:bCs/>
                <w:sz w:val="28"/>
                <w:szCs w:val="28"/>
                <w:lang w:eastAsia="zh-CN"/>
              </w:rPr>
              <w:t>。</w:t>
            </w:r>
            <w:r>
              <w:rPr>
                <w:rFonts w:hint="eastAsia" w:asciiTheme="majorEastAsia" w:hAnsiTheme="majorEastAsia" w:eastAsiaTheme="majorEastAsia" w:cstheme="majorEastAsia"/>
                <w:bCs/>
                <w:sz w:val="28"/>
                <w:szCs w:val="28"/>
                <w:lang w:val="zh-TW" w:eastAsia="zh-TW"/>
              </w:rPr>
              <w:t>根据财政预算安排</w:t>
            </w:r>
            <w:r>
              <w:rPr>
                <w:rFonts w:hint="eastAsia" w:asciiTheme="majorEastAsia" w:hAnsiTheme="majorEastAsia" w:eastAsiaTheme="majorEastAsia" w:cstheme="majorEastAsia"/>
                <w:bCs/>
                <w:sz w:val="28"/>
                <w:szCs w:val="28"/>
                <w:lang w:val="zh-TW" w:eastAsia="zh-CN"/>
              </w:rPr>
              <w:t>，</w:t>
            </w:r>
            <w:r>
              <w:rPr>
                <w:rFonts w:hint="eastAsia" w:asciiTheme="majorEastAsia" w:hAnsiTheme="majorEastAsia" w:eastAsiaTheme="majorEastAsia" w:cstheme="majorEastAsia"/>
                <w:bCs/>
                <w:sz w:val="28"/>
                <w:szCs w:val="28"/>
                <w:lang w:val="en-US" w:eastAsia="zh-CN"/>
              </w:rPr>
              <w:t>2021年支付施工图审查服务费项目24个，施工图审查服务费122.18万元。</w:t>
            </w:r>
            <w:r>
              <w:rPr>
                <w:rFonts w:hint="eastAsia" w:asciiTheme="majorEastAsia" w:hAnsiTheme="majorEastAsia" w:eastAsiaTheme="majorEastAsia" w:cstheme="majorEastAsia"/>
                <w:bCs/>
                <w:sz w:val="28"/>
                <w:szCs w:val="28"/>
                <w:lang w:eastAsia="zh-CN"/>
              </w:rPr>
              <w:t>新建项目施工图审查服务费</w:t>
            </w:r>
            <w:r>
              <w:rPr>
                <w:rFonts w:hint="eastAsia" w:asciiTheme="majorEastAsia" w:hAnsiTheme="majorEastAsia" w:eastAsiaTheme="majorEastAsia" w:cstheme="majorEastAsia"/>
                <w:bCs/>
                <w:sz w:val="28"/>
                <w:szCs w:val="28"/>
                <w:lang w:val="en-US" w:eastAsia="zh-CN"/>
              </w:rPr>
              <w:t>100%实行政府购买服务，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b/>
                <w:bCs w:val="0"/>
                <w:sz w:val="28"/>
                <w:szCs w:val="28"/>
                <w:lang w:eastAsia="zh-CN"/>
              </w:rPr>
            </w:pPr>
            <w:r>
              <w:rPr>
                <w:rFonts w:hint="eastAsia" w:asciiTheme="majorEastAsia" w:hAnsiTheme="majorEastAsia" w:eastAsiaTheme="majorEastAsia" w:cstheme="majorEastAsia"/>
                <w:b/>
                <w:bCs w:val="0"/>
                <w:sz w:val="28"/>
                <w:szCs w:val="28"/>
                <w:lang w:eastAsia="zh-CN"/>
              </w:rPr>
              <w:t>（二）项目</w:t>
            </w:r>
            <w:r>
              <w:rPr>
                <w:rFonts w:hint="eastAsia" w:asciiTheme="majorEastAsia" w:hAnsiTheme="majorEastAsia" w:eastAsiaTheme="majorEastAsia" w:cstheme="majorEastAsia"/>
                <w:b/>
                <w:bCs w:val="0"/>
                <w:sz w:val="28"/>
                <w:szCs w:val="28"/>
              </w:rPr>
              <w:t>资金</w:t>
            </w:r>
            <w:r>
              <w:rPr>
                <w:rFonts w:hint="eastAsia" w:asciiTheme="majorEastAsia" w:hAnsiTheme="majorEastAsia" w:eastAsiaTheme="majorEastAsia" w:cstheme="majorEastAsia"/>
                <w:b/>
                <w:bCs w:val="0"/>
                <w:sz w:val="28"/>
                <w:szCs w:val="28"/>
                <w:lang w:eastAsia="zh-CN"/>
              </w:rPr>
              <w:t>使用及管理情况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Cs/>
                <w:sz w:val="28"/>
                <w:szCs w:val="28"/>
                <w:lang w:eastAsia="zh-CN"/>
              </w:rPr>
            </w:pPr>
            <w:r>
              <w:rPr>
                <w:rFonts w:hint="eastAsia" w:asciiTheme="majorEastAsia" w:hAnsiTheme="majorEastAsia" w:eastAsiaTheme="majorEastAsia" w:cstheme="majorEastAsia"/>
                <w:bCs/>
                <w:sz w:val="28"/>
                <w:szCs w:val="28"/>
                <w:lang w:val="en-US" w:eastAsia="zh-CN"/>
              </w:rPr>
              <w:t>我局2021年施工图审查服务费122.18万元专项资金资金管理及使用均</w:t>
            </w:r>
            <w:r>
              <w:rPr>
                <w:rFonts w:hint="eastAsia" w:asciiTheme="majorEastAsia" w:hAnsiTheme="majorEastAsia" w:eastAsiaTheme="majorEastAsia" w:cstheme="majorEastAsia"/>
                <w:bCs/>
                <w:sz w:val="28"/>
                <w:szCs w:val="28"/>
              </w:rPr>
              <w:t>根据</w:t>
            </w:r>
            <w:r>
              <w:rPr>
                <w:rFonts w:hint="eastAsia" w:asciiTheme="majorEastAsia" w:hAnsiTheme="majorEastAsia" w:eastAsiaTheme="majorEastAsia" w:cstheme="majorEastAsia"/>
                <w:bCs/>
                <w:sz w:val="28"/>
                <w:szCs w:val="28"/>
                <w:lang w:eastAsia="zh-CN"/>
              </w:rPr>
              <w:t>中央、省、市、县相关文件</w:t>
            </w:r>
            <w:r>
              <w:rPr>
                <w:rFonts w:hint="eastAsia" w:asciiTheme="majorEastAsia" w:hAnsiTheme="majorEastAsia" w:eastAsiaTheme="majorEastAsia" w:cstheme="majorEastAsia"/>
                <w:bCs/>
                <w:sz w:val="28"/>
                <w:szCs w:val="28"/>
              </w:rPr>
              <w:t>要求</w:t>
            </w:r>
            <w:r>
              <w:rPr>
                <w:rFonts w:hint="eastAsia" w:asciiTheme="majorEastAsia" w:hAnsiTheme="majorEastAsia" w:eastAsiaTheme="majorEastAsia" w:cstheme="majorEastAsia"/>
                <w:bCs/>
                <w:sz w:val="28"/>
                <w:szCs w:val="28"/>
                <w:lang w:eastAsia="zh-CN"/>
              </w:rPr>
              <w:t>，严格遵守财政纪律，全部用于</w:t>
            </w:r>
            <w:r>
              <w:rPr>
                <w:rFonts w:hint="eastAsia" w:asciiTheme="majorEastAsia" w:hAnsiTheme="majorEastAsia" w:eastAsiaTheme="majorEastAsia" w:cstheme="majorEastAsia"/>
                <w:bCs/>
                <w:sz w:val="28"/>
                <w:szCs w:val="28"/>
                <w:lang w:val="en-US" w:eastAsia="zh-CN"/>
              </w:rPr>
              <w:t>施工图审查服务费，直接支付到施工图审查服务公司账户</w:t>
            </w:r>
            <w:r>
              <w:rPr>
                <w:rFonts w:hint="eastAsia" w:asciiTheme="majorEastAsia" w:hAnsiTheme="majorEastAsia" w:eastAsiaTheme="majorEastAsia" w:cstheme="majorEastAsia"/>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28"/>
                <w:lang w:eastAsia="zh-CN"/>
              </w:rPr>
              <w:t>（三</w:t>
            </w:r>
            <w:r>
              <w:rPr>
                <w:rFonts w:hint="eastAsia" w:asciiTheme="majorEastAsia" w:hAnsiTheme="majorEastAsia" w:eastAsiaTheme="majorEastAsia" w:cstheme="majorEastAsia"/>
                <w:b/>
                <w:bCs w:val="0"/>
                <w:sz w:val="28"/>
                <w:szCs w:val="28"/>
                <w:lang w:val="en-US" w:eastAsia="zh-CN"/>
              </w:rPr>
              <w:t>）</w:t>
            </w:r>
            <w:r>
              <w:rPr>
                <w:rFonts w:hint="eastAsia" w:asciiTheme="majorEastAsia" w:hAnsiTheme="majorEastAsia" w:eastAsiaTheme="majorEastAsia" w:cstheme="majorEastAsia"/>
                <w:b/>
                <w:bCs w:val="0"/>
                <w:sz w:val="28"/>
                <w:szCs w:val="28"/>
                <w:lang w:eastAsia="zh-CN"/>
              </w:rPr>
              <w:t>项目主要绩效情况分析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Cs/>
                <w:sz w:val="28"/>
                <w:szCs w:val="28"/>
                <w:lang w:val="en-US" w:eastAsia="zh-CN"/>
              </w:rPr>
            </w:pPr>
            <w:r>
              <w:rPr>
                <w:rFonts w:hint="eastAsia" w:asciiTheme="majorEastAsia" w:hAnsiTheme="majorEastAsia" w:eastAsiaTheme="majorEastAsia" w:cstheme="majorEastAsia"/>
                <w:bCs/>
                <w:sz w:val="28"/>
                <w:szCs w:val="28"/>
                <w:lang w:val="en-US" w:eastAsia="zh-CN"/>
              </w:rPr>
              <w:t>1、产出指标情况分析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Cs/>
                <w:sz w:val="28"/>
                <w:szCs w:val="28"/>
                <w:lang w:val="en-US" w:eastAsia="zh-CN"/>
              </w:rPr>
            </w:pPr>
            <w:r>
              <w:rPr>
                <w:rFonts w:hint="eastAsia" w:asciiTheme="majorEastAsia" w:hAnsiTheme="majorEastAsia" w:eastAsiaTheme="majorEastAsia" w:cstheme="majorEastAsia"/>
                <w:bCs/>
                <w:sz w:val="28"/>
                <w:szCs w:val="28"/>
                <w:lang w:val="en-US" w:eastAsia="zh-CN"/>
              </w:rPr>
              <w:t>数量指标：新建项目100%实行政府购买服务。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Cs/>
                <w:sz w:val="28"/>
                <w:szCs w:val="28"/>
                <w:lang w:val="en-US" w:eastAsia="zh-CN"/>
              </w:rPr>
            </w:pPr>
            <w:r>
              <w:rPr>
                <w:rFonts w:hint="eastAsia" w:asciiTheme="majorEastAsia" w:hAnsiTheme="majorEastAsia" w:eastAsiaTheme="majorEastAsia" w:cstheme="majorEastAsia"/>
                <w:bCs/>
                <w:sz w:val="28"/>
                <w:szCs w:val="28"/>
                <w:lang w:val="en-US" w:eastAsia="zh-CN"/>
              </w:rPr>
              <w:t>质量指标：实行一个项目委托一家机构审查（多审合一、多图联审），抗震、防雷、消防设计合格。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Cs/>
                <w:sz w:val="28"/>
                <w:szCs w:val="28"/>
                <w:lang w:eastAsia="zh-CN"/>
              </w:rPr>
            </w:pPr>
            <w:r>
              <w:rPr>
                <w:rFonts w:hint="eastAsia" w:asciiTheme="majorEastAsia" w:hAnsiTheme="majorEastAsia" w:eastAsiaTheme="majorEastAsia" w:cstheme="majorEastAsia"/>
                <w:bCs/>
                <w:sz w:val="28"/>
                <w:szCs w:val="28"/>
                <w:lang w:val="en-US" w:eastAsia="zh-CN"/>
              </w:rPr>
              <w:t>成本指标：以项目为单位，施工图审查服务费按最高不超过2元/平方米，最低3000元；地勘审查费按施工图审查服务费10%，最低1500元。</w:t>
            </w:r>
          </w:p>
          <w:p>
            <w:pPr>
              <w:keepNext w:val="0"/>
              <w:keepLines w:val="0"/>
              <w:pageBreakBefore w:val="0"/>
              <w:widowControl w:val="0"/>
              <w:numPr>
                <w:ilvl w:val="0"/>
                <w:numId w:val="0"/>
              </w:numPr>
              <w:tabs>
                <w:tab w:val="left" w:pos="1626"/>
              </w:tabs>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Cs/>
                <w:sz w:val="28"/>
                <w:szCs w:val="28"/>
                <w:lang w:val="en-US" w:eastAsia="zh-CN"/>
              </w:rPr>
            </w:pPr>
            <w:r>
              <w:rPr>
                <w:rFonts w:hint="eastAsia" w:asciiTheme="majorEastAsia" w:hAnsiTheme="majorEastAsia" w:eastAsiaTheme="majorEastAsia" w:cstheme="majorEastAsia"/>
                <w:bCs/>
                <w:sz w:val="28"/>
                <w:szCs w:val="28"/>
                <w:lang w:val="en-US" w:eastAsia="zh-CN"/>
              </w:rPr>
              <w:t>2.效益指标完成情况：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Cs/>
                <w:sz w:val="28"/>
                <w:szCs w:val="28"/>
                <w:lang w:val="en-US" w:eastAsia="zh-CN"/>
              </w:rPr>
            </w:pPr>
            <w:r>
              <w:rPr>
                <w:rFonts w:hint="eastAsia" w:asciiTheme="majorEastAsia" w:hAnsiTheme="majorEastAsia" w:eastAsiaTheme="majorEastAsia" w:cstheme="majorEastAsia"/>
                <w:bCs/>
                <w:sz w:val="28"/>
                <w:szCs w:val="28"/>
                <w:lang w:val="en-US" w:eastAsia="zh-CN"/>
              </w:rPr>
              <w:t>经济效益指标：减轻企业负担，政府负担施工图审费，企业零支出。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Cs/>
                <w:sz w:val="28"/>
                <w:szCs w:val="28"/>
                <w:lang w:val="en-US" w:eastAsia="zh-CN"/>
              </w:rPr>
            </w:pPr>
            <w:r>
              <w:rPr>
                <w:rFonts w:hint="eastAsia" w:asciiTheme="majorEastAsia" w:hAnsiTheme="majorEastAsia" w:eastAsiaTheme="majorEastAsia" w:cstheme="majorEastAsia"/>
                <w:bCs/>
                <w:sz w:val="28"/>
                <w:szCs w:val="28"/>
                <w:lang w:val="en-US" w:eastAsia="zh-CN"/>
              </w:rPr>
              <w:t>社会效益指标：工程建设项目质量安全，抗震、防雷、消防安全有保障。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lang w:val="en-US" w:eastAsia="zh-CN"/>
              </w:rPr>
              <w:t>满意度指标：服务对象满意度。受益企业或单位满意度100%。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b/>
                <w:bCs w:val="0"/>
                <w:sz w:val="28"/>
                <w:szCs w:val="28"/>
                <w:lang w:eastAsia="zh-CN"/>
              </w:rPr>
            </w:pPr>
            <w:r>
              <w:rPr>
                <w:rFonts w:hint="eastAsia" w:asciiTheme="majorEastAsia" w:hAnsiTheme="majorEastAsia" w:eastAsiaTheme="majorEastAsia" w:cstheme="majorEastAsia"/>
                <w:b/>
                <w:bCs w:val="0"/>
                <w:sz w:val="28"/>
                <w:szCs w:val="28"/>
                <w:lang w:eastAsia="zh-CN"/>
              </w:rPr>
              <w:t>（四）</w:t>
            </w:r>
            <w:r>
              <w:rPr>
                <w:rFonts w:hint="eastAsia" w:asciiTheme="majorEastAsia" w:hAnsiTheme="majorEastAsia" w:eastAsiaTheme="majorEastAsia" w:cstheme="majorEastAsia"/>
                <w:b/>
                <w:bCs w:val="0"/>
                <w:sz w:val="28"/>
                <w:szCs w:val="28"/>
              </w:rPr>
              <w:t>存在的问题及</w:t>
            </w:r>
            <w:r>
              <w:rPr>
                <w:rFonts w:hint="eastAsia" w:asciiTheme="majorEastAsia" w:hAnsiTheme="majorEastAsia" w:eastAsiaTheme="majorEastAsia" w:cstheme="majorEastAsia"/>
                <w:b/>
                <w:bCs w:val="0"/>
                <w:sz w:val="28"/>
                <w:szCs w:val="28"/>
                <w:lang w:eastAsia="zh-CN"/>
              </w:rPr>
              <w:t>下一步措施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Cs/>
                <w:sz w:val="28"/>
                <w:szCs w:val="28"/>
                <w:lang w:val="en-US" w:eastAsia="zh-CN"/>
              </w:rPr>
            </w:pPr>
            <w:r>
              <w:rPr>
                <w:rFonts w:hint="eastAsia" w:asciiTheme="majorEastAsia" w:hAnsiTheme="majorEastAsia" w:eastAsiaTheme="majorEastAsia" w:cstheme="majorEastAsia"/>
                <w:bCs/>
                <w:sz w:val="28"/>
                <w:szCs w:val="28"/>
                <w:lang w:val="en-US" w:eastAsia="zh-CN"/>
              </w:rPr>
              <w:t>施工图审查时间偏长，下一步加强施工图审查管理，督促图审单位加快审查进度，督促设计单位加快施工图修改进度。设计单位设计水平不够，一次审查通过率低，督促设计单位加强施工图内部审核，提高一次审查通过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Cs/>
                <w:sz w:val="28"/>
                <w:szCs w:val="28"/>
                <w:lang w:eastAsia="zh-CN"/>
              </w:rPr>
            </w:pPr>
          </w:p>
          <w:p>
            <w:pPr>
              <w:pStyle w:val="2"/>
              <w:rPr>
                <w:rFonts w:hint="eastAsia"/>
              </w:rPr>
            </w:pPr>
          </w:p>
          <w:p>
            <w:pPr>
              <w:rPr>
                <w:rFonts w:eastAsia="楷体_GB2312"/>
                <w:bCs/>
                <w:sz w:val="28"/>
                <w:szCs w:val="28"/>
              </w:rPr>
            </w:pPr>
          </w:p>
        </w:tc>
      </w:tr>
    </w:tbl>
    <w:p>
      <w:pPr>
        <w:rPr>
          <w:rFonts w:hint="eastAsia" w:ascii="黑体" w:hAnsi="黑体" w:eastAsia="黑体"/>
          <w:sz w:val="32"/>
          <w:szCs w:val="32"/>
        </w:rPr>
        <w:sectPr>
          <w:pgSz w:w="11906" w:h="16838"/>
          <w:pgMar w:top="1588" w:right="1588" w:bottom="1588" w:left="1588" w:header="851" w:footer="992" w:gutter="0"/>
          <w:cols w:space="720"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13</w:t>
            </w:r>
          </w:p>
        </w:tc>
        <w:tc>
          <w:tcPr>
            <w:tcW w:w="1085"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99</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before="156" w:beforeLines="50"/>
        <w:ind w:firstLine="960" w:firstLineChars="300"/>
        <w:contextualSpacing/>
        <w:rPr>
          <w:rFonts w:hint="eastAsia" w:eastAsia="仿宋_GB2312"/>
          <w:sz w:val="32"/>
        </w:rPr>
        <w:sectPr>
          <w:pgSz w:w="11906" w:h="16838"/>
          <w:pgMar w:top="1588" w:right="1588" w:bottom="1588" w:left="1588" w:header="851" w:footer="992" w:gutter="0"/>
          <w:cols w:space="720" w:num="1"/>
          <w:docGrid w:type="lines" w:linePitch="312" w:charSpace="0"/>
        </w:sect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99</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sectPr>
          <w:pgSz w:w="11906" w:h="16838"/>
          <w:pgMar w:top="1588" w:right="1588" w:bottom="1588" w:left="1588" w:header="851" w:footer="992" w:gutter="0"/>
          <w:cols w:space="720" w:num="1"/>
          <w:docGrid w:type="lines" w:linePitch="312" w:charSpace="0"/>
        </w:sectPr>
      </w:pPr>
      <w:r>
        <w:rPr>
          <w:rFonts w:hint="eastAsia" w:ascii="仿宋_GB2312" w:eastAsia="仿宋_GB2312"/>
        </w:rPr>
        <w:t>善、量化、细化个性指标，形成本项目的指标体系</w:t>
      </w:r>
    </w:p>
    <w:p>
      <w:pPr>
        <w:pStyle w:val="2"/>
        <w:ind w:left="0" w:leftChars="0" w:firstLine="0" w:firstLineChars="0"/>
        <w:rPr>
          <w:rFonts w:hint="eastAsia"/>
        </w:rPr>
      </w:pPr>
    </w:p>
    <w:sectPr>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E38DC"/>
    <w:multiLevelType w:val="singleLevel"/>
    <w:tmpl w:val="C4FE38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4470DB0"/>
    <w:rsid w:val="083749E7"/>
    <w:rsid w:val="0A4359F4"/>
    <w:rsid w:val="0D0B2F97"/>
    <w:rsid w:val="0DE528CD"/>
    <w:rsid w:val="0EAA7385"/>
    <w:rsid w:val="0F8F76CF"/>
    <w:rsid w:val="11185308"/>
    <w:rsid w:val="18725427"/>
    <w:rsid w:val="19995F93"/>
    <w:rsid w:val="254E2FC7"/>
    <w:rsid w:val="263C173A"/>
    <w:rsid w:val="270842FB"/>
    <w:rsid w:val="2BC940AD"/>
    <w:rsid w:val="2BDD1DA8"/>
    <w:rsid w:val="2CA33441"/>
    <w:rsid w:val="2CE55C20"/>
    <w:rsid w:val="2F287302"/>
    <w:rsid w:val="30426D13"/>
    <w:rsid w:val="334F1B7B"/>
    <w:rsid w:val="3A43255A"/>
    <w:rsid w:val="3AFC4D7C"/>
    <w:rsid w:val="3B9B78C7"/>
    <w:rsid w:val="3D6201A1"/>
    <w:rsid w:val="3E517CFB"/>
    <w:rsid w:val="3EBF1069"/>
    <w:rsid w:val="3EC46785"/>
    <w:rsid w:val="3F8A6044"/>
    <w:rsid w:val="4026315D"/>
    <w:rsid w:val="41640BC7"/>
    <w:rsid w:val="477245B4"/>
    <w:rsid w:val="4E4F0BB0"/>
    <w:rsid w:val="51F1425C"/>
    <w:rsid w:val="587F6F04"/>
    <w:rsid w:val="5BE95901"/>
    <w:rsid w:val="5E752EB0"/>
    <w:rsid w:val="616E1F4C"/>
    <w:rsid w:val="626E67C0"/>
    <w:rsid w:val="62E31996"/>
    <w:rsid w:val="6A0A15CD"/>
    <w:rsid w:val="6ACA3DCC"/>
    <w:rsid w:val="6D586822"/>
    <w:rsid w:val="6DF352BD"/>
    <w:rsid w:val="6EBE77A0"/>
    <w:rsid w:val="705E3E6D"/>
    <w:rsid w:val="71C1048A"/>
    <w:rsid w:val="73F35F5B"/>
    <w:rsid w:val="74054502"/>
    <w:rsid w:val="79C04582"/>
    <w:rsid w:val="7BB33B46"/>
    <w:rsid w:val="7D1F0DA2"/>
    <w:rsid w:val="7FE33006"/>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0"/>
    <w:pPr>
      <w:spacing w:after="120"/>
      <w:ind w:left="283" w:leftChars="0" w:firstLine="210"/>
    </w:pPr>
    <w:rPr>
      <w:rFonts w:ascii="Times New Roman" w:eastAsia="宋体"/>
      <w:sz w:val="21"/>
    </w:rPr>
  </w:style>
  <w:style w:type="paragraph" w:styleId="3">
    <w:name w:val="Body Text Indent"/>
    <w:basedOn w:val="1"/>
    <w:semiHidden/>
    <w:qFormat/>
    <w:uiPriority w:val="0"/>
    <w:pPr>
      <w:ind w:left="659" w:leftChars="314"/>
    </w:pPr>
    <w:rPr>
      <w:rFonts w:ascii="仿宋_GB2312" w:eastAsia="仿宋_GB2312"/>
      <w:sz w:val="24"/>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13162</Words>
  <Characters>14417</Characters>
  <Lines>0</Lines>
  <Paragraphs>0</Paragraphs>
  <TotalTime>3</TotalTime>
  <ScaleCrop>false</ScaleCrop>
  <LinksUpToDate>false</LinksUpToDate>
  <CharactersWithSpaces>16129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2022-06-14T02:50:00Z</cp:lastPrinted>
  <dcterms:modified xsi:type="dcterms:W3CDTF">2022-10-24T02:04:26Z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52203FDEC01745C983FA5788D906CE40</vt:lpwstr>
  </property>
</Properties>
</file>