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w:t>
      </w:r>
      <w:bookmarkStart w:id="0" w:name="_GoBack"/>
      <w:bookmarkEnd w:id="0"/>
      <w:r>
        <w:rPr>
          <w:rFonts w:hint="eastAsia" w:eastAsia="方正小标宋简体"/>
          <w:bCs/>
          <w:sz w:val="46"/>
          <w:szCs w:val="46"/>
        </w:rPr>
        <w:t>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华容县住房和城乡建设局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default" w:eastAsia="仿宋_GB2312"/>
          <w:spacing w:val="20"/>
          <w:sz w:val="32"/>
          <w:szCs w:val="32"/>
          <w:u w:val="single"/>
        </w:rPr>
        <w:t>303001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 xml:space="preserve">报告日期：  </w:t>
      </w:r>
      <w:r>
        <w:rPr>
          <w:rFonts w:hint="eastAsia" w:eastAsia="仿宋_GB2312"/>
          <w:sz w:val="32"/>
          <w:lang w:val="en-US" w:eastAsia="zh-CN"/>
        </w:rPr>
        <w:t>2022</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13</w:t>
      </w:r>
      <w:r>
        <w:rPr>
          <w:rFonts w:hint="eastAsia" w:eastAsia="仿宋_GB2312"/>
          <w:sz w:val="32"/>
        </w:rPr>
        <w:t xml:space="preserve">  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lang w:eastAsia="zh-CN"/>
        </w:rPr>
        <w:t>华容县</w:t>
      </w:r>
      <w:r>
        <w:rPr>
          <w:rFonts w:hint="eastAsia" w:eastAsia="仿宋_GB2312"/>
          <w:sz w:val="32"/>
        </w:rPr>
        <w:t>财政</w:t>
      </w:r>
      <w:r>
        <w:rPr>
          <w:rFonts w:hint="eastAsia" w:eastAsia="仿宋_GB2312"/>
          <w:sz w:val="32"/>
          <w:szCs w:val="32"/>
        </w:rPr>
        <w:t>局（制）</w:t>
      </w:r>
    </w:p>
    <w:tbl>
      <w:tblPr>
        <w:tblStyle w:val="7"/>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黄可夫</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4231757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65"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贯彻执行中央和省、市有关住房和城乡建设、人民防空方面的法律、法规、规章和方针政策，拟订全县住房和城乡建设、人民防空方面的规范性文件。</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负责推进住房制度改革和保障城镇低收入家庭住房工作。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负责房地产市场监督管理。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负责建筑市场监督管理。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负责建设工程勘察设计监督管理。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负责建设工程质量、安全生产的监督管理。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负责指导监督村镇建设。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负责历史文化名城（镇、村）的保护及监督管理。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负责城市建设科学研究和建设科技发展应用推广。</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负责城市供排水和城市污水处理的监督管理。</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负责全县人民防空工作。</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负责制定行业人才发展规划，加强党员干部队伍、专业人才队伍建设。</w:t>
            </w:r>
          </w:p>
          <w:p>
            <w:pPr>
              <w:numPr>
                <w:ilvl w:val="0"/>
                <w:numId w:val="1"/>
              </w:num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负责全县住建行业的安全生产和应急管理工作。</w:t>
            </w:r>
          </w:p>
          <w:p>
            <w:pPr>
              <w:numPr>
                <w:ilvl w:val="0"/>
                <w:numId w:val="1"/>
              </w:num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承办县委、县政府交办的其他事项。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老旧小区改造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任务2：农村危房改造</w:t>
            </w:r>
          </w:p>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3：乡镇污水处理设施建设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任务</w:t>
            </w:r>
            <w:r>
              <w:rPr>
                <w:rFonts w:hint="eastAsia" w:ascii="仿宋_GB2312" w:hAnsi="仿宋_GB2312" w:eastAsia="仿宋_GB2312" w:cs="仿宋_GB2312"/>
                <w:color w:val="000000"/>
                <w:sz w:val="24"/>
                <w:lang w:val="en-US" w:eastAsia="zh-CN"/>
              </w:rPr>
              <w:t>4：</w:t>
            </w:r>
            <w:r>
              <w:rPr>
                <w:rFonts w:hint="eastAsia" w:ascii="仿宋_GB2312" w:hAnsi="仿宋_GB2312" w:eastAsia="仿宋_GB2312" w:cs="仿宋_GB2312"/>
                <w:color w:val="000000"/>
                <w:sz w:val="24"/>
              </w:rPr>
              <w:t>市政项目建设全面推进</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1.本年预算配置控制较好，财政供养人员控制在预算编制以内， “三公”经费支出总额较上年有减少。</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2.预算管理方面，制定了切实有效的内部财务、车辆、资产内部管理制度，执行总体较为有效。</w:t>
            </w:r>
          </w:p>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43594.35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14752.01</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28842.34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20010.19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11184.35</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8825.84</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城乡建设事务中心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192.88</w:t>
            </w:r>
          </w:p>
        </w:tc>
        <w:tc>
          <w:tcPr>
            <w:tcW w:w="1705"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3.住房保障服务中心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3374.78</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20016.5</w:t>
            </w:r>
          </w:p>
        </w:tc>
        <w:tc>
          <w:tcPr>
            <w:tcW w:w="180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43594.35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3080.46</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2170.09</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910.37</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40513.89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20010.19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1671.8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1465.51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206.29</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18338.39</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城乡建设事务中心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192.88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192.88</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162.7</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30.18</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3.住房保障服务中心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23391.28</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1215.78</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541.88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673.9</w:t>
            </w:r>
          </w:p>
        </w:tc>
        <w:tc>
          <w:tcPr>
            <w:tcW w:w="1080" w:type="dxa"/>
            <w:noWrap w:val="0"/>
            <w:vAlign w:val="center"/>
          </w:tcPr>
          <w:p>
            <w:pPr>
              <w:tabs>
                <w:tab w:val="left" w:pos="453"/>
              </w:tabs>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22175.5</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625" w:type="dxa"/>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3.35</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1.59</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0.68</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城乡建设事务中心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sz w:val="24"/>
                <w:lang w:val="en-US" w:eastAsia="zh-CN"/>
              </w:rPr>
              <w:t>3.住房保障服务中心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0</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1.76</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705.19</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705.19</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83"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149.71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149.71</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rPr>
              <w:t>2、</w:t>
            </w:r>
            <w:r>
              <w:rPr>
                <w:rFonts w:hint="eastAsia" w:ascii="仿宋_GB2312" w:hAnsi="仿宋_GB2312" w:eastAsia="仿宋_GB2312" w:cs="仿宋_GB2312"/>
                <w:sz w:val="24"/>
                <w:lang w:eastAsia="zh-CN"/>
              </w:rPr>
              <w:t>城乡建设事务中心</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37.27</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37.27</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lang w:eastAsia="zh-CN"/>
              </w:rPr>
            </w:pPr>
            <w:r>
              <w:rPr>
                <w:rFonts w:hint="eastAsia" w:ascii="仿宋_GB2312" w:hAnsi="仿宋_GB2312" w:eastAsia="仿宋_GB2312" w:cs="仿宋_GB2312"/>
                <w:sz w:val="24"/>
                <w:lang w:val="en-US" w:eastAsia="zh-CN"/>
              </w:rPr>
              <w:t>3</w:t>
            </w:r>
            <w:r>
              <w:rPr>
                <w:rFonts w:hint="eastAsia" w:ascii="仿宋_GB2312" w:hAnsi="仿宋_GB2312" w:eastAsia="仿宋_GB2312" w:cs="仿宋_GB2312"/>
                <w:sz w:val="24"/>
              </w:rPr>
              <w:t>、</w:t>
            </w:r>
            <w:r>
              <w:rPr>
                <w:rFonts w:hint="eastAsia" w:ascii="仿宋_GB2312" w:hAnsi="仿宋_GB2312" w:eastAsia="仿宋_GB2312" w:cs="仿宋_GB2312"/>
                <w:sz w:val="24"/>
                <w:lang w:eastAsia="zh-CN"/>
              </w:rPr>
              <w:t>住房保障服务中心</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518.21</w:t>
            </w:r>
          </w:p>
        </w:tc>
        <w:tc>
          <w:tcPr>
            <w:tcW w:w="3644" w:type="dxa"/>
            <w:gridSpan w:val="7"/>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941"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目标</w:t>
            </w:r>
            <w:r>
              <w:rPr>
                <w:rFonts w:hint="eastAsia" w:ascii="仿宋_GB2312" w:hAnsi="仿宋_GB2312" w:eastAsia="仿宋_GB2312" w:cs="仿宋_GB2312"/>
                <w:color w:val="000000"/>
                <w:sz w:val="24"/>
              </w:rPr>
              <w:t>1、深化城市治理,重点推进城镇生活污水治理、施工扬尘治理“升级版”，巩固黑臭水体治理成果，加速推进我县水环境治理PPP项目建设，完善城乡污水管网建设，加强麻浬泗、桥东和乡镇污水处理厂运营监管理，建立健全污水处理收费机制；办好民生实事,进行农村危房改造，全面加快老旧小区改造步伐；加强基础设施建设，加快田家湖大道西路、田家湖大道北路、马鞍山西路二期、通富路建设；完成小街小巷、下水道疏洗改造任务；完成人防疏散场所建设任务；稳步推进城南渠、八湾渠、一公剅、三公剅等排涝设施及管网建设；坚持市场运作，稳步推进田家湖新城区、火车站片区建设。</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目标2、促市场，确保建筑行业稳定。目标3、强监管，确保建设质量安全。</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已按质按量完成并落实到位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指标1：严格监管质量安全</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竣工工程验收合格率100%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71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指标2：完善管理机制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以绿色建筑、海绵城市、城市排水管网建设为突破口，出动联动监管机制，加强事中事后监管。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指标1：省定年度危改任务</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w:t>
            </w:r>
            <w:r>
              <w:rPr>
                <w:rFonts w:hint="eastAsia" w:ascii="仿宋_GB2312" w:hAnsi="仿宋_GB2312" w:eastAsia="仿宋_GB2312" w:cs="仿宋_GB2312"/>
                <w:color w:val="000000"/>
                <w:sz w:val="24"/>
                <w:lang w:val="en-US" w:eastAsia="zh-CN"/>
              </w:rPr>
              <w:t>890</w:t>
            </w:r>
            <w:r>
              <w:rPr>
                <w:rFonts w:hint="eastAsia" w:ascii="仿宋_GB2312" w:hAnsi="仿宋_GB2312" w:eastAsia="仿宋_GB2312" w:cs="仿宋_GB2312"/>
                <w:color w:val="000000"/>
                <w:sz w:val="24"/>
              </w:rPr>
              <w:t>户，农村危改全面完工。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指标2：切实加强人防管理</w:t>
            </w:r>
          </w:p>
        </w:tc>
        <w:tc>
          <w:tcPr>
            <w:tcW w:w="2684" w:type="dxa"/>
            <w:gridSpan w:val="6"/>
            <w:noWrap w:val="0"/>
            <w:vAlign w:val="center"/>
          </w:tcPr>
          <w:p>
            <w:pPr>
              <w:rPr>
                <w:rFonts w:hint="eastAsia" w:ascii="仿宋" w:hAnsi="仿宋" w:eastAsia="仿宋" w:cs="仿宋"/>
                <w:sz w:val="32"/>
                <w:szCs w:val="32"/>
              </w:rPr>
            </w:pPr>
            <w:r>
              <w:rPr>
                <w:rFonts w:hint="eastAsia" w:ascii="仿宋_GB2312" w:hAnsi="仿宋_GB2312" w:eastAsia="仿宋_GB2312" w:cs="仿宋_GB2312"/>
                <w:color w:val="000000"/>
                <w:sz w:val="24"/>
              </w:rPr>
              <w:t>全年完成人防审批项目</w:t>
            </w:r>
            <w:r>
              <w:rPr>
                <w:rFonts w:hint="eastAsia" w:ascii="仿宋_GB2312" w:hAnsi="仿宋_GB2312" w:eastAsia="仿宋_GB2312" w:cs="仿宋_GB2312"/>
                <w:color w:val="000000"/>
                <w:sz w:val="24"/>
                <w:lang w:val="en-US" w:eastAsia="zh-CN"/>
              </w:rPr>
              <w:t>88</w:t>
            </w:r>
            <w:r>
              <w:rPr>
                <w:rFonts w:hint="eastAsia" w:ascii="仿宋_GB2312" w:hAnsi="仿宋_GB2312" w:eastAsia="仿宋_GB2312" w:cs="仿宋_GB2312"/>
                <w:color w:val="000000"/>
                <w:sz w:val="24"/>
              </w:rPr>
              <w:t>件，征收人防易地建设费</w:t>
            </w:r>
            <w:r>
              <w:rPr>
                <w:rFonts w:hint="eastAsia" w:ascii="仿宋_GB2312" w:hAnsi="仿宋_GB2312" w:eastAsia="仿宋_GB2312" w:cs="仿宋_GB2312"/>
                <w:color w:val="000000"/>
                <w:sz w:val="24"/>
                <w:lang w:val="en-US" w:eastAsia="zh-CN"/>
              </w:rPr>
              <w:t>890</w:t>
            </w:r>
            <w:r>
              <w:rPr>
                <w:rFonts w:hint="eastAsia" w:ascii="仿宋_GB2312" w:hAnsi="仿宋_GB2312" w:eastAsia="仿宋_GB2312" w:cs="仿宋_GB2312"/>
                <w:color w:val="000000"/>
                <w:sz w:val="24"/>
              </w:rPr>
              <w:t>万元</w:t>
            </w:r>
            <w:r>
              <w:rPr>
                <w:rFonts w:hint="eastAsia" w:ascii="仿宋" w:hAnsi="仿宋" w:eastAsia="仿宋" w:cs="仿宋"/>
                <w:sz w:val="32"/>
                <w:szCs w:val="32"/>
              </w:rPr>
              <w:t>。</w:t>
            </w:r>
          </w:p>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指标</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lang w:eastAsia="zh-CN"/>
              </w:rPr>
              <w:t>老旧小区改造</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改造老旧小区27个，受益居民3057户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指标1：乡镇污水处理设施建设积极推进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val="en-US" w:eastAsia="zh-CN"/>
              </w:rPr>
              <w:t>全县15座城镇污水处理厂正常运行，达标排放，累计处理污水1993.98万吨。</w:t>
            </w:r>
            <w:r>
              <w:rPr>
                <w:rFonts w:hint="eastAsia" w:ascii="仿宋_GB2312" w:hAnsi="仿宋_GB2312" w:eastAsia="仿宋_GB2312" w:cs="仿宋_GB2312"/>
                <w:color w:val="000000"/>
                <w:sz w:val="24"/>
                <w:lang w:eastAsia="zh-CN"/>
              </w:rPr>
              <w:t>华容县水环境综合整治</w:t>
            </w:r>
            <w:r>
              <w:rPr>
                <w:rFonts w:hint="eastAsia" w:ascii="仿宋_GB2312" w:hAnsi="仿宋_GB2312" w:eastAsia="仿宋_GB2312" w:cs="仿宋_GB2312"/>
                <w:color w:val="000000"/>
                <w:sz w:val="24"/>
                <w:lang w:val="en-US" w:eastAsia="zh-CN"/>
              </w:rPr>
              <w:t>PPP项目全面启动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3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市政项目积极推进</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总投资1400万元的田家湖大道北路，总投资291万元的通富路建设主体工程已完成建设</w:t>
            </w:r>
            <w:r>
              <w:rPr>
                <w:rFonts w:hint="eastAsia" w:ascii="仿宋_GB2312" w:hAnsi="仿宋_GB2312" w:eastAsia="仿宋_GB2312" w:cs="仿宋_GB2312"/>
                <w:color w:val="000000"/>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指标1：搞好危房改造工作</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完成危改</w:t>
            </w:r>
            <w:r>
              <w:rPr>
                <w:rFonts w:hint="eastAsia" w:ascii="仿宋_GB2312" w:hAnsi="仿宋_GB2312" w:eastAsia="仿宋_GB2312" w:cs="仿宋_GB2312"/>
                <w:color w:val="000000"/>
                <w:sz w:val="24"/>
                <w:lang w:val="en-US" w:eastAsia="zh-CN"/>
              </w:rPr>
              <w:t>890</w:t>
            </w:r>
            <w:r>
              <w:rPr>
                <w:rFonts w:hint="eastAsia" w:ascii="仿宋_GB2312" w:hAnsi="仿宋_GB2312" w:eastAsia="仿宋_GB2312" w:cs="仿宋_GB2312"/>
                <w:color w:val="000000"/>
                <w:sz w:val="24"/>
              </w:rPr>
              <w:t>户，农村危改全面完工，城乡房屋建筑调查全面开展，共完成房屋建筑调查7万余栋。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03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指标2：产业发展</w:t>
            </w:r>
            <w:r>
              <w:rPr>
                <w:rFonts w:hint="eastAsia" w:ascii="仿宋_GB2312" w:hAnsi="仿宋_GB2312" w:eastAsia="仿宋_GB2312" w:cs="仿宋_GB2312"/>
                <w:color w:val="000000"/>
                <w:sz w:val="24"/>
                <w:lang w:eastAsia="zh-CN"/>
              </w:rPr>
              <w:t>健康稳定</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积极培育和扶持房地产企业发展，完成建筑业总建筑面积1002104.5平方米，总造价218201.09万元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老旧小区改造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指标2：农村危改</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top"/>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1、改造老旧小区27个，受益居民3057户。人居环境改善、小区公共设施完善，满足群众生活需要.</w:t>
            </w:r>
          </w:p>
          <w:p>
            <w:pPr>
              <w:autoSpaceDN w:val="0"/>
              <w:spacing w:line="320" w:lineRule="exact"/>
              <w:jc w:val="left"/>
              <w:textAlignment w:val="center"/>
              <w:rPr>
                <w:rFonts w:hint="eastAsia" w:ascii="仿宋_GB2312" w:hAnsi="仿宋_GB2312" w:eastAsia="仿宋" w:cs="仿宋_GB2312"/>
                <w:b/>
                <w:color w:val="000000"/>
                <w:sz w:val="24"/>
                <w:lang w:eastAsia="zh-CN"/>
              </w:rPr>
            </w:pPr>
            <w:r>
              <w:rPr>
                <w:rFonts w:hint="eastAsia" w:ascii="仿宋_GB2312" w:hAnsi="仿宋_GB2312" w:eastAsia="仿宋_GB2312" w:cs="仿宋_GB2312"/>
                <w:color w:val="000000"/>
                <w:sz w:val="24"/>
              </w:rPr>
              <w:t>2、农村危改全面完工。高标准完成了省定年度危改任务</w:t>
            </w:r>
            <w:r>
              <w:rPr>
                <w:rFonts w:hint="eastAsia" w:ascii="仿宋_GB2312" w:hAnsi="仿宋_GB2312" w:eastAsia="仿宋_GB2312" w:cs="仿宋_GB2312"/>
                <w:color w:val="000000"/>
                <w:sz w:val="24"/>
                <w:lang w:val="en-US" w:eastAsia="zh-CN"/>
              </w:rPr>
              <w:t>890</w:t>
            </w:r>
            <w:r>
              <w:rPr>
                <w:rFonts w:hint="eastAsia" w:ascii="仿宋_GB2312" w:hAnsi="仿宋_GB2312" w:eastAsia="仿宋_GB2312" w:cs="仿宋_GB2312"/>
                <w:color w:val="000000"/>
                <w:sz w:val="24"/>
              </w:rPr>
              <w:t>户</w:t>
            </w:r>
            <w:r>
              <w:rPr>
                <w:rFonts w:hint="eastAsia" w:ascii="仿宋_GB2312" w:hAnsi="仿宋_GB2312" w:eastAsia="仿宋_GB2312" w:cs="仿宋_GB2312"/>
                <w:color w:val="000000"/>
                <w:sz w:val="24"/>
                <w:lang w:eastAsia="zh-CN"/>
              </w:rPr>
              <w:t>，解决了农村</w:t>
            </w:r>
            <w:r>
              <w:rPr>
                <w:rFonts w:hint="eastAsia" w:ascii="仿宋_GB2312" w:hAnsi="仿宋_GB2312" w:eastAsia="仿宋_GB2312" w:cs="仿宋_GB2312"/>
                <w:color w:val="000000"/>
                <w:sz w:val="24"/>
              </w:rPr>
              <w:t>住房安全</w:t>
            </w:r>
            <w:r>
              <w:rPr>
                <w:rFonts w:hint="eastAsia" w:ascii="仿宋_GB2312" w:hAnsi="仿宋_GB2312" w:eastAsia="仿宋_GB2312" w:cs="仿宋_GB2312"/>
                <w:color w:val="000000"/>
                <w:sz w:val="24"/>
                <w:lang w:eastAsia="zh-CN"/>
              </w:rPr>
              <w:t>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w:t>
            </w:r>
            <w:r>
              <w:rPr>
                <w:rFonts w:hint="eastAsia" w:ascii="仿宋_GB2312" w:hAnsi="仿宋_GB2312" w:eastAsia="仿宋_GB2312" w:cs="仿宋_GB2312"/>
                <w:color w:val="000000"/>
                <w:sz w:val="24"/>
                <w:lang w:val="en-US" w:eastAsia="zh-CN"/>
              </w:rPr>
              <w:t>1</w:t>
            </w:r>
            <w:r>
              <w:rPr>
                <w:rFonts w:hint="eastAsia" w:ascii="仿宋_GB2312" w:hAnsi="仿宋_GB2312" w:eastAsia="仿宋_GB2312" w:cs="仿宋_GB2312"/>
                <w:color w:val="000000"/>
                <w:sz w:val="24"/>
              </w:rPr>
              <w:t>：建筑业和房地产业协调发展</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1、全县建筑业形成了以24家施工企业为支撑，勘察设计、检测、商品混凝土等企业为配套的体系，从业人员2万多人。</w:t>
            </w:r>
          </w:p>
          <w:p>
            <w:pPr>
              <w:autoSpaceDN w:val="0"/>
              <w:spacing w:line="320" w:lineRule="exact"/>
              <w:jc w:val="both"/>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rPr>
              <w:t>2、房地产业形成了以35家开发企业为龙头，中介、装饰装修等企业为配套的产业链，从业人员1.4万人。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指标1：乡镇污水处理设施建设积极推进</w:t>
            </w:r>
          </w:p>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指标2：</w:t>
            </w:r>
            <w:r>
              <w:rPr>
                <w:rFonts w:hint="eastAsia" w:ascii="仿宋_GB2312" w:hAnsi="仿宋_GB2312" w:eastAsia="仿宋_GB2312" w:cs="仿宋_GB2312"/>
                <w:color w:val="000000"/>
                <w:sz w:val="24"/>
                <w:lang w:eastAsia="zh-CN"/>
              </w:rPr>
              <w:t>老旧小区改造积极推进</w:t>
            </w:r>
          </w:p>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top"/>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1、启动了我县非建制镇污水处理设施建设工作，先后完成了6个乡镇的污水处理设施及配套管网建设并投入通水运行。</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eastAsia" w:ascii="仿宋_GB2312" w:hAnsi="仿宋_GB2312" w:eastAsia="仿宋_GB2312" w:cs="仿宋_GB2312"/>
                <w:sz w:val="30"/>
                <w:szCs w:val="30"/>
              </w:rPr>
            </w:pPr>
            <w:r>
              <w:rPr>
                <w:rFonts w:hint="eastAsia" w:ascii="仿宋_GB2312" w:hAnsi="仿宋_GB2312" w:eastAsia="仿宋_GB2312" w:cs="仿宋_GB2312"/>
                <w:color w:val="000000"/>
                <w:sz w:val="24"/>
                <w:lang w:val="en-US" w:eastAsia="zh-CN"/>
              </w:rPr>
              <w:t>2、小区环境实现了由“脏、乱、差”到“亮、洁、美”的转变，基础设施显著改善、小区功能明显增强、居住环境全面提升。</w:t>
            </w:r>
            <w:r>
              <w:rPr>
                <w:rFonts w:hint="eastAsia" w:ascii="仿宋_GB2312" w:hAnsi="仿宋_GB2312" w:eastAsia="仿宋_GB2312" w:cs="仿宋_GB2312"/>
                <w:color w:val="333333"/>
                <w:kern w:val="0"/>
                <w:sz w:val="30"/>
                <w:szCs w:val="30"/>
                <w:lang w:val="en-US" w:eastAsia="zh-CN" w:bidi="ar"/>
              </w:rPr>
              <w:t xml:space="preserve"> </w:t>
            </w:r>
          </w:p>
          <w:p>
            <w:pPr>
              <w:autoSpaceDN w:val="0"/>
              <w:spacing w:line="320" w:lineRule="exact"/>
              <w:jc w:val="left"/>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指标1</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rPr>
              <w:t>县政府绩效考核等工作全面</w:t>
            </w:r>
            <w:r>
              <w:rPr>
                <w:rFonts w:hint="eastAsia" w:ascii="仿宋_GB2312" w:hAnsi="仿宋_GB2312" w:eastAsia="仿宋_GB2312" w:cs="仿宋_GB2312"/>
                <w:color w:val="000000"/>
                <w:sz w:val="24"/>
                <w:lang w:eastAsia="zh-CN"/>
              </w:rPr>
              <w:t>丰收</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文明创建、安全生产、政务公开、纪检监察、政务公开、办公室、老干等传统强项工作继续位居全县先列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黄可夫</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蔡鹏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财务股股长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徐定平</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副局长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rPr>
              <w:t>住建局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noWrap w:val="0"/>
            <w:vAlign w:val="top"/>
          </w:tcPr>
          <w:p>
            <w:pPr>
              <w:jc w:val="center"/>
              <w:rPr>
                <w:rFonts w:hint="eastAsia"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hint="eastAsia" w:eastAsia="仿宋_GB2312"/>
                <w:sz w:val="32"/>
                <w:szCs w:val="32"/>
              </w:rPr>
            </w:pP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（一）部门（单位）基本情况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eastAsia"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华容县住建局现设有办公室、财务室、人事股、行政审批股、信访室、法制股、消防股、住保股、建筑业股、党风廉政室、房地产市政管理股、人民防空股十二个股室。主要职能是贯彻执行有关建设法规；组织实施城市公用事业，建筑业，建设市场等方面的行政执法；负责全县建设行业的资质审核和管理；承办县委县政府交办的其他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eastAsia" w:ascii="仿宋_GB2312" w:hAnsi="仿宋_GB2312" w:eastAsia="仿宋_GB2312" w:cs="仿宋_GB2312"/>
                <w:bCs/>
                <w:kern w:val="2"/>
                <w:sz w:val="28"/>
                <w:szCs w:val="28"/>
                <w:lang w:val="en-US" w:eastAsia="zh-CN" w:bidi="ar-SA"/>
              </w:rPr>
            </w:pPr>
            <w:r>
              <w:rPr>
                <w:rFonts w:hint="default" w:ascii="仿宋_GB2312" w:hAnsi="仿宋_GB2312" w:eastAsia="仿宋_GB2312" w:cs="仿宋_GB2312"/>
                <w:bCs/>
                <w:kern w:val="2"/>
                <w:sz w:val="28"/>
                <w:szCs w:val="28"/>
                <w:lang w:val="en-US" w:eastAsia="zh-CN" w:bidi="ar-SA"/>
              </w:rPr>
              <w:t>直属单位：住建局下属有八个二级事业单位：市政办、建工办、质监站、墙改办、村建办、污管办、征拆办、执法大队</w:t>
            </w:r>
            <w:r>
              <w:rPr>
                <w:rFonts w:hint="eastAsia" w:ascii="仿宋_GB2312" w:hAnsi="仿宋_GB2312" w:eastAsia="仿宋_GB2312" w:cs="仿宋_GB2312"/>
                <w:bCs/>
                <w:kern w:val="2"/>
                <w:sz w:val="28"/>
                <w:szCs w:val="28"/>
                <w:lang w:val="en-US" w:eastAsia="zh-CN" w:bidi="ar-SA"/>
              </w:rPr>
              <w:t>。</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（二）部门（单位）整体支出规模、使用方向和主要内容、涉及范围等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 xml:space="preserve"> 2021年度财政拨款收入43594.35万元，其中：一般公共预算财政拨款收入14752.01万元，占本年收入合计的33.8%，政府性基金本年收入28842.34万元,占本年收入合计的66.2%。</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95" w:lineRule="atLeast"/>
              <w:ind w:left="0" w:right="0" w:firstLine="640"/>
              <w:jc w:val="both"/>
              <w:rPr>
                <w:rFonts w:hint="default" w:ascii="仿宋_GB2312" w:hAnsi="仿宋_GB2312" w:eastAsia="仿宋_GB2312" w:cs="仿宋_GB2312"/>
                <w:bCs/>
                <w:kern w:val="2"/>
                <w:sz w:val="28"/>
                <w:szCs w:val="28"/>
                <w:lang w:val="en-US" w:eastAsia="zh-CN" w:bidi="ar-SA"/>
              </w:rPr>
            </w:pPr>
            <w:r>
              <w:rPr>
                <w:rFonts w:hint="eastAsia" w:ascii="仿宋_GB2312" w:hAnsi="仿宋_GB2312" w:eastAsia="仿宋_GB2312" w:cs="仿宋_GB2312"/>
                <w:bCs/>
                <w:kern w:val="2"/>
                <w:sz w:val="28"/>
                <w:szCs w:val="28"/>
                <w:lang w:val="en-US" w:eastAsia="zh-CN" w:bidi="ar-SA"/>
              </w:rPr>
              <w:t>2021年支出合计43594.35万元，其中：人员支出2170.09万元，占本年支出合计的4.98%，公用经费支出910.37万元，占本年支出合计的2.09%，项目支出40513.89万元，占本年支出合计的92.93%</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二、部门（单位）整体支出管理及使用情况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（一）基本支出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基本支</w:t>
            </w:r>
            <w:r>
              <w:rPr>
                <w:rFonts w:hint="eastAsia" w:ascii="仿宋_GB2312" w:hAnsi="仿宋_GB2312" w:eastAsia="仿宋_GB2312" w:cs="仿宋_GB2312"/>
                <w:bCs/>
                <w:kern w:val="2"/>
                <w:sz w:val="28"/>
                <w:szCs w:val="28"/>
                <w:lang w:val="en-US" w:eastAsia="zh-CN" w:bidi="ar-SA"/>
              </w:rPr>
              <w:t>出3080.46</w:t>
            </w:r>
            <w:r>
              <w:rPr>
                <w:rFonts w:hint="eastAsia" w:ascii="仿宋_GB2312" w:hAnsi="仿宋_GB2312" w:eastAsia="仿宋_GB2312" w:cs="仿宋_GB2312"/>
                <w:bCs/>
                <w:sz w:val="28"/>
                <w:szCs w:val="28"/>
              </w:rPr>
              <w:t>万元，占</w:t>
            </w:r>
            <w:r>
              <w:rPr>
                <w:rFonts w:hint="eastAsia" w:ascii="仿宋_GB2312" w:hAnsi="仿宋_GB2312" w:eastAsia="仿宋_GB2312" w:cs="仿宋_GB2312"/>
                <w:bCs/>
                <w:sz w:val="28"/>
                <w:szCs w:val="28"/>
                <w:lang w:val="en-US" w:eastAsia="zh-CN"/>
              </w:rPr>
              <w:t>7.07</w:t>
            </w: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年度财政拨款基本支出</w:t>
            </w:r>
            <w:r>
              <w:rPr>
                <w:rFonts w:hint="eastAsia" w:ascii="仿宋_GB2312" w:hAnsi="仿宋_GB2312" w:eastAsia="仿宋_GB2312" w:cs="仿宋_GB2312"/>
                <w:bCs/>
                <w:sz w:val="28"/>
                <w:szCs w:val="28"/>
                <w:lang w:val="en-US" w:eastAsia="zh-CN"/>
              </w:rPr>
              <w:t>3080.46</w:t>
            </w:r>
            <w:r>
              <w:rPr>
                <w:rFonts w:hint="eastAsia" w:ascii="仿宋_GB2312" w:hAnsi="仿宋_GB2312" w:eastAsia="仿宋_GB2312" w:cs="仿宋_GB2312"/>
                <w:bCs/>
                <w:sz w:val="28"/>
                <w:szCs w:val="28"/>
              </w:rPr>
              <w:t>万元，其中:人员经费</w:t>
            </w:r>
            <w:r>
              <w:rPr>
                <w:rFonts w:hint="eastAsia" w:ascii="仿宋_GB2312" w:hAnsi="仿宋_GB2312" w:eastAsia="仿宋_GB2312" w:cs="仿宋_GB2312"/>
                <w:bCs/>
                <w:sz w:val="28"/>
                <w:szCs w:val="28"/>
                <w:lang w:val="en-US" w:eastAsia="zh-CN"/>
              </w:rPr>
              <w:t>2170.09</w:t>
            </w:r>
            <w:r>
              <w:rPr>
                <w:rFonts w:hint="eastAsia" w:ascii="仿宋_GB2312" w:hAnsi="仿宋_GB2312" w:eastAsia="仿宋_GB2312" w:cs="仿宋_GB2312"/>
                <w:bCs/>
                <w:sz w:val="28"/>
                <w:szCs w:val="28"/>
              </w:rPr>
              <w:t>万元，主要包括基本工资、津贴补贴、奖金、伙食补助费、绩效工资、机关事业单位基本养老保险缴费、职业年金缴费、职工基本医疗保险缴费、公务员医疗补助缴费、其他社会保障缴费、住房公积金、医疗费、其他工资福利支出、离休费、退休费、抚恤金、生活补助、医疗费补助、奖励金、其他对个人和家庭的补助；公用经费</w:t>
            </w:r>
            <w:r>
              <w:rPr>
                <w:rFonts w:hint="eastAsia" w:ascii="仿宋_GB2312" w:hAnsi="仿宋_GB2312" w:eastAsia="仿宋_GB2312" w:cs="仿宋_GB2312"/>
                <w:bCs/>
                <w:sz w:val="28"/>
                <w:szCs w:val="28"/>
                <w:lang w:val="en-US" w:eastAsia="zh-CN"/>
              </w:rPr>
              <w:t>910.37</w:t>
            </w:r>
            <w:r>
              <w:rPr>
                <w:rFonts w:hint="eastAsia" w:ascii="仿宋_GB2312" w:hAnsi="仿宋_GB2312" w:eastAsia="仿宋_GB2312" w:cs="仿宋_GB2312"/>
                <w:bCs/>
                <w:sz w:val="28"/>
                <w:szCs w:val="28"/>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其他商品和服务支出、办公设备购置、专用设备购置、信息网络及软件购置更新、公务用车购置、无形资产购置、其他资本性支出。</w:t>
            </w:r>
          </w:p>
          <w:p>
            <w:pPr>
              <w:spacing w:line="56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（二）专项支出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1、专项资金安排落实、总投入等情况分析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年度计划投资</w:t>
            </w:r>
            <w:r>
              <w:rPr>
                <w:rFonts w:hint="eastAsia" w:ascii="仿宋_GB2312" w:hAnsi="仿宋_GB2312" w:eastAsia="仿宋_GB2312" w:cs="仿宋_GB2312"/>
                <w:bCs/>
                <w:sz w:val="28"/>
                <w:szCs w:val="28"/>
                <w:lang w:val="en-US" w:eastAsia="zh-CN"/>
              </w:rPr>
              <w:t>12142</w:t>
            </w:r>
            <w:r>
              <w:rPr>
                <w:rFonts w:hint="eastAsia" w:ascii="仿宋_GB2312" w:hAnsi="仿宋_GB2312" w:eastAsia="仿宋_GB2312" w:cs="仿宋_GB2312"/>
                <w:bCs/>
                <w:sz w:val="28"/>
                <w:szCs w:val="28"/>
              </w:rPr>
              <w:t>万元，现已到位资金</w:t>
            </w:r>
            <w:r>
              <w:rPr>
                <w:rFonts w:hint="eastAsia" w:ascii="仿宋_GB2312" w:hAnsi="仿宋_GB2312" w:eastAsia="仿宋_GB2312" w:cs="仿宋_GB2312"/>
                <w:bCs/>
                <w:sz w:val="28"/>
                <w:szCs w:val="28"/>
                <w:lang w:val="en-US" w:eastAsia="zh-CN"/>
              </w:rPr>
              <w:t>5645</w:t>
            </w:r>
            <w:r>
              <w:rPr>
                <w:rFonts w:hint="default" w:ascii="仿宋_GB2312" w:hAnsi="仿宋_GB2312" w:eastAsia="仿宋_GB2312" w:cs="仿宋_GB2312"/>
                <w:bCs/>
                <w:sz w:val="28"/>
                <w:szCs w:val="28"/>
              </w:rPr>
              <w:t>万元。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default" w:ascii="仿宋_GB2312" w:hAnsi="仿宋_GB2312" w:eastAsia="仿宋_GB2312" w:cs="仿宋_GB2312"/>
                <w:bCs/>
                <w:sz w:val="28"/>
                <w:szCs w:val="28"/>
              </w:rPr>
              <w:t>2、</w:t>
            </w:r>
            <w:r>
              <w:rPr>
                <w:rFonts w:hint="eastAsia" w:ascii="仿宋_GB2312" w:hAnsi="仿宋_GB2312" w:eastAsia="仿宋_GB2312" w:cs="仿宋_GB2312"/>
                <w:bCs/>
                <w:sz w:val="28"/>
                <w:szCs w:val="28"/>
              </w:rPr>
              <w:t>专项资金实际使用情况分析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rPr>
              <w:t>资金使用：用于城</w:t>
            </w:r>
            <w:r>
              <w:rPr>
                <w:rFonts w:hint="eastAsia" w:ascii="仿宋_GB2312" w:hAnsi="仿宋_GB2312" w:eastAsia="仿宋_GB2312" w:cs="仿宋_GB2312"/>
                <w:bCs/>
                <w:sz w:val="28"/>
                <w:szCs w:val="28"/>
                <w:lang w:eastAsia="zh-CN"/>
              </w:rPr>
              <w:t>老旧小区</w:t>
            </w:r>
            <w:r>
              <w:rPr>
                <w:rFonts w:hint="eastAsia" w:ascii="仿宋_GB2312" w:hAnsi="仿宋_GB2312" w:eastAsia="仿宋_GB2312" w:cs="仿宋_GB2312"/>
                <w:bCs/>
                <w:sz w:val="28"/>
                <w:szCs w:val="28"/>
              </w:rPr>
              <w:t>改造资金</w:t>
            </w:r>
            <w:r>
              <w:rPr>
                <w:rFonts w:hint="eastAsia" w:ascii="仿宋_GB2312" w:hAnsi="仿宋_GB2312" w:eastAsia="仿宋_GB2312" w:cs="仿宋_GB2312"/>
                <w:bCs/>
                <w:sz w:val="28"/>
                <w:szCs w:val="28"/>
                <w:lang w:val="en-US" w:eastAsia="zh-CN"/>
              </w:rPr>
              <w:t>2472</w:t>
            </w:r>
            <w:r>
              <w:rPr>
                <w:rFonts w:hint="eastAsia" w:ascii="仿宋_GB2312" w:hAnsi="仿宋_GB2312" w:eastAsia="仿宋_GB2312" w:cs="仿宋_GB2312"/>
                <w:bCs/>
                <w:sz w:val="28"/>
                <w:szCs w:val="28"/>
              </w:rPr>
              <w:t>万元</w:t>
            </w:r>
          </w:p>
          <w:p>
            <w:pPr>
              <w:pStyle w:val="11"/>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default" w:ascii="仿宋_GB2312" w:hAnsi="仿宋_GB2312" w:eastAsia="仿宋_GB2312" w:cs="仿宋_GB2312"/>
                <w:bCs/>
                <w:sz w:val="28"/>
                <w:szCs w:val="28"/>
              </w:rPr>
              <w:t>3、</w:t>
            </w:r>
            <w:r>
              <w:rPr>
                <w:rFonts w:hint="eastAsia" w:ascii="仿宋_GB2312" w:hAnsi="仿宋_GB2312" w:eastAsia="仿宋_GB2312" w:cs="仿宋_GB2312"/>
                <w:bCs/>
                <w:sz w:val="28"/>
                <w:szCs w:val="28"/>
              </w:rPr>
              <w:t>专项资金管理情况分析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仿宋_GB2312" w:hAnsi="仿宋_GB2312" w:eastAsia="仿宋_GB2312" w:cs="仿宋_GB2312"/>
                <w:bCs/>
                <w:sz w:val="28"/>
                <w:szCs w:val="28"/>
              </w:rPr>
            </w:pPr>
            <w:r>
              <w:rPr>
                <w:rFonts w:hint="eastAsia" w:ascii="仿宋_GB2312" w:hAnsi="仿宋_GB2312" w:eastAsia="仿宋_GB2312" w:cs="仿宋_GB2312"/>
                <w:bCs/>
                <w:sz w:val="28"/>
                <w:szCs w:val="28"/>
                <w:lang w:eastAsia="zh-CN"/>
              </w:rPr>
              <w:t>老旧小区改造资金</w:t>
            </w:r>
            <w:r>
              <w:rPr>
                <w:rFonts w:hint="eastAsia" w:ascii="仿宋_GB2312" w:hAnsi="仿宋_GB2312" w:eastAsia="仿宋_GB2312" w:cs="仿宋_GB2312"/>
                <w:bCs/>
                <w:sz w:val="28"/>
                <w:szCs w:val="28"/>
              </w:rPr>
              <w:t>实行国库集中支付，实行专款专用，独立核算，专人管理，项目资金使用计划周密。同时严格按照项目批复、合同约定、工程进度等有关规定及时拨付专项资金。</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（一）专项组织情况分析</w:t>
            </w:r>
          </w:p>
          <w:p>
            <w:pPr>
              <w:spacing w:line="560" w:lineRule="exact"/>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 xml:space="preserve">     为了使</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项目顺利实施，华容县成立了</w:t>
            </w:r>
            <w:r>
              <w:rPr>
                <w:rFonts w:hint="eastAsia" w:ascii="仿宋_GB2312" w:hAnsi="仿宋_GB2312" w:eastAsia="仿宋_GB2312" w:cs="仿宋_GB2312"/>
                <w:bCs/>
                <w:sz w:val="28"/>
                <w:szCs w:val="28"/>
                <w:lang w:eastAsia="zh-CN"/>
              </w:rPr>
              <w:t>老旧小区改造项目</w:t>
            </w:r>
            <w:r>
              <w:rPr>
                <w:rFonts w:hint="eastAsia" w:ascii="仿宋_GB2312" w:hAnsi="仿宋_GB2312" w:eastAsia="仿宋_GB2312" w:cs="仿宋_GB2312"/>
                <w:bCs/>
                <w:sz w:val="28"/>
                <w:szCs w:val="28"/>
              </w:rPr>
              <w:t>领导小组，该小组是项目的决策机构，负责按照统一要求编制了</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中长期规划。领导小组下设办公室，办公室设在县住建局，负责制定和实施</w:t>
            </w:r>
            <w:r>
              <w:rPr>
                <w:rFonts w:hint="eastAsia" w:ascii="仿宋_GB2312" w:hAnsi="仿宋_GB2312" w:eastAsia="仿宋_GB2312" w:cs="仿宋_GB2312"/>
                <w:bCs/>
                <w:sz w:val="28"/>
                <w:szCs w:val="28"/>
                <w:lang w:eastAsia="zh-CN"/>
              </w:rPr>
              <w:t>老旧小区改造项目</w:t>
            </w:r>
            <w:r>
              <w:rPr>
                <w:rFonts w:hint="eastAsia" w:ascii="仿宋_GB2312" w:hAnsi="仿宋_GB2312" w:eastAsia="仿宋_GB2312" w:cs="仿宋_GB2312"/>
                <w:bCs/>
                <w:sz w:val="28"/>
                <w:szCs w:val="28"/>
              </w:rPr>
              <w:t>年度计划，负责搞好城镇</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管理相关政策，资金管理（分配）办法、绩效评价方法、年度计划、中长期规划、开工及基本建设情况。项目建设过程中，为确保工程质量、进度和安全文明施工，严格按照基本建设程序对工程的投资、质量、进度、安全和文明施工实现全过程、全方位的监督管理，努力化解工程风险，积极组织隐蔽性工程验收，项目从前期准备、施工，完成一系列过程都进展顺利，项目完成质量为优。</w:t>
            </w:r>
          </w:p>
          <w:p>
            <w:pPr>
              <w:spacing w:line="560" w:lineRule="exact"/>
              <w:ind w:firstLine="560" w:firstLineChars="200"/>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（二）专项管理情况分析</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1、项目预期目标完成程度。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w:t>
            </w:r>
            <w:r>
              <w:rPr>
                <w:rFonts w:hint="eastAsia" w:ascii="仿宋_GB2312" w:hAnsi="仿宋_GB2312" w:eastAsia="仿宋_GB2312" w:cs="仿宋_GB2312"/>
                <w:bCs/>
                <w:sz w:val="28"/>
                <w:szCs w:val="28"/>
                <w:lang w:eastAsia="zh-CN"/>
              </w:rPr>
              <w:t>我局</w:t>
            </w:r>
            <w:r>
              <w:rPr>
                <w:rFonts w:hint="eastAsia" w:ascii="仿宋_GB2312" w:hAnsi="仿宋_GB2312" w:eastAsia="仿宋_GB2312" w:cs="仿宋_GB2312"/>
                <w:bCs/>
                <w:sz w:val="28"/>
                <w:szCs w:val="28"/>
              </w:rPr>
              <w:t>完成</w:t>
            </w:r>
            <w:r>
              <w:rPr>
                <w:rFonts w:hint="eastAsia" w:ascii="仿宋_GB2312" w:hAnsi="仿宋_GB2312" w:eastAsia="仿宋_GB2312" w:cs="仿宋_GB2312"/>
                <w:bCs/>
                <w:sz w:val="28"/>
                <w:szCs w:val="28"/>
                <w:lang w:val="en-US" w:eastAsia="zh-CN"/>
              </w:rPr>
              <w:t>27个</w:t>
            </w:r>
            <w:r>
              <w:rPr>
                <w:rFonts w:hint="eastAsia" w:ascii="仿宋_GB2312" w:hAnsi="仿宋_GB2312" w:eastAsia="仿宋_GB2312" w:cs="仿宋_GB2312"/>
                <w:bCs/>
                <w:sz w:val="28"/>
                <w:szCs w:val="28"/>
                <w:lang w:eastAsia="zh-CN"/>
              </w:rPr>
              <w:t>老旧小区改造</w:t>
            </w:r>
            <w:r>
              <w:rPr>
                <w:rFonts w:hint="eastAsia" w:ascii="仿宋_GB2312" w:hAnsi="仿宋_GB2312" w:eastAsia="仿宋_GB2312" w:cs="仿宋_GB2312"/>
                <w:bCs/>
                <w:sz w:val="28"/>
                <w:szCs w:val="28"/>
              </w:rPr>
              <w:t>，</w:t>
            </w:r>
            <w:r>
              <w:rPr>
                <w:rFonts w:hint="default" w:ascii="仿宋_GB2312" w:hAnsi="仿宋_GB2312" w:eastAsia="仿宋_GB2312" w:cs="仿宋_GB2312"/>
                <w:bCs/>
                <w:sz w:val="28"/>
                <w:szCs w:val="28"/>
              </w:rPr>
              <w:t>受益居民</w:t>
            </w:r>
            <w:r>
              <w:rPr>
                <w:rFonts w:hint="eastAsia" w:ascii="仿宋_GB2312" w:hAnsi="仿宋_GB2312" w:eastAsia="仿宋_GB2312" w:cs="仿宋_GB2312"/>
                <w:bCs/>
                <w:sz w:val="28"/>
                <w:szCs w:val="28"/>
                <w:lang w:val="en-US" w:eastAsia="zh-CN"/>
              </w:rPr>
              <w:t>3057</w:t>
            </w:r>
            <w:r>
              <w:rPr>
                <w:rFonts w:hint="default" w:ascii="仿宋_GB2312" w:hAnsi="仿宋_GB2312" w:eastAsia="仿宋_GB2312" w:cs="仿宋_GB2312"/>
                <w:bCs/>
                <w:sz w:val="28"/>
                <w:szCs w:val="28"/>
              </w:rPr>
              <w:t>户，</w:t>
            </w:r>
            <w:r>
              <w:rPr>
                <w:rFonts w:hint="eastAsia" w:ascii="仿宋_GB2312" w:hAnsi="仿宋_GB2312" w:eastAsia="仿宋_GB2312" w:cs="仿宋_GB2312"/>
                <w:bCs/>
                <w:sz w:val="28"/>
                <w:szCs w:val="28"/>
              </w:rPr>
              <w:t>达到了预期目标。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2、项目实施对经济和社会的影响。</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lang w:val="en-US" w:eastAsia="zh-CN"/>
              </w:rPr>
            </w:pPr>
            <w:r>
              <w:rPr>
                <w:rFonts w:hint="eastAsia" w:ascii="仿宋_GB2312" w:hAnsi="仿宋_GB2312" w:eastAsia="仿宋_GB2312" w:cs="仿宋_GB2312"/>
                <w:bCs/>
                <w:sz w:val="28"/>
                <w:szCs w:val="28"/>
              </w:rPr>
              <w:t>社会：老旧小区改造是落实中央提出的“六稳六保”重大举措。城镇老旧小区改造是对仍然居住在水电气供应管道老旧、公共服务缺位的老旧小区进行全面改造，变成水电气供应管道通畅、出行方便、公共服务设施完善、服务到位的新型社区</w:t>
            </w:r>
            <w:r>
              <w:rPr>
                <w:rFonts w:hint="eastAsia" w:ascii="仿宋_GB2312" w:hAnsi="仿宋_GB2312" w:eastAsia="仿宋_GB2312" w:cs="仿宋_GB2312"/>
                <w:bCs/>
                <w:sz w:val="28"/>
                <w:szCs w:val="28"/>
                <w:lang w:eastAsia="zh-CN"/>
              </w:rPr>
              <w:t>。通过老旧小区改造</w:t>
            </w:r>
            <w:r>
              <w:rPr>
                <w:rFonts w:hint="default"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lang w:val="en-US" w:eastAsia="zh-CN"/>
              </w:rPr>
              <w:t>小区环境实现了由“脏、乱、差”到“亮、洁、美”的转变，基础设施显著改善、小区功能明显增强、居住环境全面提升。</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经济：城镇老旧小区改造，是扩大内需、建立内循环的重要举措。改造投资具有投资周期短、边际效益高、资金周转快、消费潜力大等特点。同时，项目主要由本地建筑企业承建，保证了这些企业的持续经营，为其发展创造了有利条件，效益十分显著</w:t>
            </w:r>
            <w:r>
              <w:rPr>
                <w:rFonts w:hint="eastAsia" w:ascii="仿宋_GB2312" w:hAnsi="仿宋_GB2312" w:eastAsia="仿宋_GB2312" w:cs="仿宋_GB2312"/>
                <w:bCs/>
                <w:sz w:val="28"/>
                <w:szCs w:val="28"/>
                <w:lang w:eastAsia="zh-CN"/>
              </w:rPr>
              <w:t>。</w:t>
            </w:r>
            <w:r>
              <w:rPr>
                <w:rFonts w:hint="eastAsia" w:ascii="仿宋_GB2312" w:hAnsi="仿宋_GB2312" w:eastAsia="仿宋_GB2312" w:cs="仿宋_GB2312"/>
                <w:bCs/>
                <w:sz w:val="28"/>
                <w:szCs w:val="28"/>
              </w:rPr>
              <w:t>老旧小区改造还能带动建材、适老适残设备、电梯、水电管线、社区服务等产业的发展，对经济增长的贡献</w:t>
            </w:r>
            <w:r>
              <w:rPr>
                <w:rFonts w:hint="default" w:ascii="仿宋_GB2312" w:hAnsi="仿宋_GB2312" w:eastAsia="仿宋_GB2312" w:cs="仿宋_GB2312"/>
                <w:bCs/>
                <w:sz w:val="28"/>
                <w:szCs w:val="28"/>
              </w:rPr>
              <w:t>重大</w:t>
            </w:r>
            <w:r>
              <w:rPr>
                <w:rFonts w:hint="eastAsia" w:ascii="仿宋_GB2312" w:hAnsi="仿宋_GB2312" w:eastAsia="仿宋_GB2312" w:cs="仿宋_GB2312"/>
                <w:bCs/>
                <w:sz w:val="28"/>
                <w:szCs w:val="28"/>
              </w:rPr>
              <w:t>。对构建经济循环具有重要的作用。</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根据我局年初工作规划和重点工作，围绕县委、县政府的工作部署，积极履行职责，强化管理，较好地完成了年度工作目标，同时加强预算收支的管理，建立健全内部管理制度，严格内部管理流程，部门整体支出管理得到了提升。20</w:t>
            </w:r>
            <w:r>
              <w:rPr>
                <w:rFonts w:hint="eastAsia" w:ascii="仿宋_GB2312" w:hAnsi="仿宋_GB2312" w:eastAsia="仿宋_GB2312" w:cs="仿宋_GB2312"/>
                <w:bCs/>
                <w:sz w:val="28"/>
                <w:szCs w:val="28"/>
                <w:lang w:val="en-US" w:eastAsia="zh-CN"/>
              </w:rPr>
              <w:t>21</w:t>
            </w:r>
            <w:r>
              <w:rPr>
                <w:rFonts w:hint="eastAsia" w:ascii="仿宋_GB2312" w:hAnsi="仿宋_GB2312" w:eastAsia="仿宋_GB2312" w:cs="仿宋_GB2312"/>
                <w:bCs/>
                <w:sz w:val="28"/>
                <w:szCs w:val="28"/>
              </w:rPr>
              <w:t>年度部门整体支出绩效情况如下：</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1、本年预算配置控制较好，财政供养人员控制在预算编制以内， “三公”经费支出总额较上年有减少。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预算执行方面，支出总额控制在预算总额以内，基本支出中财政政策性工资和对家属遗属的补助有所追加，本年部门预算未进行预算相关事项的调整；该单位预算资金按规定管理使用，其他专项工程建设资金按进度拨付资金，较好的完成了当年任务目标，财政拨款支出总体控制较好。</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3、预算管理方面，制定了切实有效的内部财务、车辆、资产内部管理制度，执行总体较为有效。</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1、“三公经费”有待更严格控制。</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2、预算编制有待更严格执行。预算编制与实际支出项目有的存在差异。</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3、有的项目经费未及时足额拨付到位</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1、按照预算规定的项目和用途严格财务审核，经费支出严格按预算规定项目的财务支出内容进行财务核算，在预算金额内严格控制费用的支出。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bCs/>
                <w:sz w:val="28"/>
                <w:szCs w:val="28"/>
              </w:rPr>
            </w:pPr>
            <w:r>
              <w:rPr>
                <w:rFonts w:hint="eastAsia" w:ascii="仿宋_GB2312" w:hAnsi="仿宋_GB2312" w:eastAsia="仿宋_GB2312" w:cs="仿宋_GB2312"/>
                <w:bCs/>
                <w:sz w:val="28"/>
                <w:szCs w:val="28"/>
              </w:rPr>
              <w:t>2、严格控制“三公经费”支出，杜绝挪用和挤占其他预算资金；进一步细化“三公经费”管理，压缩“三公经费”支出。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楷体_GB2312"/>
                <w:bCs/>
                <w:sz w:val="28"/>
                <w:szCs w:val="28"/>
              </w:rPr>
            </w:pPr>
            <w:r>
              <w:rPr>
                <w:rFonts w:hint="eastAsia" w:ascii="仿宋_GB2312" w:hAnsi="仿宋_GB2312" w:eastAsia="仿宋_GB2312" w:cs="仿宋_GB2312"/>
                <w:bCs/>
                <w:sz w:val="28"/>
                <w:szCs w:val="28"/>
              </w:rPr>
              <w:t>3、预算财务分析常态化，定期做好预算支出财务分析，做好部门整体支出预算评价工作。</w:t>
            </w:r>
          </w:p>
        </w:tc>
      </w:tr>
    </w:tbl>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鲇鱼须太平村人防疏散基地工程</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89"/>
        <w:gridCol w:w="211"/>
        <w:gridCol w:w="414"/>
        <w:gridCol w:w="306"/>
        <w:gridCol w:w="801"/>
        <w:gridCol w:w="546"/>
        <w:gridCol w:w="537"/>
        <w:gridCol w:w="989"/>
        <w:gridCol w:w="111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张红刚</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15292013333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华容县鲇鱼须镇</w:t>
            </w: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3</w:t>
            </w:r>
            <w:r>
              <w:rPr>
                <w:rFonts w:hint="eastAsia" w:eastAsia="仿宋_GB2312"/>
                <w:sz w:val="24"/>
              </w:rPr>
              <w:t xml:space="preserve">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6</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231</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231</w:t>
            </w:r>
          </w:p>
        </w:tc>
        <w:tc>
          <w:tcPr>
            <w:tcW w:w="188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989" w:type="dxa"/>
            <w:tcBorders>
              <w:bottom w:val="single" w:color="auto" w:sz="4" w:space="0"/>
            </w:tcBorders>
            <w:noWrap w:val="0"/>
            <w:vAlign w:val="top"/>
          </w:tcPr>
          <w:p>
            <w:pPr>
              <w:spacing w:line="400" w:lineRule="exact"/>
              <w:jc w:val="center"/>
              <w:rPr>
                <w:rFonts w:hint="default" w:eastAsia="仿宋_GB2312"/>
                <w:sz w:val="24"/>
                <w:lang w:val="en-US" w:eastAsia="zh-CN"/>
              </w:rPr>
            </w:pPr>
            <w:r>
              <w:rPr>
                <w:rFonts w:hint="eastAsia" w:eastAsia="仿宋_GB2312"/>
                <w:sz w:val="24"/>
                <w:lang w:val="en-US" w:eastAsia="zh-CN"/>
              </w:rPr>
              <w:t>210</w:t>
            </w:r>
          </w:p>
        </w:tc>
        <w:tc>
          <w:tcPr>
            <w:tcW w:w="111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p>
        </w:tc>
        <w:tc>
          <w:tcPr>
            <w:tcW w:w="188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989" w:type="dxa"/>
            <w:tcBorders>
              <w:bottom w:val="single" w:color="auto" w:sz="4" w:space="0"/>
            </w:tcBorders>
            <w:noWrap w:val="0"/>
            <w:vAlign w:val="center"/>
          </w:tcPr>
          <w:p>
            <w:pPr>
              <w:rPr>
                <w:rFonts w:hint="default" w:eastAsia="仿宋_GB2312"/>
                <w:spacing w:val="-6"/>
                <w:sz w:val="24"/>
                <w:lang w:val="en-US" w:eastAsia="zh-CN"/>
              </w:rPr>
            </w:pPr>
          </w:p>
        </w:tc>
        <w:tc>
          <w:tcPr>
            <w:tcW w:w="111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100</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100</w:t>
            </w: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89"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100</w:t>
            </w: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val="0"/>
                <w:bCs/>
                <w:sz w:val="24"/>
                <w:lang w:val="en-US" w:eastAsia="zh-CN"/>
              </w:rPr>
            </w:pPr>
            <w:r>
              <w:rPr>
                <w:rFonts w:hint="eastAsia" w:eastAsia="仿宋_GB2312"/>
                <w:b w:val="0"/>
                <w:bCs/>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val="0"/>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131</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131</w:t>
            </w: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89"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110</w:t>
            </w: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default" w:eastAsia="仿宋_GB2312"/>
                <w:b w:val="0"/>
                <w:bCs/>
                <w:sz w:val="24"/>
                <w:lang w:val="en-US" w:eastAsia="zh-CN"/>
              </w:rPr>
            </w:pPr>
            <w:r>
              <w:rPr>
                <w:rFonts w:hint="eastAsia" w:eastAsia="仿宋_GB2312"/>
                <w:b w:val="0"/>
                <w:bCs/>
                <w:sz w:val="24"/>
                <w:lang w:val="en-US" w:eastAsia="zh-CN"/>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89"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81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 xml:space="preserve">1000000.00 </w:t>
            </w:r>
          </w:p>
        </w:tc>
        <w:tc>
          <w:tcPr>
            <w:tcW w:w="281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2021年6月129号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项目工程款</w:t>
            </w:r>
          </w:p>
        </w:tc>
        <w:tc>
          <w:tcPr>
            <w:tcW w:w="1589" w:type="dxa"/>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1100000 .00</w:t>
            </w:r>
          </w:p>
        </w:tc>
        <w:tc>
          <w:tcPr>
            <w:tcW w:w="281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2021年11月101号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p>
        </w:tc>
        <w:tc>
          <w:tcPr>
            <w:tcW w:w="1589" w:type="dxa"/>
            <w:tcBorders>
              <w:bottom w:val="single" w:color="auto" w:sz="4" w:space="0"/>
            </w:tcBorders>
            <w:noWrap w:val="0"/>
            <w:vAlign w:val="center"/>
          </w:tcPr>
          <w:p>
            <w:pPr>
              <w:jc w:val="center"/>
              <w:rPr>
                <w:rFonts w:hint="eastAsia" w:eastAsia="仿宋_GB2312"/>
                <w:sz w:val="24"/>
                <w:lang w:val="en-US" w:eastAsia="zh-CN"/>
              </w:rPr>
            </w:pP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p>
        </w:tc>
        <w:tc>
          <w:tcPr>
            <w:tcW w:w="1589" w:type="dxa"/>
            <w:tcBorders>
              <w:bottom w:val="single" w:color="auto" w:sz="4" w:space="0"/>
            </w:tcBorders>
            <w:noWrap w:val="0"/>
            <w:vAlign w:val="center"/>
          </w:tcPr>
          <w:p>
            <w:pPr>
              <w:jc w:val="center"/>
              <w:rPr>
                <w:rFonts w:hint="eastAsia" w:eastAsia="仿宋_GB2312"/>
                <w:sz w:val="24"/>
                <w:lang w:val="en-US" w:eastAsia="zh-CN"/>
              </w:rPr>
            </w:pP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p>
        </w:tc>
        <w:tc>
          <w:tcPr>
            <w:tcW w:w="1589" w:type="dxa"/>
            <w:tcBorders>
              <w:bottom w:val="single" w:color="auto" w:sz="4" w:space="0"/>
            </w:tcBorders>
            <w:noWrap w:val="0"/>
            <w:vAlign w:val="center"/>
          </w:tcPr>
          <w:p>
            <w:pPr>
              <w:jc w:val="center"/>
              <w:rPr>
                <w:rFonts w:hint="eastAsia" w:eastAsia="仿宋_GB2312"/>
                <w:sz w:val="24"/>
                <w:lang w:val="en-US" w:eastAsia="zh-CN"/>
              </w:rPr>
            </w:pP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p>
        </w:tc>
        <w:tc>
          <w:tcPr>
            <w:tcW w:w="1589" w:type="dxa"/>
            <w:tcBorders>
              <w:bottom w:val="single" w:color="auto" w:sz="4" w:space="0"/>
            </w:tcBorders>
            <w:noWrap w:val="0"/>
            <w:vAlign w:val="center"/>
          </w:tcPr>
          <w:p>
            <w:pPr>
              <w:jc w:val="center"/>
              <w:rPr>
                <w:rFonts w:hint="eastAsia" w:eastAsia="仿宋_GB2312"/>
                <w:sz w:val="24"/>
                <w:lang w:val="en-US" w:eastAsia="zh-CN"/>
              </w:rPr>
            </w:pP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89"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2100000</w:t>
            </w:r>
          </w:p>
        </w:tc>
        <w:tc>
          <w:tcPr>
            <w:tcW w:w="2815" w:type="dxa"/>
            <w:gridSpan w:val="6"/>
            <w:tcBorders>
              <w:bottom w:val="single" w:color="auto" w:sz="4" w:space="0"/>
            </w:tcBorders>
            <w:noWrap w:val="0"/>
            <w:vAlign w:val="center"/>
          </w:tcPr>
          <w:p>
            <w:pPr>
              <w:jc w:val="center"/>
              <w:rPr>
                <w:rFonts w:hint="eastAsia" w:eastAsia="仿宋_GB2312"/>
                <w:b/>
                <w:sz w:val="24"/>
              </w:rPr>
            </w:pP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1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79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31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完成</w:t>
            </w:r>
            <w:r>
              <w:rPr>
                <w:rFonts w:hint="eastAsia" w:eastAsia="仿宋_GB2312"/>
                <w:sz w:val="24"/>
                <w:lang w:eastAsia="zh-CN"/>
              </w:rPr>
              <w:t>鲇鱼须镇太平村人防疏散基地建设</w:t>
            </w:r>
          </w:p>
        </w:tc>
        <w:tc>
          <w:tcPr>
            <w:tcW w:w="279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eastAsia="仿宋_GB2312"/>
                <w:sz w:val="24"/>
                <w:lang w:val="en-US" w:eastAsia="zh-CN"/>
              </w:rPr>
              <w:t>完成</w:t>
            </w:r>
            <w:r>
              <w:rPr>
                <w:rFonts w:hint="eastAsia" w:eastAsia="仿宋_GB2312"/>
                <w:sz w:val="24"/>
                <w:lang w:eastAsia="zh-CN"/>
              </w:rPr>
              <w:t>鲇鱼须镇太平村人防疏散基地建设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89"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1083"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完成鲇鱼须镇太平村人防疏散基地建设</w:t>
            </w: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eastAsia="zh-CN"/>
              </w:rPr>
              <w:t>完成鲇鱼须镇太平村人防疏散基地建设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default" w:eastAsia="仿宋_GB2312"/>
                <w:sz w:val="24"/>
              </w:rPr>
              <w:t>工程质量符合标准</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符合质量标准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按期完成建设</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lang w:eastAsia="zh-CN"/>
              </w:rPr>
              <w:t>已按期完成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ascii="Times New Roman" w:hAnsi="Times New Roman" w:eastAsia="仿宋_GB2312" w:cs="Times New Roman"/>
                <w:sz w:val="24"/>
              </w:rPr>
              <w:t>项目产出成本是否按绩效目标控</w:t>
            </w:r>
            <w:r>
              <w:rPr>
                <w:rFonts w:hint="eastAsia" w:ascii="仿宋_GB2312" w:hAnsi="宋体" w:eastAsia="仿宋_GB2312" w:cs="宋体"/>
                <w:kern w:val="0"/>
                <w:sz w:val="18"/>
                <w:szCs w:val="18"/>
              </w:rPr>
              <w:t>制</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ind w:firstLine="240" w:firstLineChars="100"/>
              <w:jc w:val="both"/>
              <w:rPr>
                <w:rFonts w:hint="eastAsia" w:eastAsia="仿宋_GB2312"/>
                <w:sz w:val="24"/>
                <w:lang w:eastAsia="zh-CN"/>
              </w:rPr>
            </w:pPr>
            <w:r>
              <w:rPr>
                <w:rFonts w:hint="eastAsia" w:eastAsia="仿宋_GB2312"/>
                <w:sz w:val="24"/>
                <w:lang w:eastAsia="zh-CN"/>
              </w:rPr>
              <w:t>已按绩效目标控制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top"/>
          </w:tcPr>
          <w:p>
            <w:pPr>
              <w:spacing w:line="360" w:lineRule="exact"/>
              <w:jc w:val="left"/>
              <w:rPr>
                <w:rFonts w:hint="eastAsia" w:eastAsia="仿宋_GB2312"/>
                <w:sz w:val="24"/>
              </w:rPr>
            </w:pP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健全人民防空疏散组织和接收组织</w:t>
            </w:r>
          </w:p>
        </w:tc>
        <w:tc>
          <w:tcPr>
            <w:tcW w:w="1083"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增强了接收安置能力，已完善疏散方案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732"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社会公众或服务对象对项目实施效策的满意程度</w:t>
            </w:r>
          </w:p>
        </w:tc>
        <w:tc>
          <w:tcPr>
            <w:tcW w:w="1083"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val="en-US" w:eastAsia="zh-CN"/>
              </w:rPr>
              <w:t>群众十分满意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190" w:type="dxa"/>
            <w:gridSpan w:val="4"/>
            <w:noWrap w:val="0"/>
            <w:vAlign w:val="center"/>
          </w:tcPr>
          <w:p>
            <w:pPr>
              <w:jc w:val="center"/>
              <w:rPr>
                <w:rFonts w:hint="eastAsia" w:eastAsia="仿宋_GB2312"/>
                <w:sz w:val="24"/>
              </w:rPr>
            </w:pPr>
            <w:r>
              <w:rPr>
                <w:rFonts w:hint="eastAsia" w:eastAsia="仿宋_GB2312"/>
                <w:sz w:val="24"/>
              </w:rPr>
              <w:t>单  位</w:t>
            </w:r>
          </w:p>
        </w:tc>
        <w:tc>
          <w:tcPr>
            <w:tcW w:w="279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黄可夫</w:t>
            </w:r>
          </w:p>
        </w:tc>
        <w:tc>
          <w:tcPr>
            <w:tcW w:w="2332" w:type="dxa"/>
            <w:gridSpan w:val="4"/>
            <w:noWrap w:val="0"/>
            <w:vAlign w:val="center"/>
          </w:tcPr>
          <w:p>
            <w:pPr>
              <w:rPr>
                <w:rFonts w:hint="eastAsia" w:eastAsia="仿宋_GB2312"/>
                <w:sz w:val="24"/>
              </w:rPr>
            </w:pP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袁威</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人防股副股长</w:t>
            </w: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张红刚</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人防股股长</w:t>
            </w: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（一）项目基本情况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本项目为鲇鱼须镇太平村人防疏散基地工程,主要包括:鲇鱼须镇太平村(村级)疏散地域指挥部及华容鲇鱼须镇太平村人防物资库(打桩工程、建筑工程、装饰工程、安装工程等)，鲇鱼须镇太平村(村级)疏散地域附属工程(场地硬化工程，围墙、石栏杆、圆形树池、化粪池等工程，太阳能路灯工程，绿化工程，其他工程等)等，投资额231万元。</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（二）项目资金使用及管理情况</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1．项目资金到位情况。根据《湖南省财政厅关于下达2021年省人防建设补助经费的通知》湘财行指（2021）7号，下达我局项目支出100万元。</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2．项目资金执行情况。财政下达项目资金后，我局及时按照项目建设相关规定，及时协调、进行招标建设，并严格按照施工合同中约定的工程款（进度款）支付的方式和时间分期拨付给施工方。</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3．项目资金管理情况。项目资金严格按照项目实施内容，专款专用进行项目资金的管理使用。</w:t>
            </w:r>
          </w:p>
          <w:p>
            <w:pPr>
              <w:keepNext w:val="0"/>
              <w:keepLines w:val="0"/>
              <w:pageBreakBefore w:val="0"/>
              <w:widowControl w:val="0"/>
              <w:kinsoku/>
              <w:wordWrap/>
              <w:overflowPunct/>
              <w:topLinePunct w:val="0"/>
              <w:autoSpaceDE/>
              <w:autoSpaceDN/>
              <w:bidi w:val="0"/>
              <w:adjustRightInd/>
              <w:snapToGrid/>
              <w:spacing w:line="360" w:lineRule="exact"/>
              <w:ind w:firstLine="562"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b/>
                <w:bCs/>
                <w:sz w:val="28"/>
                <w:szCs w:val="28"/>
                <w:lang w:val="en-US" w:eastAsia="zh-CN"/>
              </w:rPr>
              <w:t>（三）项目主要绩效指标情况分析</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1．产出指标完成情况。项目于2021年6月8日全部完工，质量和性能达到项目建设要求。</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2.效益指标完成情况。该项目建成后增强了接收安置能力，已完善疏散方案，保证在需要时能够疏散得开，接收得快，安置得好，使疏散计划得到落实。</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3．满意度指标完成情况。项目建成后得到了广大人民群众的一致好评，满意度100%。</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b/>
                <w:bCs/>
                <w:sz w:val="28"/>
                <w:szCs w:val="28"/>
                <w:lang w:val="en-US" w:eastAsia="zh-CN"/>
              </w:rPr>
            </w:pPr>
            <w:r>
              <w:rPr>
                <w:rFonts w:hint="eastAsia" w:asciiTheme="majorEastAsia" w:hAnsiTheme="majorEastAsia" w:eastAsiaTheme="majorEastAsia" w:cstheme="majorEastAsia"/>
                <w:sz w:val="28"/>
                <w:szCs w:val="28"/>
                <w:lang w:val="en-US" w:eastAsia="zh-CN"/>
              </w:rPr>
              <w:t>（</w:t>
            </w:r>
            <w:r>
              <w:rPr>
                <w:rFonts w:hint="eastAsia" w:asciiTheme="majorEastAsia" w:hAnsiTheme="majorEastAsia" w:eastAsiaTheme="majorEastAsia" w:cstheme="majorEastAsia"/>
                <w:b/>
                <w:bCs/>
                <w:sz w:val="28"/>
                <w:szCs w:val="28"/>
                <w:lang w:val="en-US" w:eastAsia="zh-CN"/>
              </w:rPr>
              <w:t>四）主要经验、问题和建议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1、工作的经验</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一是规范项目管理。严格按照财政局有关规定与我局财务规定执行，专项经费实行项目管理、专项核算、专款专用。二是健全项目管理责任制。不断增强项目执行的严肃性和约束力，加大对项目的跟踪管理力度，努力保障项目顺利实施。</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eastAsia" w:asciiTheme="majorEastAsia" w:hAnsiTheme="majorEastAsia" w:eastAsiaTheme="majorEastAsia" w:cstheme="majorEastAsia"/>
                <w:sz w:val="28"/>
                <w:szCs w:val="28"/>
                <w:lang w:val="en-US" w:eastAsia="zh-CN"/>
              </w:rPr>
            </w:pPr>
            <w:r>
              <w:rPr>
                <w:rFonts w:hint="eastAsia" w:asciiTheme="majorEastAsia" w:hAnsiTheme="majorEastAsia" w:eastAsiaTheme="majorEastAsia" w:cstheme="majorEastAsia"/>
                <w:sz w:val="28"/>
                <w:szCs w:val="28"/>
                <w:lang w:val="en-US" w:eastAsia="zh-CN"/>
              </w:rPr>
              <w:t>2、问题和建议</w:t>
            </w:r>
          </w:p>
          <w:p>
            <w:pPr>
              <w:keepNext w:val="0"/>
              <w:keepLines w:val="0"/>
              <w:pageBreakBefore w:val="0"/>
              <w:widowControl w:val="0"/>
              <w:kinsoku/>
              <w:wordWrap/>
              <w:overflowPunct/>
              <w:topLinePunct w:val="0"/>
              <w:autoSpaceDE/>
              <w:autoSpaceDN/>
              <w:bidi w:val="0"/>
              <w:adjustRightInd/>
              <w:snapToGrid/>
              <w:spacing w:line="360" w:lineRule="exact"/>
              <w:ind w:firstLine="560" w:firstLineChars="200"/>
              <w:jc w:val="both"/>
              <w:textAlignment w:val="auto"/>
              <w:rPr>
                <w:rFonts w:hint="default" w:eastAsia="楷体_GB2312"/>
                <w:bCs/>
                <w:sz w:val="28"/>
                <w:szCs w:val="28"/>
                <w:lang w:val="en-US"/>
              </w:rPr>
            </w:pPr>
            <w:r>
              <w:rPr>
                <w:rFonts w:hint="eastAsia" w:asciiTheme="majorEastAsia" w:hAnsiTheme="majorEastAsia" w:eastAsiaTheme="majorEastAsia" w:cstheme="majorEastAsia"/>
                <w:sz w:val="28"/>
                <w:szCs w:val="28"/>
                <w:lang w:val="en-US" w:eastAsia="zh-CN"/>
              </w:rPr>
              <w:t>我单位财政支出绩效管理工作还存在绩效目标编制不够全面，绩效指标量化不够，绩效评价手段和方法有待优化，在今后的工作中需要进一步加以改进和完善。建议财政局继续加强对各部门的指导，使项目编制更加符合绩效评价相关要求，提高各部门、实施单位对专项资金使用绩效评价工作，重要意义的认识，牢固树立绩效管理理念，同时进一步提高绩效评价工作方式、方法，将已完成的所有工作绩效成果充分体现出来。</w:t>
            </w:r>
          </w:p>
        </w:tc>
      </w:tr>
    </w:tbl>
    <w:p>
      <w:pPr>
        <w:rPr>
          <w:rFonts w:ascii="黑体" w:hAnsi="黑体" w:eastAsia="黑体"/>
          <w:sz w:val="32"/>
          <w:szCs w:val="32"/>
        </w:rPr>
        <w:sectPr>
          <w:footerReference r:id="rId5" w:type="default"/>
          <w:footerReference r:id="rId6" w:type="even"/>
          <w:pgSz w:w="11906" w:h="16838"/>
          <w:pgMar w:top="1588" w:right="1588" w:bottom="1588" w:left="1588" w:header="851" w:footer="992" w:gutter="0"/>
          <w:cols w:space="720" w:num="1"/>
          <w:docGrid w:type="lines" w:linePitch="312" w:charSpace="0"/>
        </w:sectPr>
      </w:pPr>
      <w:r>
        <w:rPr>
          <w:rFonts w:ascii="黑体" w:hAnsi="黑体" w:eastAsia="黑体"/>
          <w:sz w:val="32"/>
          <w:szCs w:val="32"/>
        </w:rPr>
        <w:br w:type="page"/>
      </w:r>
    </w:p>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附件2-2</w:t>
      </w:r>
    </w:p>
    <w:p>
      <w:pPr>
        <w:spacing w:line="348" w:lineRule="auto"/>
        <w:rPr>
          <w:rFonts w:hint="eastAsia" w:eastAsia="黑体" w:cs="黑体"/>
          <w:bCs/>
          <w:sz w:val="32"/>
          <w:szCs w:val="32"/>
        </w:rPr>
      </w:pPr>
    </w:p>
    <w:p>
      <w:pPr>
        <w:spacing w:before="156" w:beforeLines="50" w:line="348" w:lineRule="auto"/>
        <w:jc w:val="center"/>
        <w:rPr>
          <w:rFonts w:hint="eastAsia" w:eastAsia="方正小标宋简体"/>
          <w:bCs/>
          <w:sz w:val="44"/>
          <w:szCs w:val="44"/>
        </w:rPr>
      </w:pPr>
      <w:r>
        <w:rPr>
          <w:rFonts w:hint="eastAsia" w:eastAsia="方正小标宋简体"/>
          <w:bCs/>
          <w:sz w:val="44"/>
          <w:szCs w:val="44"/>
          <w:lang w:eastAsia="zh-CN"/>
        </w:rPr>
        <w:t>华容县</w:t>
      </w:r>
      <w:r>
        <w:rPr>
          <w:rFonts w:hint="eastAsia" w:eastAsia="方正小标宋简体"/>
          <w:bCs/>
          <w:sz w:val="44"/>
          <w:szCs w:val="44"/>
        </w:rPr>
        <w:t>财政支出绩效评价自评报告</w:t>
      </w:r>
    </w:p>
    <w:p>
      <w:pPr>
        <w:rPr>
          <w:rFonts w:hint="eastAsia" w:eastAsia="仿宋_GB2312"/>
          <w:b/>
          <w:sz w:val="32"/>
        </w:rPr>
      </w:pPr>
    </w:p>
    <w:p>
      <w:pPr>
        <w:rPr>
          <w:rFonts w:hint="eastAsia" w:eastAsia="仿宋_GB2312"/>
          <w:b/>
          <w:sz w:val="32"/>
        </w:rPr>
      </w:pPr>
    </w:p>
    <w:p>
      <w:pPr>
        <w:spacing w:line="760" w:lineRule="exact"/>
        <w:ind w:firstLine="470" w:firstLineChars="147"/>
        <w:rPr>
          <w:rFonts w:hint="eastAsia" w:eastAsia="仿宋_GB2312"/>
          <w:sz w:val="32"/>
          <w:szCs w:val="32"/>
        </w:rPr>
      </w:pPr>
      <w:r>
        <w:rPr>
          <w:rFonts w:hint="eastAsia" w:eastAsia="仿宋_GB2312"/>
          <w:sz w:val="32"/>
          <w:szCs w:val="32"/>
        </w:rPr>
        <w:t>评价类型：项目实施过程评价</w:t>
      </w:r>
      <w:r>
        <w:rPr>
          <w:rFonts w:hint="eastAsia" w:eastAsia="仿宋_GB2312"/>
          <w:sz w:val="32"/>
          <w:szCs w:val="32"/>
          <w:lang w:eastAsia="zh-CN"/>
        </w:rPr>
        <w:t>□</w:t>
      </w:r>
      <w:r>
        <w:rPr>
          <w:rFonts w:hint="eastAsia" w:eastAsia="仿宋_GB2312"/>
          <w:sz w:val="32"/>
          <w:szCs w:val="32"/>
        </w:rPr>
        <w:t xml:space="preserve">   项目完成结果评价□</w:t>
      </w:r>
    </w:p>
    <w:p>
      <w:pPr>
        <w:spacing w:before="156" w:beforeLines="50" w:line="760" w:lineRule="exact"/>
        <w:ind w:firstLine="480" w:firstLineChars="150"/>
        <w:rPr>
          <w:rFonts w:hint="eastAsia" w:eastAsia="仿宋_GB2312"/>
          <w:sz w:val="32"/>
          <w:u w:val="single"/>
        </w:rPr>
      </w:pPr>
      <w:r>
        <w:rPr>
          <w:rFonts w:hint="eastAsia" w:eastAsia="仿宋_GB2312"/>
          <w:sz w:val="32"/>
        </w:rPr>
        <w:t>项目名称：</w:t>
      </w:r>
      <w:r>
        <w:rPr>
          <w:rFonts w:hint="eastAsia" w:eastAsia="仿宋_GB2312"/>
          <w:sz w:val="32"/>
          <w:u w:val="single"/>
        </w:rPr>
        <w:t xml:space="preserve">      </w:t>
      </w:r>
      <w:r>
        <w:rPr>
          <w:rFonts w:hint="eastAsia" w:eastAsia="仿宋_GB2312"/>
          <w:sz w:val="32"/>
          <w:u w:val="single"/>
          <w:lang w:eastAsia="zh-CN"/>
        </w:rPr>
        <w:t>施工图审查费</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项目单位：</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u w:val="single"/>
        </w:rPr>
      </w:pPr>
      <w:r>
        <w:rPr>
          <w:rFonts w:hint="eastAsia" w:eastAsia="仿宋_GB2312"/>
          <w:sz w:val="32"/>
        </w:rPr>
        <w:t>主管部门：</w:t>
      </w:r>
      <w:r>
        <w:rPr>
          <w:rFonts w:hint="eastAsia" w:eastAsia="仿宋_GB2312"/>
          <w:sz w:val="32"/>
          <w:u w:val="single"/>
        </w:rPr>
        <w:t xml:space="preserve">    </w:t>
      </w:r>
      <w:r>
        <w:rPr>
          <w:rFonts w:hint="eastAsia" w:eastAsia="仿宋_GB2312"/>
          <w:sz w:val="32"/>
          <w:u w:val="single"/>
          <w:lang w:eastAsia="zh-CN"/>
        </w:rPr>
        <w:t>华容县住房和城乡建设局</w:t>
      </w:r>
      <w:r>
        <w:rPr>
          <w:rFonts w:hint="eastAsia" w:eastAsia="仿宋_GB2312"/>
          <w:sz w:val="32"/>
          <w:u w:val="single"/>
        </w:rPr>
        <w:t xml:space="preserve">                             </w:t>
      </w:r>
    </w:p>
    <w:p>
      <w:pPr>
        <w:spacing w:before="156" w:beforeLines="50" w:line="760" w:lineRule="exact"/>
        <w:ind w:firstLine="480" w:firstLineChars="150"/>
        <w:rPr>
          <w:rFonts w:hint="eastAsia" w:eastAsia="仿宋_GB2312"/>
          <w:sz w:val="32"/>
        </w:rPr>
      </w:pPr>
      <w:r>
        <w:rPr>
          <w:rFonts w:hint="eastAsia" w:eastAsia="仿宋_GB2312"/>
          <w:sz w:val="32"/>
        </w:rPr>
        <w:t>评价方式：</w:t>
      </w:r>
      <w:r>
        <w:rPr>
          <w:rFonts w:hint="eastAsia" w:eastAsia="仿宋_GB2312"/>
          <w:sz w:val="28"/>
          <w:szCs w:val="28"/>
        </w:rPr>
        <w:t>部门（单位）绩效自评</w:t>
      </w:r>
    </w:p>
    <w:p>
      <w:pPr>
        <w:spacing w:before="156" w:beforeLines="50" w:line="760" w:lineRule="exact"/>
        <w:ind w:firstLine="480" w:firstLineChars="150"/>
        <w:rPr>
          <w:rFonts w:hint="eastAsia" w:eastAsia="仿宋_GB2312"/>
          <w:sz w:val="28"/>
          <w:szCs w:val="28"/>
        </w:rPr>
      </w:pPr>
      <w:r>
        <w:rPr>
          <w:rFonts w:hint="eastAsia" w:eastAsia="仿宋_GB2312"/>
          <w:sz w:val="32"/>
          <w:szCs w:val="32"/>
        </w:rPr>
        <w:t>评价机构：</w:t>
      </w:r>
      <w:r>
        <w:rPr>
          <w:rFonts w:hint="eastAsia" w:eastAsia="仿宋_GB2312"/>
          <w:sz w:val="28"/>
          <w:szCs w:val="28"/>
        </w:rPr>
        <w:t xml:space="preserve">部门（单位）评价组   </w:t>
      </w:r>
    </w:p>
    <w:p>
      <w:pPr>
        <w:spacing w:before="156" w:beforeLines="50" w:line="760" w:lineRule="exact"/>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348" w:lineRule="auto"/>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before="156" w:beforeLines="50" w:line="120" w:lineRule="exact"/>
        <w:ind w:firstLine="420" w:firstLineChars="150"/>
        <w:rPr>
          <w:rFonts w:hint="eastAsia" w:eastAsia="仿宋_GB2312"/>
          <w:sz w:val="28"/>
          <w:szCs w:val="28"/>
        </w:rPr>
      </w:pPr>
    </w:p>
    <w:p>
      <w:pPr>
        <w:spacing w:line="348" w:lineRule="auto"/>
        <w:jc w:val="center"/>
        <w:rPr>
          <w:rFonts w:hint="eastAsia" w:eastAsia="仿宋_GB2312"/>
          <w:sz w:val="32"/>
        </w:rPr>
      </w:pPr>
      <w:r>
        <w:rPr>
          <w:rFonts w:hint="eastAsia" w:eastAsia="仿宋_GB2312"/>
          <w:sz w:val="32"/>
        </w:rPr>
        <w:t>报告日期：   年   月   日</w:t>
      </w:r>
    </w:p>
    <w:p>
      <w:pPr>
        <w:spacing w:line="348" w:lineRule="auto"/>
        <w:jc w:val="center"/>
        <w:rPr>
          <w:rFonts w:hint="eastAsia" w:eastAsia="仿宋_GB2312"/>
          <w:sz w:val="32"/>
        </w:rPr>
      </w:pPr>
      <w:r>
        <w:rPr>
          <w:rFonts w:hint="eastAsia" w:eastAsia="仿宋_GB2312"/>
          <w:sz w:val="32"/>
          <w:lang w:eastAsia="zh-CN"/>
        </w:rPr>
        <w:t>华容县</w:t>
      </w:r>
      <w:r>
        <w:rPr>
          <w:rFonts w:hint="eastAsia" w:eastAsia="仿宋_GB2312"/>
          <w:sz w:val="32"/>
        </w:rPr>
        <w:t>财政局（制）</w:t>
      </w:r>
    </w:p>
    <w:p>
      <w:pPr>
        <w:spacing w:line="100" w:lineRule="exact"/>
        <w:jc w:val="center"/>
        <w:rPr>
          <w:rFonts w:hint="eastAsia" w:eastAsia="仿宋_GB2312"/>
          <w:sz w:val="32"/>
        </w:rPr>
      </w:pPr>
    </w:p>
    <w:p>
      <w:pPr>
        <w:spacing w:line="100" w:lineRule="exact"/>
        <w:jc w:val="center"/>
        <w:rPr>
          <w:rFonts w:hint="eastAsia" w:eastAsia="仿宋_GB2312"/>
          <w:sz w:val="32"/>
        </w:rPr>
      </w:pPr>
    </w:p>
    <w:p>
      <w:pPr>
        <w:spacing w:line="100" w:lineRule="exact"/>
        <w:jc w:val="center"/>
        <w:rPr>
          <w:rFonts w:hint="eastAsia" w:eastAsia="仿宋_GB2312"/>
          <w:sz w:val="32"/>
        </w:rPr>
      </w:pPr>
    </w:p>
    <w:tbl>
      <w:tblPr>
        <w:tblStyle w:val="7"/>
        <w:tblW w:w="95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3"/>
        <w:gridCol w:w="189"/>
        <w:gridCol w:w="602"/>
        <w:gridCol w:w="118"/>
        <w:gridCol w:w="1589"/>
        <w:gridCol w:w="211"/>
        <w:gridCol w:w="414"/>
        <w:gridCol w:w="306"/>
        <w:gridCol w:w="887"/>
        <w:gridCol w:w="460"/>
        <w:gridCol w:w="537"/>
        <w:gridCol w:w="989"/>
        <w:gridCol w:w="1111"/>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一、项 目 基 本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1662" w:type="dxa"/>
            <w:gridSpan w:val="2"/>
            <w:noWrap w:val="0"/>
            <w:vAlign w:val="center"/>
          </w:tcPr>
          <w:p>
            <w:pPr>
              <w:rPr>
                <w:rFonts w:hint="eastAsia" w:eastAsia="仿宋_GB2312"/>
                <w:sz w:val="24"/>
              </w:rPr>
            </w:pPr>
            <w:r>
              <w:rPr>
                <w:rFonts w:hint="eastAsia" w:eastAsia="仿宋_GB2312"/>
                <w:sz w:val="24"/>
              </w:rPr>
              <w:t>项目负责人</w:t>
            </w:r>
          </w:p>
        </w:tc>
        <w:tc>
          <w:tcPr>
            <w:tcW w:w="3240" w:type="dxa"/>
            <w:gridSpan w:val="6"/>
            <w:noWrap w:val="0"/>
            <w:vAlign w:val="center"/>
          </w:tcPr>
          <w:p>
            <w:pPr>
              <w:rPr>
                <w:rFonts w:hint="eastAsia" w:eastAsia="仿宋_GB2312"/>
                <w:sz w:val="24"/>
                <w:lang w:eastAsia="zh-CN"/>
              </w:rPr>
            </w:pPr>
            <w:r>
              <w:rPr>
                <w:rFonts w:hint="eastAsia" w:eastAsia="仿宋_GB2312"/>
                <w:sz w:val="24"/>
                <w:lang w:eastAsia="zh-CN"/>
              </w:rPr>
              <w:t>任文年</w:t>
            </w:r>
          </w:p>
        </w:tc>
        <w:tc>
          <w:tcPr>
            <w:tcW w:w="1347" w:type="dxa"/>
            <w:gridSpan w:val="2"/>
            <w:noWrap w:val="0"/>
            <w:vAlign w:val="center"/>
          </w:tcPr>
          <w:p>
            <w:pPr>
              <w:rPr>
                <w:rFonts w:hint="eastAsia" w:eastAsia="仿宋_GB2312"/>
                <w:sz w:val="24"/>
              </w:rPr>
            </w:pPr>
            <w:r>
              <w:rPr>
                <w:rFonts w:hint="eastAsia" w:eastAsia="仿宋_GB2312"/>
                <w:sz w:val="24"/>
              </w:rPr>
              <w:t>联系电话</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13707404357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项目地址</w:t>
            </w:r>
          </w:p>
        </w:tc>
        <w:tc>
          <w:tcPr>
            <w:tcW w:w="3240" w:type="dxa"/>
            <w:gridSpan w:val="6"/>
            <w:noWrap w:val="0"/>
            <w:vAlign w:val="center"/>
          </w:tcPr>
          <w:p>
            <w:pPr>
              <w:rPr>
                <w:rFonts w:hint="eastAsia" w:eastAsia="仿宋_GB2312"/>
                <w:sz w:val="24"/>
                <w:lang w:eastAsia="zh-CN"/>
              </w:rPr>
            </w:pPr>
          </w:p>
        </w:tc>
        <w:tc>
          <w:tcPr>
            <w:tcW w:w="1347" w:type="dxa"/>
            <w:gridSpan w:val="2"/>
            <w:noWrap w:val="0"/>
            <w:vAlign w:val="center"/>
          </w:tcPr>
          <w:p>
            <w:pPr>
              <w:rPr>
                <w:rFonts w:hint="eastAsia" w:eastAsia="仿宋_GB2312"/>
                <w:sz w:val="24"/>
              </w:rPr>
            </w:pPr>
            <w:r>
              <w:rPr>
                <w:rFonts w:hint="eastAsia" w:eastAsia="仿宋_GB2312"/>
                <w:sz w:val="24"/>
              </w:rPr>
              <w:t>邮  编</w:t>
            </w:r>
          </w:p>
        </w:tc>
        <w:tc>
          <w:tcPr>
            <w:tcW w:w="3333" w:type="dxa"/>
            <w:gridSpan w:val="4"/>
            <w:noWrap w:val="0"/>
            <w:vAlign w:val="center"/>
          </w:tcPr>
          <w:p>
            <w:pPr>
              <w:rPr>
                <w:rFonts w:hint="default" w:eastAsia="仿宋_GB2312"/>
                <w:sz w:val="24"/>
                <w:lang w:val="en-US" w:eastAsia="zh-CN"/>
              </w:rPr>
            </w:pPr>
            <w:r>
              <w:rPr>
                <w:rFonts w:hint="eastAsia" w:eastAsia="仿宋_GB2312"/>
                <w:sz w:val="24"/>
                <w:lang w:val="en-US" w:eastAsia="zh-CN"/>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662" w:type="dxa"/>
            <w:gridSpan w:val="2"/>
            <w:noWrap w:val="0"/>
            <w:vAlign w:val="center"/>
          </w:tcPr>
          <w:p>
            <w:pPr>
              <w:rPr>
                <w:rFonts w:hint="eastAsia" w:eastAsia="仿宋_GB2312"/>
                <w:sz w:val="24"/>
              </w:rPr>
            </w:pPr>
            <w:r>
              <w:rPr>
                <w:rFonts w:hint="eastAsia" w:eastAsia="仿宋_GB2312"/>
                <w:sz w:val="24"/>
              </w:rPr>
              <w:t>项目起止时间</w:t>
            </w:r>
          </w:p>
        </w:tc>
        <w:tc>
          <w:tcPr>
            <w:tcW w:w="7920" w:type="dxa"/>
            <w:gridSpan w:val="12"/>
            <w:noWrap w:val="0"/>
            <w:vAlign w:val="center"/>
          </w:tcPr>
          <w:p>
            <w:pPr>
              <w:ind w:firstLine="1190" w:firstLineChars="496"/>
              <w:rPr>
                <w:rFonts w:hint="eastAsia" w:eastAsia="仿宋_GB2312"/>
                <w:sz w:val="24"/>
              </w:rPr>
            </w:pPr>
            <w:r>
              <w:rPr>
                <w:rFonts w:hint="eastAsia" w:eastAsia="仿宋_GB2312"/>
                <w:sz w:val="24"/>
                <w:lang w:val="en-US" w:eastAsia="zh-CN"/>
              </w:rPr>
              <w:t>2021</w:t>
            </w:r>
            <w:r>
              <w:rPr>
                <w:rFonts w:hint="eastAsia" w:eastAsia="仿宋_GB2312"/>
                <w:sz w:val="24"/>
              </w:rPr>
              <w:t xml:space="preserve">年 </w:t>
            </w:r>
            <w:r>
              <w:rPr>
                <w:rFonts w:hint="eastAsia" w:eastAsia="仿宋_GB2312"/>
                <w:sz w:val="24"/>
                <w:lang w:val="en-US" w:eastAsia="zh-CN"/>
              </w:rPr>
              <w:t>1</w:t>
            </w:r>
            <w:r>
              <w:rPr>
                <w:rFonts w:hint="eastAsia" w:eastAsia="仿宋_GB2312"/>
                <w:sz w:val="24"/>
              </w:rPr>
              <w:t xml:space="preserve">月起至  </w:t>
            </w:r>
            <w:r>
              <w:rPr>
                <w:rFonts w:hint="eastAsia" w:eastAsia="仿宋_GB2312"/>
                <w:sz w:val="24"/>
                <w:lang w:val="en-US" w:eastAsia="zh-CN"/>
              </w:rPr>
              <w:t>2021</w:t>
            </w:r>
            <w:r>
              <w:rPr>
                <w:rFonts w:hint="eastAsia" w:eastAsia="仿宋_GB2312"/>
                <w:sz w:val="24"/>
              </w:rPr>
              <w:t xml:space="preserve">  年 </w:t>
            </w:r>
            <w:r>
              <w:rPr>
                <w:rFonts w:hint="eastAsia" w:eastAsia="仿宋_GB2312"/>
                <w:sz w:val="24"/>
                <w:lang w:val="en-US" w:eastAsia="zh-CN"/>
              </w:rPr>
              <w:t>12</w:t>
            </w:r>
            <w:r>
              <w:rPr>
                <w:rFonts w:hint="eastAsia" w:eastAsia="仿宋_GB2312"/>
                <w:sz w:val="24"/>
              </w:rPr>
              <w:t>月止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662"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计划安排资金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122.18</w:t>
            </w:r>
          </w:p>
        </w:tc>
        <w:tc>
          <w:tcPr>
            <w:tcW w:w="1800"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实际到位资金</w:t>
            </w:r>
          </w:p>
          <w:p>
            <w:pPr>
              <w:spacing w:line="360" w:lineRule="exact"/>
              <w:jc w:val="center"/>
              <w:rPr>
                <w:rFonts w:hint="eastAsia" w:eastAsia="仿宋_GB2312"/>
                <w:sz w:val="24"/>
              </w:rPr>
            </w:pPr>
            <w:r>
              <w:rPr>
                <w:rFonts w:hint="eastAsia" w:eastAsia="仿宋_GB2312"/>
                <w:sz w:val="24"/>
              </w:rPr>
              <w:t>（万元）</w:t>
            </w:r>
          </w:p>
        </w:tc>
        <w:tc>
          <w:tcPr>
            <w:tcW w:w="720" w:type="dxa"/>
            <w:gridSpan w:val="2"/>
            <w:tcBorders>
              <w:bottom w:val="single" w:color="auto" w:sz="4" w:space="0"/>
            </w:tcBorders>
            <w:noWrap w:val="0"/>
            <w:vAlign w:val="center"/>
          </w:tcPr>
          <w:p>
            <w:pPr>
              <w:spacing w:line="360" w:lineRule="exact"/>
              <w:jc w:val="center"/>
              <w:rPr>
                <w:rFonts w:hint="default" w:eastAsia="仿宋_GB2312"/>
                <w:sz w:val="24"/>
                <w:lang w:val="en-US" w:eastAsia="zh-CN"/>
              </w:rPr>
            </w:pPr>
            <w:r>
              <w:rPr>
                <w:rFonts w:hint="eastAsia" w:eastAsia="仿宋_GB2312"/>
                <w:sz w:val="24"/>
                <w:lang w:val="en-US" w:eastAsia="zh-CN"/>
              </w:rPr>
              <w:t>122.18</w:t>
            </w:r>
          </w:p>
        </w:tc>
        <w:tc>
          <w:tcPr>
            <w:tcW w:w="1884" w:type="dxa"/>
            <w:gridSpan w:val="3"/>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实际支出</w:t>
            </w:r>
          </w:p>
          <w:p>
            <w:pPr>
              <w:spacing w:line="360" w:lineRule="exact"/>
              <w:jc w:val="center"/>
              <w:rPr>
                <w:rFonts w:hint="eastAsia" w:eastAsia="仿宋_GB2312"/>
                <w:sz w:val="24"/>
              </w:rPr>
            </w:pPr>
            <w:r>
              <w:rPr>
                <w:rFonts w:hint="eastAsia" w:eastAsia="仿宋_GB2312"/>
                <w:sz w:val="24"/>
              </w:rPr>
              <w:t>（万元）</w:t>
            </w:r>
          </w:p>
        </w:tc>
        <w:tc>
          <w:tcPr>
            <w:tcW w:w="989" w:type="dxa"/>
            <w:tcBorders>
              <w:bottom w:val="single" w:color="auto" w:sz="4" w:space="0"/>
            </w:tcBorders>
            <w:noWrap w:val="0"/>
            <w:vAlign w:val="top"/>
          </w:tcPr>
          <w:p>
            <w:pPr>
              <w:spacing w:line="400" w:lineRule="exact"/>
              <w:jc w:val="center"/>
              <w:rPr>
                <w:rFonts w:hint="default" w:eastAsia="仿宋_GB2312"/>
                <w:sz w:val="24"/>
                <w:lang w:val="en-US" w:eastAsia="zh-CN"/>
              </w:rPr>
            </w:pPr>
            <w:r>
              <w:rPr>
                <w:rFonts w:hint="eastAsia" w:eastAsia="仿宋_GB2312"/>
                <w:sz w:val="24"/>
                <w:lang w:val="en-US" w:eastAsia="zh-CN"/>
              </w:rPr>
              <w:t>122.18</w:t>
            </w:r>
          </w:p>
        </w:tc>
        <w:tc>
          <w:tcPr>
            <w:tcW w:w="1111" w:type="dxa"/>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结余</w:t>
            </w:r>
          </w:p>
          <w:p>
            <w:pPr>
              <w:spacing w:line="400" w:lineRule="exact"/>
              <w:jc w:val="center"/>
              <w:rPr>
                <w:rFonts w:hint="eastAsia" w:eastAsia="仿宋_GB2312"/>
                <w:sz w:val="24"/>
              </w:rPr>
            </w:pPr>
            <w:r>
              <w:rPr>
                <w:rFonts w:hint="eastAsia" w:eastAsia="仿宋_GB2312"/>
                <w:sz w:val="24"/>
              </w:rPr>
              <w:t>（万元）</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pacing w:val="-10"/>
                <w:sz w:val="24"/>
              </w:rPr>
            </w:pPr>
            <w:r>
              <w:rPr>
                <w:rFonts w:hint="eastAsia" w:eastAsia="仿宋_GB2312"/>
                <w:spacing w:val="-10"/>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p>
        </w:tc>
        <w:tc>
          <w:tcPr>
            <w:tcW w:w="1800" w:type="dxa"/>
            <w:gridSpan w:val="2"/>
            <w:tcBorders>
              <w:bottom w:val="single" w:color="auto" w:sz="4" w:space="0"/>
            </w:tcBorders>
            <w:noWrap w:val="0"/>
            <w:vAlign w:val="center"/>
          </w:tcPr>
          <w:p>
            <w:pPr>
              <w:rPr>
                <w:rFonts w:hint="eastAsia" w:eastAsia="仿宋_GB2312"/>
                <w:spacing w:val="-6"/>
                <w:sz w:val="24"/>
              </w:rPr>
            </w:pPr>
            <w:r>
              <w:rPr>
                <w:rFonts w:hint="eastAsia" w:eastAsia="仿宋_GB2312"/>
                <w:spacing w:val="-6"/>
                <w:sz w:val="24"/>
              </w:rPr>
              <w:t>其中：中央财政</w:t>
            </w:r>
          </w:p>
        </w:tc>
        <w:tc>
          <w:tcPr>
            <w:tcW w:w="720" w:type="dxa"/>
            <w:gridSpan w:val="2"/>
            <w:tcBorders>
              <w:bottom w:val="single" w:color="auto" w:sz="4" w:space="0"/>
            </w:tcBorders>
            <w:noWrap w:val="0"/>
            <w:vAlign w:val="center"/>
          </w:tcPr>
          <w:p>
            <w:pPr>
              <w:rPr>
                <w:rFonts w:hint="default" w:eastAsia="仿宋_GB2312"/>
                <w:spacing w:val="-6"/>
                <w:sz w:val="24"/>
                <w:lang w:val="en-US" w:eastAsia="zh-CN"/>
              </w:rPr>
            </w:pPr>
          </w:p>
        </w:tc>
        <w:tc>
          <w:tcPr>
            <w:tcW w:w="1884" w:type="dxa"/>
            <w:gridSpan w:val="3"/>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989" w:type="dxa"/>
            <w:tcBorders>
              <w:bottom w:val="single" w:color="auto" w:sz="4" w:space="0"/>
            </w:tcBorders>
            <w:noWrap w:val="0"/>
            <w:vAlign w:val="center"/>
          </w:tcPr>
          <w:p>
            <w:pPr>
              <w:rPr>
                <w:rFonts w:hint="default" w:eastAsia="仿宋_GB2312"/>
                <w:spacing w:val="-6"/>
                <w:sz w:val="24"/>
                <w:lang w:val="en-US" w:eastAsia="zh-CN"/>
              </w:rPr>
            </w:pPr>
          </w:p>
        </w:tc>
        <w:tc>
          <w:tcPr>
            <w:tcW w:w="1111" w:type="dxa"/>
            <w:tcBorders>
              <w:bottom w:val="single" w:color="auto" w:sz="4" w:space="0"/>
            </w:tcBorders>
            <w:noWrap w:val="0"/>
            <w:vAlign w:val="center"/>
          </w:tcPr>
          <w:p>
            <w:pPr>
              <w:rPr>
                <w:rFonts w:hint="eastAsia" w:eastAsia="仿宋_GB2312"/>
                <w:spacing w:val="-16"/>
                <w:sz w:val="24"/>
              </w:rPr>
            </w:pPr>
            <w:r>
              <w:rPr>
                <w:rFonts w:hint="eastAsia" w:eastAsia="仿宋_GB2312"/>
                <w:spacing w:val="-16"/>
                <w:sz w:val="24"/>
              </w:rPr>
              <w:t>其中：中央财政</w:t>
            </w:r>
          </w:p>
        </w:tc>
        <w:tc>
          <w:tcPr>
            <w:tcW w:w="696" w:type="dxa"/>
            <w:tcBorders>
              <w:bottom w:val="single" w:color="auto" w:sz="4" w:space="0"/>
            </w:tcBorders>
            <w:noWrap w:val="0"/>
            <w:vAlign w:val="center"/>
          </w:tcPr>
          <w:p>
            <w:pPr>
              <w:jc w:val="center"/>
              <w:rPr>
                <w:rFonts w:hint="default"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720" w:type="dxa"/>
            <w:gridSpan w:val="2"/>
            <w:tcBorders>
              <w:bottom w:val="single" w:color="auto" w:sz="4" w:space="0"/>
            </w:tcBorders>
            <w:noWrap w:val="0"/>
            <w:vAlign w:val="center"/>
          </w:tcPr>
          <w:p>
            <w:pPr>
              <w:rPr>
                <w:rFonts w:hint="default" w:eastAsia="仿宋_GB2312"/>
                <w:sz w:val="24"/>
                <w:lang w:val="en-US" w:eastAsia="zh-CN"/>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989" w:type="dxa"/>
            <w:tcBorders>
              <w:bottom w:val="single" w:color="auto" w:sz="4" w:space="0"/>
            </w:tcBorders>
            <w:noWrap w:val="0"/>
            <w:vAlign w:val="center"/>
          </w:tcPr>
          <w:p>
            <w:pPr>
              <w:rPr>
                <w:rFonts w:hint="default" w:eastAsia="仿宋_GB2312"/>
                <w:sz w:val="24"/>
                <w:lang w:val="en-US" w:eastAsia="zh-CN"/>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省财政</w:t>
            </w:r>
          </w:p>
        </w:tc>
        <w:tc>
          <w:tcPr>
            <w:tcW w:w="696" w:type="dxa"/>
            <w:tcBorders>
              <w:bottom w:val="single" w:color="auto" w:sz="4" w:space="0"/>
            </w:tcBorders>
            <w:noWrap w:val="0"/>
            <w:vAlign w:val="center"/>
          </w:tcPr>
          <w:p>
            <w:pPr>
              <w:jc w:val="center"/>
              <w:rPr>
                <w:rFonts w:hint="eastAsia" w:eastAsia="仿宋_GB2312"/>
                <w:b/>
                <w:sz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市财政</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122.18</w:t>
            </w: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720" w:type="dxa"/>
            <w:gridSpan w:val="2"/>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122.18</w:t>
            </w: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989" w:type="dxa"/>
            <w:tcBorders>
              <w:bottom w:val="single" w:color="auto" w:sz="4" w:space="0"/>
            </w:tcBorders>
            <w:noWrap w:val="0"/>
            <w:vAlign w:val="center"/>
          </w:tcPr>
          <w:p>
            <w:pPr>
              <w:rPr>
                <w:rFonts w:hint="default" w:eastAsia="仿宋_GB2312"/>
                <w:sz w:val="24"/>
                <w:lang w:val="en-US" w:eastAsia="zh-CN"/>
              </w:rPr>
            </w:pPr>
            <w:r>
              <w:rPr>
                <w:rFonts w:hint="eastAsia" w:eastAsia="仿宋_GB2312"/>
                <w:sz w:val="24"/>
                <w:lang w:val="en-US" w:eastAsia="zh-CN"/>
              </w:rPr>
              <w:t>122.18</w:t>
            </w: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县市区财政</w:t>
            </w:r>
          </w:p>
        </w:tc>
        <w:tc>
          <w:tcPr>
            <w:tcW w:w="696"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b/>
                <w:sz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662"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00" w:type="dxa"/>
            <w:gridSpan w:val="2"/>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720" w:type="dxa"/>
            <w:gridSpan w:val="2"/>
            <w:tcBorders>
              <w:bottom w:val="single" w:color="auto" w:sz="4" w:space="0"/>
            </w:tcBorders>
            <w:noWrap w:val="0"/>
            <w:vAlign w:val="center"/>
          </w:tcPr>
          <w:p>
            <w:pPr>
              <w:rPr>
                <w:rFonts w:hint="eastAsia" w:eastAsia="仿宋_GB2312"/>
                <w:sz w:val="24"/>
              </w:rPr>
            </w:pPr>
          </w:p>
        </w:tc>
        <w:tc>
          <w:tcPr>
            <w:tcW w:w="1884" w:type="dxa"/>
            <w:gridSpan w:val="3"/>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989" w:type="dxa"/>
            <w:tcBorders>
              <w:bottom w:val="single" w:color="auto" w:sz="4" w:space="0"/>
            </w:tcBorders>
            <w:noWrap w:val="0"/>
            <w:vAlign w:val="center"/>
          </w:tcPr>
          <w:p>
            <w:pPr>
              <w:rPr>
                <w:rFonts w:hint="eastAsia" w:eastAsia="仿宋_GB2312"/>
                <w:sz w:val="24"/>
              </w:rPr>
            </w:pPr>
          </w:p>
        </w:tc>
        <w:tc>
          <w:tcPr>
            <w:tcW w:w="1111" w:type="dxa"/>
            <w:tcBorders>
              <w:bottom w:val="single" w:color="auto" w:sz="4" w:space="0"/>
            </w:tcBorders>
            <w:noWrap w:val="0"/>
            <w:vAlign w:val="center"/>
          </w:tcPr>
          <w:p>
            <w:pPr>
              <w:rPr>
                <w:rFonts w:hint="eastAsia" w:eastAsia="仿宋_GB2312"/>
                <w:sz w:val="24"/>
              </w:rPr>
            </w:pPr>
            <w:r>
              <w:rPr>
                <w:rFonts w:hint="eastAsia" w:eastAsia="仿宋_GB2312"/>
                <w:sz w:val="24"/>
              </w:rPr>
              <w:t>其它</w:t>
            </w:r>
          </w:p>
        </w:tc>
        <w:tc>
          <w:tcPr>
            <w:tcW w:w="696" w:type="dxa"/>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8" w:hRule="atLeast"/>
          <w:jc w:val="center"/>
        </w:trPr>
        <w:tc>
          <w:tcPr>
            <w:tcW w:w="9582" w:type="dxa"/>
            <w:gridSpan w:val="14"/>
            <w:tcBorders>
              <w:bottom w:val="single" w:color="auto" w:sz="4" w:space="0"/>
            </w:tcBorders>
            <w:noWrap w:val="0"/>
            <w:vAlign w:val="center"/>
          </w:tcPr>
          <w:p>
            <w:pPr>
              <w:jc w:val="center"/>
              <w:rPr>
                <w:rFonts w:hint="eastAsia" w:eastAsia="仿宋_GB2312"/>
                <w:b/>
                <w:sz w:val="24"/>
              </w:rPr>
            </w:pPr>
            <w:r>
              <w:rPr>
                <w:rFonts w:hint="eastAsia" w:eastAsia="仿宋_GB2312"/>
                <w:b/>
                <w:sz w:val="24"/>
              </w:rPr>
              <w:t>二、项目支出明细情况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支出内容</w:t>
            </w:r>
          </w:p>
        </w:tc>
        <w:tc>
          <w:tcPr>
            <w:tcW w:w="1589" w:type="dxa"/>
            <w:tcBorders>
              <w:bottom w:val="single" w:color="auto" w:sz="4" w:space="0"/>
            </w:tcBorders>
            <w:noWrap w:val="0"/>
            <w:vAlign w:val="center"/>
          </w:tcPr>
          <w:p>
            <w:pPr>
              <w:jc w:val="center"/>
              <w:rPr>
                <w:rFonts w:hint="eastAsia" w:eastAsia="仿宋_GB2312"/>
                <w:sz w:val="24"/>
              </w:rPr>
            </w:pPr>
            <w:r>
              <w:rPr>
                <w:rFonts w:hint="eastAsia" w:eastAsia="仿宋_GB2312"/>
                <w:sz w:val="24"/>
              </w:rPr>
              <w:t>实际支出数</w:t>
            </w:r>
          </w:p>
        </w:tc>
        <w:tc>
          <w:tcPr>
            <w:tcW w:w="2815" w:type="dxa"/>
            <w:gridSpan w:val="6"/>
            <w:tcBorders>
              <w:bottom w:val="single" w:color="auto" w:sz="4" w:space="0"/>
            </w:tcBorders>
            <w:noWrap w:val="0"/>
            <w:vAlign w:val="center"/>
          </w:tcPr>
          <w:p>
            <w:pPr>
              <w:jc w:val="center"/>
              <w:rPr>
                <w:rFonts w:hint="eastAsia" w:eastAsia="仿宋_GB2312"/>
                <w:sz w:val="24"/>
              </w:rPr>
            </w:pPr>
            <w:r>
              <w:rPr>
                <w:rFonts w:hint="eastAsia" w:eastAsia="仿宋_GB2312"/>
                <w:sz w:val="24"/>
              </w:rPr>
              <w:t>会计凭证号</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69173.00</w:t>
            </w:r>
          </w:p>
        </w:tc>
        <w:tc>
          <w:tcPr>
            <w:tcW w:w="2815" w:type="dxa"/>
            <w:gridSpan w:val="6"/>
            <w:tcBorders>
              <w:bottom w:val="single" w:color="auto" w:sz="4" w:space="0"/>
            </w:tcBorders>
            <w:noWrap w:val="0"/>
            <w:vAlign w:val="center"/>
          </w:tcPr>
          <w:p>
            <w:pPr>
              <w:jc w:val="center"/>
              <w:rPr>
                <w:rFonts w:hint="default" w:eastAsia="仿宋_GB2312"/>
                <w:sz w:val="24"/>
                <w:lang w:val="en-US" w:eastAsia="zh-CN"/>
              </w:rPr>
            </w:pPr>
            <w:r>
              <w:rPr>
                <w:rFonts w:hint="eastAsia" w:eastAsia="仿宋_GB2312"/>
                <w:sz w:val="24"/>
                <w:lang w:val="en-US" w:eastAsia="zh-CN"/>
              </w:rPr>
              <w:t>2021年4月91号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ascii="Times New Roman" w:hAnsi="Times New Roman" w:eastAsia="仿宋_GB2312" w:cs="Times New Roman"/>
                <w:kern w:val="2"/>
                <w:sz w:val="24"/>
                <w:szCs w:val="24"/>
                <w:lang w:val="en-US" w:eastAsia="zh-CN" w:bidi="ar-SA"/>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default" w:eastAsia="仿宋_GB2312"/>
                <w:spacing w:val="-6"/>
                <w:sz w:val="24"/>
                <w:lang w:val="en-US" w:eastAsia="zh-CN"/>
              </w:rPr>
            </w:pPr>
            <w:r>
              <w:rPr>
                <w:rFonts w:hint="eastAsia" w:eastAsia="仿宋_GB2312"/>
                <w:spacing w:val="-6"/>
                <w:sz w:val="24"/>
                <w:lang w:val="en-US" w:eastAsia="zh-CN"/>
              </w:rPr>
              <w:t>23,872.00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2021年6月131号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19,008.00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2021年6月102号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306,000.00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2021年8月63号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36,960.00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2021年8月61号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95,244.00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2021年8月62号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31,835.00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2021年10月50号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6,586.00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2021年10月65号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17,246.00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2021年10月49号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8,249.00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2021年10月64号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98,570.00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2021年10月60号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7,340.00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2021年10月52号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40,366.00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2021年10月53号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83,646.00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14,100.00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2021年10月51号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7,611.00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2021年10月56号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4,500.00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2021年10月55号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10,780.00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2021年10月62号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56,574.00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2021年10月59号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39,088.00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2021年10月57号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16,520.00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2021年10月47号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73,375.00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2021年10月66号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4,500.00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2021年10月63号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94,192.00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2021年10月58号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7,118.00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2021年10月48号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施工图审费</w:t>
            </w:r>
          </w:p>
        </w:tc>
        <w:tc>
          <w:tcPr>
            <w:tcW w:w="1589" w:type="dxa"/>
            <w:tcBorders>
              <w:bottom w:val="single" w:color="auto" w:sz="4" w:space="0"/>
            </w:tcBorders>
            <w:noWrap w:val="0"/>
            <w:vAlign w:val="center"/>
          </w:tcPr>
          <w:p>
            <w:pPr>
              <w:jc w:val="center"/>
              <w:rPr>
                <w:rFonts w:hint="eastAsia" w:eastAsia="仿宋_GB2312"/>
                <w:spacing w:val="-6"/>
                <w:sz w:val="24"/>
                <w:lang w:val="en-US" w:eastAsia="zh-CN"/>
              </w:rPr>
            </w:pPr>
            <w:r>
              <w:rPr>
                <w:rFonts w:hint="eastAsia" w:eastAsia="仿宋_GB2312"/>
                <w:spacing w:val="-6"/>
                <w:sz w:val="24"/>
                <w:lang w:val="en-US" w:eastAsia="zh-CN"/>
              </w:rPr>
              <w:t>49,370.00</w:t>
            </w: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r>
              <w:rPr>
                <w:rFonts w:hint="eastAsia" w:eastAsia="仿宋_GB2312"/>
                <w:sz w:val="24"/>
                <w:lang w:val="en-US" w:eastAsia="zh-CN"/>
              </w:rPr>
              <w:t>2021年10月54号</w:t>
            </w: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sz w:val="24"/>
                <w:lang w:eastAsia="zh-CN"/>
              </w:rPr>
            </w:pPr>
          </w:p>
        </w:tc>
        <w:tc>
          <w:tcPr>
            <w:tcW w:w="1589" w:type="dxa"/>
            <w:tcBorders>
              <w:bottom w:val="single" w:color="auto" w:sz="4" w:space="0"/>
            </w:tcBorders>
            <w:noWrap w:val="0"/>
            <w:vAlign w:val="center"/>
          </w:tcPr>
          <w:p>
            <w:pPr>
              <w:jc w:val="center"/>
              <w:rPr>
                <w:rFonts w:hint="eastAsia" w:eastAsia="仿宋_GB2312"/>
                <w:sz w:val="24"/>
                <w:lang w:val="en-US" w:eastAsia="zh-CN"/>
              </w:rPr>
            </w:pPr>
          </w:p>
        </w:tc>
        <w:tc>
          <w:tcPr>
            <w:tcW w:w="2815" w:type="dxa"/>
            <w:gridSpan w:val="6"/>
            <w:tcBorders>
              <w:bottom w:val="single" w:color="auto" w:sz="4" w:space="0"/>
            </w:tcBorders>
            <w:noWrap w:val="0"/>
            <w:vAlign w:val="center"/>
          </w:tcPr>
          <w:p>
            <w:pPr>
              <w:jc w:val="center"/>
              <w:rPr>
                <w:rFonts w:hint="eastAsia" w:eastAsia="仿宋_GB2312"/>
                <w:sz w:val="24"/>
                <w:lang w:val="en-US" w:eastAsia="zh-CN"/>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2382" w:type="dxa"/>
            <w:gridSpan w:val="4"/>
            <w:tcBorders>
              <w:bottom w:val="single" w:color="auto" w:sz="4" w:space="0"/>
            </w:tcBorders>
            <w:noWrap w:val="0"/>
            <w:vAlign w:val="center"/>
          </w:tcPr>
          <w:p>
            <w:pPr>
              <w:jc w:val="center"/>
              <w:rPr>
                <w:rFonts w:hint="eastAsia" w:eastAsia="仿宋_GB2312"/>
                <w:b/>
                <w:sz w:val="24"/>
              </w:rPr>
            </w:pPr>
            <w:r>
              <w:rPr>
                <w:rFonts w:hint="eastAsia" w:eastAsia="仿宋_GB2312"/>
                <w:sz w:val="24"/>
              </w:rPr>
              <w:t>支出合计</w:t>
            </w:r>
          </w:p>
        </w:tc>
        <w:tc>
          <w:tcPr>
            <w:tcW w:w="1589" w:type="dxa"/>
            <w:tcBorders>
              <w:bottom w:val="single" w:color="auto" w:sz="4" w:space="0"/>
            </w:tcBorders>
            <w:noWrap w:val="0"/>
            <w:vAlign w:val="center"/>
          </w:tcPr>
          <w:p>
            <w:pPr>
              <w:jc w:val="center"/>
              <w:rPr>
                <w:rFonts w:hint="default" w:eastAsia="仿宋_GB2312"/>
                <w:b/>
                <w:sz w:val="24"/>
                <w:lang w:val="en-US" w:eastAsia="zh-CN"/>
              </w:rPr>
            </w:pPr>
            <w:r>
              <w:rPr>
                <w:rFonts w:hint="eastAsia" w:eastAsia="仿宋_GB2312"/>
                <w:spacing w:val="-6"/>
                <w:sz w:val="24"/>
                <w:lang w:val="en-US" w:eastAsia="zh-CN"/>
              </w:rPr>
              <w:t>1221823.00</w:t>
            </w:r>
          </w:p>
        </w:tc>
        <w:tc>
          <w:tcPr>
            <w:tcW w:w="2815" w:type="dxa"/>
            <w:gridSpan w:val="6"/>
            <w:tcBorders>
              <w:bottom w:val="single" w:color="auto" w:sz="4" w:space="0"/>
            </w:tcBorders>
            <w:noWrap w:val="0"/>
            <w:vAlign w:val="center"/>
          </w:tcPr>
          <w:p>
            <w:pPr>
              <w:jc w:val="center"/>
              <w:rPr>
                <w:rFonts w:hint="eastAsia" w:eastAsia="仿宋_GB2312"/>
                <w:b/>
                <w:sz w:val="24"/>
              </w:rPr>
            </w:pPr>
          </w:p>
        </w:tc>
        <w:tc>
          <w:tcPr>
            <w:tcW w:w="2796" w:type="dxa"/>
            <w:gridSpan w:val="3"/>
            <w:tcBorders>
              <w:bottom w:val="single" w:color="auto" w:sz="4" w:space="0"/>
            </w:tcBorders>
            <w:noWrap w:val="0"/>
            <w:vAlign w:val="center"/>
          </w:tcPr>
          <w:p>
            <w:pPr>
              <w:jc w:val="center"/>
              <w:rPr>
                <w:rFonts w:hint="eastAsia"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exact"/>
          <w:jc w:val="center"/>
        </w:trPr>
        <w:tc>
          <w:tcPr>
            <w:tcW w:w="9582" w:type="dxa"/>
            <w:gridSpan w:val="14"/>
            <w:tcBorders>
              <w:bottom w:val="single" w:color="auto" w:sz="4" w:space="0"/>
            </w:tcBorders>
            <w:noWrap w:val="0"/>
            <w:vAlign w:val="center"/>
          </w:tcPr>
          <w:p>
            <w:pPr>
              <w:jc w:val="center"/>
              <w:rPr>
                <w:rFonts w:eastAsia="仿宋_GB2312"/>
                <w:b/>
                <w:sz w:val="24"/>
              </w:rPr>
            </w:pPr>
            <w:r>
              <w:rPr>
                <w:rFonts w:hint="eastAsia" w:eastAsia="仿宋_GB2312"/>
                <w:b/>
                <w:sz w:val="24"/>
              </w:rPr>
              <w:t>三、项目绩效自评情况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473" w:type="dxa"/>
            <w:vMerge w:val="restart"/>
            <w:noWrap w:val="0"/>
            <w:vAlign w:val="center"/>
          </w:tcPr>
          <w:p>
            <w:pPr>
              <w:spacing w:line="400" w:lineRule="exact"/>
              <w:jc w:val="center"/>
              <w:rPr>
                <w:rFonts w:hint="eastAsia" w:eastAsia="仿宋_GB2312"/>
                <w:sz w:val="24"/>
              </w:rPr>
            </w:pPr>
            <w:r>
              <w:rPr>
                <w:rFonts w:hint="eastAsia" w:eastAsia="仿宋_GB2312"/>
                <w:sz w:val="24"/>
              </w:rPr>
              <w:t>项目绩效定性目标及实施计划完成情况</w:t>
            </w:r>
          </w:p>
        </w:tc>
        <w:tc>
          <w:tcPr>
            <w:tcW w:w="5313" w:type="dxa"/>
            <w:gridSpan w:val="10"/>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预  期 目 标</w:t>
            </w:r>
          </w:p>
        </w:tc>
        <w:tc>
          <w:tcPr>
            <w:tcW w:w="2796" w:type="dxa"/>
            <w:gridSpan w:val="3"/>
            <w:tcBorders>
              <w:bottom w:val="single" w:color="auto" w:sz="4" w:space="0"/>
            </w:tcBorders>
            <w:noWrap w:val="0"/>
            <w:vAlign w:val="center"/>
          </w:tcPr>
          <w:p>
            <w:pPr>
              <w:spacing w:line="400" w:lineRule="exact"/>
              <w:jc w:val="center"/>
              <w:rPr>
                <w:rFonts w:hint="eastAsia" w:eastAsia="仿宋_GB2312"/>
                <w:sz w:val="24"/>
              </w:rPr>
            </w:pPr>
            <w:r>
              <w:rPr>
                <w:rFonts w:hint="eastAsia" w:eastAsia="仿宋_GB2312"/>
                <w:sz w:val="24"/>
              </w:rPr>
              <w:t>实际完成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99" w:hRule="atLeast"/>
          <w:jc w:val="center"/>
        </w:trPr>
        <w:tc>
          <w:tcPr>
            <w:tcW w:w="1473" w:type="dxa"/>
            <w:vMerge w:val="continue"/>
            <w:tcBorders>
              <w:bottom w:val="single" w:color="auto" w:sz="4" w:space="0"/>
            </w:tcBorders>
            <w:noWrap w:val="0"/>
            <w:vAlign w:val="center"/>
          </w:tcPr>
          <w:p>
            <w:pPr>
              <w:jc w:val="center"/>
              <w:rPr>
                <w:rFonts w:hint="eastAsia" w:eastAsia="仿宋_GB2312"/>
                <w:b/>
                <w:sz w:val="24"/>
              </w:rPr>
            </w:pPr>
          </w:p>
        </w:tc>
        <w:tc>
          <w:tcPr>
            <w:tcW w:w="5313" w:type="dxa"/>
            <w:gridSpan w:val="10"/>
            <w:tcBorders>
              <w:bottom w:val="single" w:color="auto" w:sz="4" w:space="0"/>
            </w:tcBorders>
            <w:noWrap w:val="0"/>
            <w:vAlign w:val="center"/>
          </w:tcPr>
          <w:p>
            <w:pPr>
              <w:jc w:val="center"/>
              <w:rPr>
                <w:rFonts w:hint="default" w:eastAsia="仿宋_GB2312"/>
                <w:b/>
                <w:sz w:val="24"/>
                <w:lang w:val="en-US" w:eastAsia="zh-CN"/>
              </w:rPr>
            </w:pPr>
            <w:r>
              <w:rPr>
                <w:rFonts w:hint="eastAsia" w:ascii="仿宋_GB2312" w:hAnsi="仿宋_GB2312" w:eastAsia="仿宋_GB2312" w:cs="仿宋_GB2312"/>
                <w:bCs/>
                <w:sz w:val="28"/>
                <w:szCs w:val="28"/>
                <w:lang w:eastAsia="zh-CN"/>
              </w:rPr>
              <w:t>施工图审查服务费</w:t>
            </w:r>
            <w:r>
              <w:rPr>
                <w:rFonts w:hint="eastAsia" w:ascii="仿宋_GB2312" w:hAnsi="仿宋_GB2312" w:eastAsia="仿宋_GB2312" w:cs="仿宋_GB2312"/>
                <w:bCs/>
                <w:sz w:val="28"/>
                <w:szCs w:val="28"/>
                <w:lang w:val="en-US" w:eastAsia="zh-CN"/>
              </w:rPr>
              <w:t>实行政府购买服务</w:t>
            </w:r>
          </w:p>
        </w:tc>
        <w:tc>
          <w:tcPr>
            <w:tcW w:w="2796" w:type="dxa"/>
            <w:gridSpan w:val="3"/>
            <w:tcBorders>
              <w:bottom w:val="single" w:color="auto" w:sz="4" w:space="0"/>
            </w:tcBorders>
            <w:noWrap w:val="0"/>
            <w:vAlign w:val="center"/>
          </w:tcPr>
          <w:p>
            <w:pPr>
              <w:spacing w:line="400" w:lineRule="exact"/>
              <w:jc w:val="center"/>
              <w:rPr>
                <w:rFonts w:hint="eastAsia" w:eastAsia="仿宋_GB2312"/>
                <w:b/>
                <w:sz w:val="24"/>
              </w:rPr>
            </w:pPr>
            <w:r>
              <w:rPr>
                <w:rFonts w:hint="eastAsia" w:ascii="仿宋_GB2312" w:hAnsi="仿宋_GB2312" w:eastAsia="仿宋_GB2312" w:cs="仿宋_GB2312"/>
                <w:bCs/>
                <w:sz w:val="28"/>
                <w:szCs w:val="28"/>
                <w:lang w:eastAsia="zh-CN"/>
              </w:rPr>
              <w:t>施工图审查服务费</w:t>
            </w:r>
            <w:r>
              <w:rPr>
                <w:rFonts w:hint="eastAsia" w:ascii="仿宋_GB2312" w:hAnsi="仿宋_GB2312" w:eastAsia="仿宋_GB2312" w:cs="仿宋_GB2312"/>
                <w:bCs/>
                <w:sz w:val="28"/>
                <w:szCs w:val="28"/>
                <w:lang w:val="en-US" w:eastAsia="zh-CN"/>
              </w:rPr>
              <w:t>实行政府购买服务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6" w:hRule="exact"/>
          <w:jc w:val="center"/>
        </w:trPr>
        <w:tc>
          <w:tcPr>
            <w:tcW w:w="1473" w:type="dxa"/>
            <w:vMerge w:val="restart"/>
            <w:noWrap w:val="0"/>
            <w:vAlign w:val="center"/>
          </w:tcPr>
          <w:p>
            <w:pPr>
              <w:jc w:val="center"/>
              <w:rPr>
                <w:rFonts w:hint="eastAsia" w:eastAsia="仿宋_GB2312"/>
                <w:sz w:val="24"/>
              </w:rPr>
            </w:pPr>
            <w:r>
              <w:rPr>
                <w:rFonts w:hint="eastAsia" w:eastAsia="仿宋_GB2312"/>
                <w:sz w:val="24"/>
              </w:rPr>
              <w:t>项目绩效定量目标（指标）及完成情况</w:t>
            </w:r>
          </w:p>
        </w:tc>
        <w:tc>
          <w:tcPr>
            <w:tcW w:w="909" w:type="dxa"/>
            <w:gridSpan w:val="3"/>
            <w:noWrap w:val="0"/>
            <w:vAlign w:val="center"/>
          </w:tcPr>
          <w:p>
            <w:pPr>
              <w:jc w:val="center"/>
              <w:rPr>
                <w:rFonts w:hint="eastAsia" w:eastAsia="仿宋_GB2312"/>
                <w:sz w:val="24"/>
              </w:rPr>
            </w:pPr>
            <w:r>
              <w:rPr>
                <w:rFonts w:hint="eastAsia" w:eastAsia="仿宋_GB2312"/>
                <w:sz w:val="24"/>
              </w:rPr>
              <w:t>一级指标</w:t>
            </w:r>
          </w:p>
        </w:tc>
        <w:tc>
          <w:tcPr>
            <w:tcW w:w="1589" w:type="dxa"/>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二级指标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指标内容</w:t>
            </w:r>
          </w:p>
        </w:tc>
        <w:tc>
          <w:tcPr>
            <w:tcW w:w="997" w:type="dxa"/>
            <w:gridSpan w:val="2"/>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指标（目标）值</w:t>
            </w: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实际完成值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项目产出指标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数量指标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eastAsia="zh-CN"/>
              </w:rPr>
              <w:t>新建项目100%实行政府购买服务</w:t>
            </w:r>
          </w:p>
        </w:tc>
        <w:tc>
          <w:tcPr>
            <w:tcW w:w="997"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r>
              <w:rPr>
                <w:rFonts w:hint="eastAsia" w:eastAsia="仿宋_GB2312"/>
                <w:sz w:val="24"/>
                <w:lang w:eastAsia="zh-CN"/>
              </w:rPr>
              <w:t>新建项目100%实行政府购买服务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质量指标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r>
              <w:rPr>
                <w:rFonts w:hint="default" w:eastAsia="仿宋_GB2312"/>
                <w:sz w:val="24"/>
              </w:rPr>
              <w:t>实行一个项目委托一家机构审查（多审合一、多图联审），抗震、防雷、消防设计合格</w:t>
            </w:r>
          </w:p>
        </w:tc>
        <w:tc>
          <w:tcPr>
            <w:tcW w:w="997"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已按要求完成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时效指标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997"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6"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成本指标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lang w:val="en-US" w:eastAsia="zh-CN"/>
              </w:rPr>
              <w:t>施工图审查服务费按最高不超过2元/平方米，最低3000元；地勘审查费按施工图审查服务费10%，</w:t>
            </w:r>
            <w:r>
              <w:rPr>
                <w:rFonts w:hint="eastAsia" w:ascii="仿宋_GB2312" w:hAnsi="仿宋_GB2312" w:eastAsia="仿宋_GB2312" w:cs="仿宋_GB2312"/>
                <w:bCs/>
                <w:sz w:val="28"/>
                <w:szCs w:val="28"/>
                <w:lang w:val="en-US" w:eastAsia="zh-CN"/>
              </w:rPr>
              <w:t>最低1500元</w:t>
            </w:r>
          </w:p>
        </w:tc>
        <w:tc>
          <w:tcPr>
            <w:tcW w:w="997"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ind w:firstLine="480" w:firstLineChars="200"/>
              <w:jc w:val="both"/>
              <w:rPr>
                <w:rFonts w:hint="eastAsia" w:eastAsia="仿宋_GB2312"/>
                <w:sz w:val="24"/>
                <w:lang w:eastAsia="zh-CN"/>
              </w:rPr>
            </w:pPr>
            <w:r>
              <w:rPr>
                <w:rFonts w:hint="eastAsia" w:eastAsia="仿宋_GB2312"/>
                <w:sz w:val="24"/>
                <w:lang w:eastAsia="zh-CN"/>
              </w:rPr>
              <w:t>已按指标控制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restart"/>
            <w:noWrap w:val="0"/>
            <w:vAlign w:val="center"/>
          </w:tcPr>
          <w:p>
            <w:pPr>
              <w:jc w:val="center"/>
              <w:rPr>
                <w:rFonts w:hint="eastAsia" w:eastAsia="仿宋_GB2312"/>
                <w:sz w:val="24"/>
              </w:rPr>
            </w:pPr>
            <w:r>
              <w:rPr>
                <w:rFonts w:hint="eastAsia" w:eastAsia="仿宋_GB2312"/>
                <w:sz w:val="24"/>
              </w:rPr>
              <w:t>项目效益指标</w:t>
            </w:r>
          </w:p>
        </w:tc>
        <w:tc>
          <w:tcPr>
            <w:tcW w:w="1589" w:type="dxa"/>
            <w:noWrap w:val="0"/>
            <w:vAlign w:val="center"/>
          </w:tcPr>
          <w:p>
            <w:pPr>
              <w:spacing w:line="360" w:lineRule="exact"/>
              <w:jc w:val="center"/>
              <w:rPr>
                <w:rFonts w:hint="eastAsia" w:eastAsia="仿宋_GB2312"/>
                <w:sz w:val="24"/>
              </w:rPr>
            </w:pPr>
            <w:r>
              <w:rPr>
                <w:rFonts w:hint="eastAsia" w:eastAsia="仿宋_GB2312"/>
                <w:sz w:val="24"/>
              </w:rPr>
              <w:t>经济效益</w:t>
            </w:r>
          </w:p>
          <w:p>
            <w:pPr>
              <w:spacing w:line="360" w:lineRule="exact"/>
              <w:jc w:val="center"/>
              <w:rPr>
                <w:rFonts w:hint="eastAsia" w:eastAsia="仿宋_GB2312"/>
                <w:sz w:val="24"/>
              </w:rPr>
            </w:pPr>
            <w:r>
              <w:rPr>
                <w:rFonts w:hint="eastAsia" w:eastAsia="仿宋_GB2312"/>
                <w:sz w:val="24"/>
              </w:rPr>
              <w:t>指标</w:t>
            </w:r>
          </w:p>
        </w:tc>
        <w:tc>
          <w:tcPr>
            <w:tcW w:w="1818" w:type="dxa"/>
            <w:gridSpan w:val="4"/>
            <w:tcBorders>
              <w:bottom w:val="single" w:color="auto" w:sz="4" w:space="0"/>
            </w:tcBorders>
            <w:noWrap w:val="0"/>
            <w:vAlign w:val="top"/>
          </w:tcPr>
          <w:p>
            <w:pPr>
              <w:spacing w:line="360" w:lineRule="exact"/>
              <w:jc w:val="left"/>
              <w:rPr>
                <w:rFonts w:hint="eastAsia" w:eastAsia="仿宋_GB2312"/>
                <w:sz w:val="24"/>
              </w:rPr>
            </w:pPr>
            <w:r>
              <w:rPr>
                <w:rFonts w:hint="eastAsia" w:eastAsia="仿宋_GB2312"/>
                <w:sz w:val="24"/>
              </w:rPr>
              <w:t>企业施工图审费零支出</w:t>
            </w:r>
          </w:p>
        </w:tc>
        <w:tc>
          <w:tcPr>
            <w:tcW w:w="997"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rPr>
            </w:pPr>
            <w:r>
              <w:rPr>
                <w:rFonts w:hint="eastAsia" w:eastAsia="仿宋_GB2312"/>
                <w:sz w:val="24"/>
              </w:rPr>
              <w:t>企业零支出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2"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社会效益</w:t>
            </w:r>
          </w:p>
          <w:p>
            <w:pPr>
              <w:spacing w:line="360" w:lineRule="exact"/>
              <w:jc w:val="center"/>
              <w:rPr>
                <w:rFonts w:hint="eastAsia" w:eastAsia="仿宋_GB2312"/>
                <w:sz w:val="24"/>
              </w:rPr>
            </w:pPr>
            <w:r>
              <w:rPr>
                <w:rFonts w:hint="eastAsia" w:eastAsia="仿宋_GB2312"/>
                <w:sz w:val="24"/>
              </w:rPr>
              <w:t>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lang w:eastAsia="zh-CN"/>
              </w:rPr>
            </w:pPr>
            <w:r>
              <w:rPr>
                <w:rFonts w:hint="eastAsia" w:eastAsia="仿宋_GB2312"/>
                <w:sz w:val="24"/>
                <w:lang w:eastAsia="zh-CN"/>
              </w:rPr>
              <w:t>工程建设项目质量安全、消防合格符合标准。</w:t>
            </w:r>
          </w:p>
        </w:tc>
        <w:tc>
          <w:tcPr>
            <w:tcW w:w="997" w:type="dxa"/>
            <w:gridSpan w:val="2"/>
            <w:noWrap w:val="0"/>
            <w:vAlign w:val="center"/>
          </w:tcPr>
          <w:p>
            <w:pPr>
              <w:jc w:val="center"/>
              <w:rPr>
                <w:rFonts w:hint="eastAsia" w:eastAsia="仿宋_GB2312"/>
                <w:sz w:val="24"/>
              </w:rPr>
            </w:pPr>
          </w:p>
        </w:tc>
        <w:tc>
          <w:tcPr>
            <w:tcW w:w="2796" w:type="dxa"/>
            <w:gridSpan w:val="3"/>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符合标准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3"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生态效益</w:t>
            </w:r>
          </w:p>
          <w:p>
            <w:pPr>
              <w:spacing w:line="360" w:lineRule="exact"/>
              <w:jc w:val="center"/>
              <w:rPr>
                <w:rFonts w:hint="eastAsia" w:eastAsia="仿宋_GB2312"/>
                <w:sz w:val="24"/>
              </w:rPr>
            </w:pPr>
            <w:r>
              <w:rPr>
                <w:rFonts w:hint="eastAsia" w:eastAsia="仿宋_GB2312"/>
                <w:sz w:val="24"/>
              </w:rPr>
              <w:t>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p>
        </w:tc>
        <w:tc>
          <w:tcPr>
            <w:tcW w:w="997"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exact"/>
          <w:jc w:val="center"/>
        </w:trPr>
        <w:tc>
          <w:tcPr>
            <w:tcW w:w="1473" w:type="dxa"/>
            <w:vMerge w:val="continue"/>
            <w:noWrap w:val="0"/>
            <w:vAlign w:val="center"/>
          </w:tcPr>
          <w:p>
            <w:pPr>
              <w:jc w:val="center"/>
              <w:rPr>
                <w:rFonts w:hint="eastAsia" w:eastAsia="仿宋_GB2312"/>
                <w:sz w:val="24"/>
              </w:rPr>
            </w:pPr>
          </w:p>
        </w:tc>
        <w:tc>
          <w:tcPr>
            <w:tcW w:w="909" w:type="dxa"/>
            <w:gridSpan w:val="3"/>
            <w:vMerge w:val="continue"/>
            <w:noWrap w:val="0"/>
            <w:vAlign w:val="center"/>
          </w:tcPr>
          <w:p>
            <w:pPr>
              <w:jc w:val="center"/>
              <w:rPr>
                <w:rFonts w:hint="eastAsia" w:eastAsia="仿宋_GB2312"/>
                <w:sz w:val="24"/>
              </w:rPr>
            </w:pPr>
          </w:p>
        </w:tc>
        <w:tc>
          <w:tcPr>
            <w:tcW w:w="1589" w:type="dxa"/>
            <w:noWrap w:val="0"/>
            <w:vAlign w:val="center"/>
          </w:tcPr>
          <w:p>
            <w:pPr>
              <w:spacing w:line="360" w:lineRule="exact"/>
              <w:jc w:val="center"/>
              <w:rPr>
                <w:rFonts w:hint="eastAsia" w:eastAsia="仿宋_GB2312"/>
                <w:sz w:val="24"/>
              </w:rPr>
            </w:pPr>
            <w:r>
              <w:rPr>
                <w:rFonts w:hint="eastAsia" w:eastAsia="仿宋_GB2312"/>
                <w:sz w:val="24"/>
              </w:rPr>
              <w:t>服务对象满意度指标</w:t>
            </w:r>
          </w:p>
        </w:tc>
        <w:tc>
          <w:tcPr>
            <w:tcW w:w="1818" w:type="dxa"/>
            <w:gridSpan w:val="4"/>
            <w:tcBorders>
              <w:bottom w:val="single" w:color="auto" w:sz="4" w:space="0"/>
            </w:tcBorders>
            <w:noWrap w:val="0"/>
            <w:vAlign w:val="center"/>
          </w:tcPr>
          <w:p>
            <w:pPr>
              <w:spacing w:line="360" w:lineRule="exact"/>
              <w:jc w:val="center"/>
              <w:rPr>
                <w:rFonts w:hint="eastAsia" w:eastAsia="仿宋_GB2312"/>
                <w:sz w:val="24"/>
              </w:rPr>
            </w:pPr>
            <w:r>
              <w:rPr>
                <w:rFonts w:hint="eastAsia" w:eastAsia="仿宋_GB2312"/>
                <w:sz w:val="24"/>
              </w:rPr>
              <w:t>社会公众或服务对象对项目实施效策的满意程度</w:t>
            </w:r>
          </w:p>
        </w:tc>
        <w:tc>
          <w:tcPr>
            <w:tcW w:w="997" w:type="dxa"/>
            <w:gridSpan w:val="2"/>
            <w:tcBorders>
              <w:bottom w:val="single" w:color="auto" w:sz="4" w:space="0"/>
            </w:tcBorders>
            <w:noWrap w:val="0"/>
            <w:vAlign w:val="center"/>
          </w:tcPr>
          <w:p>
            <w:pPr>
              <w:jc w:val="center"/>
              <w:rPr>
                <w:rFonts w:hint="eastAsia" w:eastAsia="仿宋_GB2312"/>
                <w:sz w:val="24"/>
              </w:rPr>
            </w:pPr>
          </w:p>
        </w:tc>
        <w:tc>
          <w:tcPr>
            <w:tcW w:w="2796" w:type="dxa"/>
            <w:gridSpan w:val="3"/>
            <w:noWrap w:val="0"/>
            <w:vAlign w:val="center"/>
          </w:tcPr>
          <w:p>
            <w:pPr>
              <w:jc w:val="center"/>
              <w:rPr>
                <w:rFonts w:hint="eastAsia" w:eastAsia="仿宋_GB2312"/>
                <w:sz w:val="24"/>
                <w:lang w:eastAsia="zh-CN"/>
              </w:rPr>
            </w:pPr>
            <w:r>
              <w:rPr>
                <w:rFonts w:hint="eastAsia" w:eastAsia="仿宋_GB2312"/>
                <w:sz w:val="24"/>
                <w:lang w:val="en-US" w:eastAsia="zh-CN"/>
              </w:rPr>
              <w:t>受益企业或单位满意度100%。</w:t>
            </w:r>
          </w:p>
          <w:p>
            <w:pPr>
              <w:jc w:val="cente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sz w:val="24"/>
              </w:rPr>
            </w:pPr>
            <w:r>
              <w:rPr>
                <w:rFonts w:hint="eastAsia" w:eastAsia="仿宋_GB2312"/>
                <w:bCs/>
                <w:sz w:val="24"/>
              </w:rPr>
              <w:t>绩效自评综合得分</w:t>
            </w:r>
          </w:p>
        </w:tc>
        <w:tc>
          <w:tcPr>
            <w:tcW w:w="7200" w:type="dxa"/>
            <w:gridSpan w:val="10"/>
            <w:tcBorders>
              <w:bottom w:val="single" w:color="auto" w:sz="4" w:space="0"/>
            </w:tcBorders>
            <w:noWrap w:val="0"/>
            <w:vAlign w:val="center"/>
          </w:tcPr>
          <w:p>
            <w:pPr>
              <w:jc w:val="center"/>
              <w:rPr>
                <w:rFonts w:hint="eastAsia" w:eastAsia="仿宋_GB2312"/>
                <w:sz w:val="24"/>
              </w:rPr>
            </w:pPr>
            <w:r>
              <w:rPr>
                <w:rFonts w:hint="eastAsia" w:eastAsia="仿宋_GB2312"/>
                <w:sz w:val="24"/>
                <w:lang w:val="en-US" w:eastAsia="zh-CN"/>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382" w:type="dxa"/>
            <w:gridSpan w:val="4"/>
            <w:tcBorders>
              <w:bottom w:val="single" w:color="auto" w:sz="4" w:space="0"/>
            </w:tcBorders>
            <w:noWrap w:val="0"/>
            <w:vAlign w:val="center"/>
          </w:tcPr>
          <w:p>
            <w:pPr>
              <w:jc w:val="center"/>
              <w:rPr>
                <w:rFonts w:hint="eastAsia" w:eastAsia="仿宋_GB2312"/>
                <w:bCs/>
                <w:sz w:val="24"/>
              </w:rPr>
            </w:pPr>
            <w:r>
              <w:rPr>
                <w:rFonts w:hint="eastAsia" w:eastAsia="仿宋_GB2312"/>
                <w:bCs/>
                <w:sz w:val="24"/>
              </w:rPr>
              <w:t>评价等次</w:t>
            </w:r>
          </w:p>
        </w:tc>
        <w:tc>
          <w:tcPr>
            <w:tcW w:w="7200" w:type="dxa"/>
            <w:gridSpan w:val="10"/>
            <w:tcBorders>
              <w:bottom w:val="single" w:color="auto" w:sz="4" w:space="0"/>
            </w:tcBorders>
            <w:noWrap w:val="0"/>
            <w:vAlign w:val="center"/>
          </w:tcPr>
          <w:p>
            <w:pPr>
              <w:jc w:val="center"/>
              <w:rPr>
                <w:rFonts w:hint="eastAsia" w:eastAsia="仿宋_GB2312"/>
                <w:sz w:val="24"/>
                <w:lang w:eastAsia="zh-CN"/>
              </w:rPr>
            </w:pPr>
            <w:r>
              <w:rPr>
                <w:rFonts w:hint="eastAsia" w:eastAsia="仿宋_GB2312"/>
                <w:sz w:val="24"/>
                <w:lang w:eastAsia="zh-CN"/>
              </w:rPr>
              <w:t>优秀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9582" w:type="dxa"/>
            <w:gridSpan w:val="14"/>
            <w:noWrap w:val="0"/>
            <w:vAlign w:val="center"/>
          </w:tcPr>
          <w:p>
            <w:pPr>
              <w:jc w:val="center"/>
              <w:rPr>
                <w:rFonts w:hint="eastAsia" w:eastAsia="仿宋_GB2312"/>
                <w:b/>
                <w:sz w:val="24"/>
              </w:rPr>
            </w:pPr>
            <w:r>
              <w:rPr>
                <w:rFonts w:hint="eastAsia" w:eastAsia="仿宋_GB2312"/>
                <w:b/>
                <w:sz w:val="24"/>
              </w:rPr>
              <w:t>四、评价人员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rPr>
            </w:pPr>
            <w:r>
              <w:rPr>
                <w:rFonts w:hint="eastAsia" w:eastAsia="仿宋_GB2312"/>
                <w:sz w:val="24"/>
              </w:rPr>
              <w:t>姓名</w:t>
            </w:r>
          </w:p>
        </w:tc>
        <w:tc>
          <w:tcPr>
            <w:tcW w:w="2332" w:type="dxa"/>
            <w:gridSpan w:val="4"/>
            <w:noWrap w:val="0"/>
            <w:vAlign w:val="center"/>
          </w:tcPr>
          <w:p>
            <w:pPr>
              <w:jc w:val="center"/>
              <w:rPr>
                <w:rFonts w:hint="eastAsia" w:eastAsia="仿宋_GB2312"/>
                <w:sz w:val="24"/>
              </w:rPr>
            </w:pPr>
            <w:r>
              <w:rPr>
                <w:rFonts w:hint="eastAsia" w:eastAsia="仿宋_GB2312"/>
                <w:sz w:val="24"/>
              </w:rPr>
              <w:t>职称/职务</w:t>
            </w:r>
          </w:p>
        </w:tc>
        <w:tc>
          <w:tcPr>
            <w:tcW w:w="2190" w:type="dxa"/>
            <w:gridSpan w:val="4"/>
            <w:noWrap w:val="0"/>
            <w:vAlign w:val="center"/>
          </w:tcPr>
          <w:p>
            <w:pPr>
              <w:jc w:val="center"/>
              <w:rPr>
                <w:rFonts w:hint="eastAsia" w:eastAsia="仿宋_GB2312"/>
                <w:sz w:val="24"/>
              </w:rPr>
            </w:pPr>
            <w:r>
              <w:rPr>
                <w:rFonts w:hint="eastAsia" w:eastAsia="仿宋_GB2312"/>
                <w:sz w:val="24"/>
              </w:rPr>
              <w:t>单  位</w:t>
            </w:r>
          </w:p>
        </w:tc>
        <w:tc>
          <w:tcPr>
            <w:tcW w:w="2796" w:type="dxa"/>
            <w:gridSpan w:val="3"/>
            <w:noWrap w:val="0"/>
            <w:vAlign w:val="center"/>
          </w:tcPr>
          <w:p>
            <w:pPr>
              <w:jc w:val="center"/>
              <w:rPr>
                <w:rFonts w:hint="eastAsia" w:eastAsia="仿宋_GB2312"/>
                <w:sz w:val="24"/>
              </w:rPr>
            </w:pPr>
            <w:r>
              <w:rPr>
                <w:rFonts w:hint="eastAsia" w:eastAsia="仿宋_GB2312"/>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黄可夫</w:t>
            </w:r>
          </w:p>
        </w:tc>
        <w:tc>
          <w:tcPr>
            <w:tcW w:w="2332" w:type="dxa"/>
            <w:gridSpan w:val="4"/>
            <w:noWrap w:val="0"/>
            <w:vAlign w:val="center"/>
          </w:tcPr>
          <w:p>
            <w:pPr>
              <w:rPr>
                <w:rFonts w:hint="eastAsia" w:eastAsia="仿宋_GB2312"/>
                <w:sz w:val="24"/>
              </w:rPr>
            </w:pP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蔡鹏</w:t>
            </w:r>
          </w:p>
        </w:tc>
        <w:tc>
          <w:tcPr>
            <w:tcW w:w="2332" w:type="dxa"/>
            <w:gridSpan w:val="4"/>
            <w:noWrap w:val="0"/>
            <w:vAlign w:val="center"/>
          </w:tcPr>
          <w:p>
            <w:pPr>
              <w:rPr>
                <w:rFonts w:hint="eastAsia" w:eastAsia="仿宋_GB2312"/>
                <w:sz w:val="24"/>
                <w:lang w:eastAsia="zh-CN"/>
              </w:rPr>
            </w:pPr>
            <w:r>
              <w:rPr>
                <w:rFonts w:hint="eastAsia" w:eastAsia="仿宋_GB2312"/>
                <w:sz w:val="24"/>
                <w:lang w:eastAsia="zh-CN"/>
              </w:rPr>
              <w:t>财务股股长</w:t>
            </w: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64" w:type="dxa"/>
            <w:gridSpan w:val="3"/>
            <w:noWrap w:val="0"/>
            <w:vAlign w:val="center"/>
          </w:tcPr>
          <w:p>
            <w:pPr>
              <w:jc w:val="center"/>
              <w:rPr>
                <w:rFonts w:hint="eastAsia" w:eastAsia="仿宋_GB2312"/>
                <w:sz w:val="24"/>
                <w:lang w:eastAsia="zh-CN"/>
              </w:rPr>
            </w:pPr>
            <w:r>
              <w:rPr>
                <w:rFonts w:hint="eastAsia" w:eastAsia="仿宋_GB2312"/>
                <w:sz w:val="24"/>
                <w:lang w:eastAsia="zh-CN"/>
              </w:rPr>
              <w:t>任文年</w:t>
            </w:r>
          </w:p>
        </w:tc>
        <w:tc>
          <w:tcPr>
            <w:tcW w:w="2332" w:type="dxa"/>
            <w:gridSpan w:val="4"/>
            <w:noWrap w:val="0"/>
            <w:vAlign w:val="center"/>
          </w:tcPr>
          <w:p>
            <w:pPr>
              <w:rPr>
                <w:rFonts w:hint="eastAsia" w:eastAsia="仿宋_GB2312"/>
                <w:sz w:val="24"/>
                <w:lang w:eastAsia="zh-CN"/>
              </w:rPr>
            </w:pPr>
          </w:p>
        </w:tc>
        <w:tc>
          <w:tcPr>
            <w:tcW w:w="2190" w:type="dxa"/>
            <w:gridSpan w:val="4"/>
            <w:noWrap w:val="0"/>
            <w:vAlign w:val="center"/>
          </w:tcPr>
          <w:p>
            <w:pPr>
              <w:rPr>
                <w:rFonts w:hint="eastAsia" w:eastAsia="仿宋_GB2312"/>
                <w:sz w:val="24"/>
                <w:lang w:eastAsia="zh-CN"/>
              </w:rPr>
            </w:pPr>
            <w:r>
              <w:rPr>
                <w:rFonts w:hint="eastAsia" w:eastAsia="仿宋_GB2312"/>
                <w:sz w:val="24"/>
                <w:lang w:eastAsia="zh-CN"/>
              </w:rPr>
              <w:t>住建局</w:t>
            </w:r>
          </w:p>
        </w:tc>
        <w:tc>
          <w:tcPr>
            <w:tcW w:w="2796" w:type="dxa"/>
            <w:gridSpan w:val="3"/>
            <w:noWrap w:val="0"/>
            <w:vAlign w:val="center"/>
          </w:tcPr>
          <w:p>
            <w:pPr>
              <w:rPr>
                <w:rFonts w:hint="eastAsia"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center"/>
          </w:tcPr>
          <w:p>
            <w:pPr>
              <w:spacing w:line="440" w:lineRule="exact"/>
              <w:rPr>
                <w:rFonts w:hint="eastAsia" w:eastAsia="仿宋_GB2312"/>
                <w:sz w:val="24"/>
              </w:rPr>
            </w:pPr>
            <w:r>
              <w:rPr>
                <w:rFonts w:hint="eastAsia" w:eastAsia="仿宋_GB2312"/>
                <w:sz w:val="24"/>
              </w:rPr>
              <w:t xml:space="preserve">评价组组长（签字）：         </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项目单位意见：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项目单位负责人（签章）：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noWrap w:val="0"/>
            <w:vAlign w:val="top"/>
          </w:tcPr>
          <w:p>
            <w:pPr>
              <w:spacing w:line="440" w:lineRule="exact"/>
              <w:rPr>
                <w:rFonts w:hint="eastAsia" w:eastAsia="仿宋_GB2312"/>
                <w:sz w:val="24"/>
              </w:rPr>
            </w:pPr>
            <w:r>
              <w:rPr>
                <w:rFonts w:hint="eastAsia" w:eastAsia="仿宋_GB2312"/>
                <w:sz w:val="24"/>
              </w:rPr>
              <w:t>主管部门意见：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主管部门负责人（签章）：</w:t>
            </w:r>
          </w:p>
          <w:p>
            <w:pPr>
              <w:spacing w:line="440" w:lineRule="exact"/>
              <w:rPr>
                <w:rFonts w:hint="eastAsia"/>
                <w:sz w:val="24"/>
              </w:rPr>
            </w:pPr>
            <w:r>
              <w:rPr>
                <w:rFonts w:hint="eastAsia" w:eastAsia="仿宋_GB2312"/>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2" w:hRule="exact"/>
          <w:jc w:val="center"/>
        </w:trPr>
        <w:tc>
          <w:tcPr>
            <w:tcW w:w="9582" w:type="dxa"/>
            <w:gridSpan w:val="14"/>
            <w:tcBorders>
              <w:bottom w:val="single" w:color="auto" w:sz="4" w:space="0"/>
            </w:tcBorders>
            <w:noWrap w:val="0"/>
            <w:vAlign w:val="top"/>
          </w:tcPr>
          <w:p>
            <w:pPr>
              <w:spacing w:line="440" w:lineRule="exact"/>
              <w:rPr>
                <w:rFonts w:hint="eastAsia" w:eastAsia="仿宋_GB2312"/>
                <w:sz w:val="24"/>
              </w:rPr>
            </w:pPr>
            <w:r>
              <w:rPr>
                <w:rFonts w:hint="eastAsia" w:eastAsia="仿宋_GB2312"/>
                <w:sz w:val="24"/>
              </w:rPr>
              <w:t>财政部门归口业务科室意见：</w:t>
            </w:r>
          </w:p>
          <w:p>
            <w:pPr>
              <w:spacing w:line="440" w:lineRule="exact"/>
              <w:rPr>
                <w:rFonts w:hint="eastAsia" w:eastAsia="仿宋_GB2312"/>
                <w:sz w:val="24"/>
              </w:rPr>
            </w:pPr>
          </w:p>
          <w:p>
            <w:pPr>
              <w:spacing w:line="440" w:lineRule="exact"/>
              <w:rPr>
                <w:rFonts w:hint="eastAsia" w:eastAsia="仿宋_GB2312"/>
                <w:sz w:val="24"/>
              </w:rPr>
            </w:pPr>
          </w:p>
          <w:p>
            <w:pPr>
              <w:spacing w:line="440" w:lineRule="exact"/>
              <w:rPr>
                <w:rFonts w:hint="eastAsia" w:eastAsia="仿宋_GB2312"/>
                <w:sz w:val="24"/>
              </w:rPr>
            </w:pPr>
            <w:r>
              <w:rPr>
                <w:rFonts w:hint="eastAsia" w:eastAsia="仿宋_GB2312"/>
                <w:sz w:val="24"/>
              </w:rPr>
              <w:t xml:space="preserve">                                     财政部门归口业务科室负责人（签章）：</w:t>
            </w:r>
          </w:p>
          <w:p>
            <w:pPr>
              <w:spacing w:line="440" w:lineRule="exact"/>
              <w:rPr>
                <w:rFonts w:hint="eastAsia" w:eastAsia="仿宋_GB2312"/>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7"/>
        <w:tblW w:w="93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369" w:type="dxa"/>
            <w:noWrap w:val="0"/>
            <w:vAlign w:val="top"/>
          </w:tcPr>
          <w:p>
            <w:pPr>
              <w:jc w:val="center"/>
              <w:rPr>
                <w:rFonts w:hint="eastAsia" w:eastAsia="仿宋_GB2312"/>
                <w:b/>
                <w:bCs/>
                <w:sz w:val="28"/>
                <w:szCs w:val="28"/>
              </w:rPr>
            </w:pPr>
            <w:r>
              <w:rPr>
                <w:rFonts w:hint="eastAsia" w:eastAsia="仿宋_GB2312"/>
                <w:b/>
                <w:bCs/>
                <w:sz w:val="28"/>
                <w:szCs w:val="28"/>
              </w:rPr>
              <w:t>五、评价报告综述（文字部分）</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lang w:eastAsia="zh-CN"/>
              </w:rPr>
              <w:t>（一）</w:t>
            </w:r>
            <w:r>
              <w:rPr>
                <w:rFonts w:hint="eastAsia" w:asciiTheme="majorEastAsia" w:hAnsiTheme="majorEastAsia" w:eastAsiaTheme="majorEastAsia" w:cstheme="majorEastAsia"/>
                <w:b/>
                <w:bCs/>
                <w:sz w:val="28"/>
                <w:szCs w:val="28"/>
              </w:rPr>
              <w:t>项目</w:t>
            </w:r>
            <w:r>
              <w:rPr>
                <w:rFonts w:hint="eastAsia" w:asciiTheme="majorEastAsia" w:hAnsiTheme="majorEastAsia" w:eastAsiaTheme="majorEastAsia" w:cstheme="majorEastAsia"/>
                <w:b/>
                <w:bCs/>
                <w:sz w:val="28"/>
                <w:szCs w:val="28"/>
                <w:lang w:eastAsia="zh-CN"/>
              </w:rPr>
              <w:t>基本</w:t>
            </w:r>
            <w:r>
              <w:rPr>
                <w:rFonts w:hint="eastAsia" w:asciiTheme="majorEastAsia" w:hAnsiTheme="majorEastAsia" w:eastAsiaTheme="majorEastAsia" w:cstheme="majorEastAsia"/>
                <w:b/>
                <w:bCs/>
                <w:sz w:val="28"/>
                <w:szCs w:val="28"/>
              </w:rPr>
              <w:t>概况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sz w:val="28"/>
                <w:szCs w:val="28"/>
                <w:highlight w:val="none"/>
                <w:lang w:val="en-US" w:eastAsia="zh-CN"/>
              </w:rPr>
            </w:pPr>
            <w:r>
              <w:rPr>
                <w:rFonts w:hint="eastAsia" w:asciiTheme="majorEastAsia" w:hAnsiTheme="majorEastAsia" w:eastAsiaTheme="majorEastAsia" w:cstheme="majorEastAsia"/>
                <w:bCs/>
                <w:sz w:val="28"/>
                <w:szCs w:val="28"/>
              </w:rPr>
              <w:t>为进一步减轻企业负担，创造良好经济发展环境，为贯彻落实《湖南省人民政府关于清理规范59项省政府部门行政审批中介服务事项的决定》（湘政发〔2016〕3号）</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rPr>
              <w:t>湖南省人民政府办公厅关于推进房屋建筑和市政基础</w:t>
            </w:r>
            <w:r>
              <w:rPr>
                <w:rFonts w:hint="eastAsia" w:asciiTheme="majorEastAsia" w:hAnsiTheme="majorEastAsia" w:eastAsiaTheme="majorEastAsia" w:cstheme="majorEastAsia"/>
                <w:bCs/>
                <w:sz w:val="28"/>
                <w:szCs w:val="28"/>
                <w:lang w:eastAsia="zh-CN"/>
              </w:rPr>
              <w:t>设</w:t>
            </w:r>
            <w:r>
              <w:rPr>
                <w:rFonts w:hint="eastAsia" w:asciiTheme="majorEastAsia" w:hAnsiTheme="majorEastAsia" w:eastAsiaTheme="majorEastAsia" w:cstheme="majorEastAsia"/>
                <w:bCs/>
                <w:sz w:val="28"/>
                <w:szCs w:val="28"/>
              </w:rPr>
              <w:t>施工图审查制度改革的意见</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rPr>
              <w:t>湘政办发〔2017〕67号</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rPr>
              <w:t>等文件精神，加快推进我省房屋建筑和市政基础设施工程施工图（含勘察文件和施工图设计文件，简称为施工图）审查制度改革</w:t>
            </w:r>
            <w:r>
              <w:rPr>
                <w:rFonts w:hint="eastAsia" w:asciiTheme="majorEastAsia" w:hAnsiTheme="majorEastAsia" w:eastAsiaTheme="majorEastAsia" w:cstheme="majorEastAsia"/>
                <w:bCs/>
                <w:sz w:val="28"/>
                <w:szCs w:val="28"/>
                <w:lang w:val="zh-TW" w:eastAsia="zh-TW"/>
              </w:rPr>
              <w:t>，</w:t>
            </w:r>
            <w:r>
              <w:rPr>
                <w:rFonts w:hint="eastAsia" w:asciiTheme="majorEastAsia" w:hAnsiTheme="majorEastAsia" w:eastAsiaTheme="majorEastAsia" w:cstheme="majorEastAsia"/>
                <w:bCs/>
                <w:sz w:val="28"/>
                <w:szCs w:val="28"/>
              </w:rPr>
              <w:t>审批部门在审批过程中委托开展的技术性服务活动，服务费用一律由审批部门支付并纳入部门预算</w:t>
            </w:r>
            <w:r>
              <w:rPr>
                <w:rFonts w:hint="eastAsia" w:asciiTheme="majorEastAsia" w:hAnsiTheme="majorEastAsia" w:eastAsiaTheme="majorEastAsia" w:cstheme="majorEastAsia"/>
                <w:bCs/>
                <w:sz w:val="28"/>
                <w:szCs w:val="28"/>
                <w:lang w:eastAsia="zh-CN"/>
              </w:rPr>
              <w:t>。</w:t>
            </w:r>
            <w:r>
              <w:rPr>
                <w:rFonts w:hint="eastAsia" w:asciiTheme="majorEastAsia" w:hAnsiTheme="majorEastAsia" w:eastAsiaTheme="majorEastAsia" w:cstheme="majorEastAsia"/>
                <w:bCs/>
                <w:sz w:val="28"/>
                <w:szCs w:val="28"/>
                <w:lang w:val="zh-TW" w:eastAsia="zh-TW"/>
              </w:rPr>
              <w:t>根据财政预算安排</w:t>
            </w:r>
            <w:r>
              <w:rPr>
                <w:rFonts w:hint="eastAsia" w:asciiTheme="majorEastAsia" w:hAnsiTheme="majorEastAsia" w:eastAsiaTheme="majorEastAsia" w:cstheme="majorEastAsia"/>
                <w:bCs/>
                <w:sz w:val="28"/>
                <w:szCs w:val="28"/>
                <w:lang w:val="zh-TW" w:eastAsia="zh-CN"/>
              </w:rPr>
              <w:t>，</w:t>
            </w:r>
            <w:r>
              <w:rPr>
                <w:rFonts w:hint="eastAsia" w:asciiTheme="majorEastAsia" w:hAnsiTheme="majorEastAsia" w:eastAsiaTheme="majorEastAsia" w:cstheme="majorEastAsia"/>
                <w:bCs/>
                <w:sz w:val="28"/>
                <w:szCs w:val="28"/>
                <w:lang w:val="en-US" w:eastAsia="zh-CN"/>
              </w:rPr>
              <w:t>2021年支付施工图审查服务费项目24个，施工图审查服务费122.18万元。</w:t>
            </w:r>
            <w:r>
              <w:rPr>
                <w:rFonts w:hint="eastAsia" w:asciiTheme="majorEastAsia" w:hAnsiTheme="majorEastAsia" w:eastAsiaTheme="majorEastAsia" w:cstheme="majorEastAsia"/>
                <w:bCs/>
                <w:sz w:val="28"/>
                <w:szCs w:val="28"/>
                <w:lang w:eastAsia="zh-CN"/>
              </w:rPr>
              <w:t>新建项目施工图审查服务费</w:t>
            </w:r>
            <w:r>
              <w:rPr>
                <w:rFonts w:hint="eastAsia" w:asciiTheme="majorEastAsia" w:hAnsiTheme="majorEastAsia" w:eastAsiaTheme="majorEastAsia" w:cstheme="majorEastAsia"/>
                <w:bCs/>
                <w:sz w:val="28"/>
                <w:szCs w:val="28"/>
                <w:lang w:val="en-US" w:eastAsia="zh-CN"/>
              </w:rPr>
              <w:t>100%实行政府购买服务，</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val="0"/>
                <w:sz w:val="28"/>
                <w:szCs w:val="28"/>
                <w:lang w:eastAsia="zh-CN"/>
              </w:rPr>
            </w:pPr>
            <w:r>
              <w:rPr>
                <w:rFonts w:hint="eastAsia" w:asciiTheme="majorEastAsia" w:hAnsiTheme="majorEastAsia" w:eastAsiaTheme="majorEastAsia" w:cstheme="majorEastAsia"/>
                <w:b/>
                <w:bCs w:val="0"/>
                <w:sz w:val="28"/>
                <w:szCs w:val="28"/>
                <w:lang w:eastAsia="zh-CN"/>
              </w:rPr>
              <w:t>（二）项目</w:t>
            </w:r>
            <w:r>
              <w:rPr>
                <w:rFonts w:hint="eastAsia" w:asciiTheme="majorEastAsia" w:hAnsiTheme="majorEastAsia" w:eastAsiaTheme="majorEastAsia" w:cstheme="majorEastAsia"/>
                <w:b/>
                <w:bCs w:val="0"/>
                <w:sz w:val="28"/>
                <w:szCs w:val="28"/>
              </w:rPr>
              <w:t>资金</w:t>
            </w:r>
            <w:r>
              <w:rPr>
                <w:rFonts w:hint="eastAsia" w:asciiTheme="majorEastAsia" w:hAnsiTheme="majorEastAsia" w:eastAsiaTheme="majorEastAsia" w:cstheme="majorEastAsia"/>
                <w:b/>
                <w:bCs w:val="0"/>
                <w:sz w:val="28"/>
                <w:szCs w:val="28"/>
                <w:lang w:eastAsia="zh-CN"/>
              </w:rPr>
              <w:t>使用及管理情况</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eastAsia="zh-CN"/>
              </w:rPr>
            </w:pPr>
            <w:r>
              <w:rPr>
                <w:rFonts w:hint="eastAsia" w:asciiTheme="majorEastAsia" w:hAnsiTheme="majorEastAsia" w:eastAsiaTheme="majorEastAsia" w:cstheme="majorEastAsia"/>
                <w:bCs/>
                <w:sz w:val="28"/>
                <w:szCs w:val="28"/>
                <w:lang w:val="en-US" w:eastAsia="zh-CN"/>
              </w:rPr>
              <w:t>我局2021年施工图审查服务费122.18万元专项资金资金管理及使用均</w:t>
            </w:r>
            <w:r>
              <w:rPr>
                <w:rFonts w:hint="eastAsia" w:asciiTheme="majorEastAsia" w:hAnsiTheme="majorEastAsia" w:eastAsiaTheme="majorEastAsia" w:cstheme="majorEastAsia"/>
                <w:bCs/>
                <w:sz w:val="28"/>
                <w:szCs w:val="28"/>
              </w:rPr>
              <w:t>根据</w:t>
            </w:r>
            <w:r>
              <w:rPr>
                <w:rFonts w:hint="eastAsia" w:asciiTheme="majorEastAsia" w:hAnsiTheme="majorEastAsia" w:eastAsiaTheme="majorEastAsia" w:cstheme="majorEastAsia"/>
                <w:bCs/>
                <w:sz w:val="28"/>
                <w:szCs w:val="28"/>
                <w:lang w:eastAsia="zh-CN"/>
              </w:rPr>
              <w:t>中央、省、市、县相关文件</w:t>
            </w:r>
            <w:r>
              <w:rPr>
                <w:rFonts w:hint="eastAsia" w:asciiTheme="majorEastAsia" w:hAnsiTheme="majorEastAsia" w:eastAsiaTheme="majorEastAsia" w:cstheme="majorEastAsia"/>
                <w:bCs/>
                <w:sz w:val="28"/>
                <w:szCs w:val="28"/>
              </w:rPr>
              <w:t>要求</w:t>
            </w:r>
            <w:r>
              <w:rPr>
                <w:rFonts w:hint="eastAsia" w:asciiTheme="majorEastAsia" w:hAnsiTheme="majorEastAsia" w:eastAsiaTheme="majorEastAsia" w:cstheme="majorEastAsia"/>
                <w:bCs/>
                <w:sz w:val="28"/>
                <w:szCs w:val="28"/>
                <w:lang w:eastAsia="zh-CN"/>
              </w:rPr>
              <w:t>，严格遵守财政纪律，全部用于</w:t>
            </w:r>
            <w:r>
              <w:rPr>
                <w:rFonts w:hint="eastAsia" w:asciiTheme="majorEastAsia" w:hAnsiTheme="majorEastAsia" w:eastAsiaTheme="majorEastAsia" w:cstheme="majorEastAsia"/>
                <w:bCs/>
                <w:sz w:val="28"/>
                <w:szCs w:val="28"/>
                <w:lang w:val="en-US" w:eastAsia="zh-CN"/>
              </w:rPr>
              <w:t>施工图审查服务费，直接支付到施工图审查服务公司账户</w:t>
            </w:r>
            <w:r>
              <w:rPr>
                <w:rFonts w:hint="eastAsia" w:asciiTheme="majorEastAsia" w:hAnsiTheme="majorEastAsia" w:eastAsiaTheme="majorEastAsia" w:cstheme="majorEastAsia"/>
                <w:bCs/>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val="0"/>
                <w:sz w:val="28"/>
                <w:szCs w:val="28"/>
              </w:rPr>
            </w:pPr>
            <w:r>
              <w:rPr>
                <w:rFonts w:hint="eastAsia" w:asciiTheme="majorEastAsia" w:hAnsiTheme="majorEastAsia" w:eastAsiaTheme="majorEastAsia" w:cstheme="majorEastAsia"/>
                <w:b/>
                <w:bCs w:val="0"/>
                <w:sz w:val="28"/>
                <w:szCs w:val="28"/>
                <w:lang w:eastAsia="zh-CN"/>
              </w:rPr>
              <w:t>（三</w:t>
            </w:r>
            <w:r>
              <w:rPr>
                <w:rFonts w:hint="eastAsia" w:asciiTheme="majorEastAsia" w:hAnsiTheme="majorEastAsia" w:eastAsiaTheme="majorEastAsia" w:cstheme="majorEastAsia"/>
                <w:b/>
                <w:bCs w:val="0"/>
                <w:sz w:val="28"/>
                <w:szCs w:val="28"/>
                <w:lang w:val="en-US" w:eastAsia="zh-CN"/>
              </w:rPr>
              <w:t>）</w:t>
            </w:r>
            <w:r>
              <w:rPr>
                <w:rFonts w:hint="eastAsia" w:asciiTheme="majorEastAsia" w:hAnsiTheme="majorEastAsia" w:eastAsiaTheme="majorEastAsia" w:cstheme="majorEastAsia"/>
                <w:b/>
                <w:bCs w:val="0"/>
                <w:sz w:val="28"/>
                <w:szCs w:val="28"/>
                <w:lang w:eastAsia="zh-CN"/>
              </w:rPr>
              <w:t>项目主要绩效情况分析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1、产出指标情况分析</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数量指标：新建项目100%实行政府购买服务。</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质量指标：实行一个项目委托一家机构审查（多审合一、多图联审），抗震、防雷、消防设计合格。</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eastAsia="zh-CN"/>
              </w:rPr>
            </w:pPr>
            <w:r>
              <w:rPr>
                <w:rFonts w:hint="eastAsia" w:asciiTheme="majorEastAsia" w:hAnsiTheme="majorEastAsia" w:eastAsiaTheme="majorEastAsia" w:cstheme="majorEastAsia"/>
                <w:bCs/>
                <w:sz w:val="28"/>
                <w:szCs w:val="28"/>
                <w:lang w:val="en-US" w:eastAsia="zh-CN"/>
              </w:rPr>
              <w:t>成本指标：以项目为单位，施工图审查服务费按最高不超过2元/平方米，最低3000元；地勘审查费按施工图审查服务费10%，最低1500元。</w:t>
            </w:r>
          </w:p>
          <w:p>
            <w:pPr>
              <w:keepNext w:val="0"/>
              <w:keepLines w:val="0"/>
              <w:pageBreakBefore w:val="0"/>
              <w:widowControl w:val="0"/>
              <w:numPr>
                <w:ilvl w:val="0"/>
                <w:numId w:val="0"/>
              </w:numPr>
              <w:tabs>
                <w:tab w:val="left" w:pos="1626"/>
              </w:tabs>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2.效益指标完成情况：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经济效益指标：减轻企业负担，政府负担施工图审费，企业零支出。</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社会效益指标：工程建设项目质量安全，抗震、防雷、消防安全有保障。</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rPr>
            </w:pPr>
            <w:r>
              <w:rPr>
                <w:rFonts w:hint="eastAsia" w:asciiTheme="majorEastAsia" w:hAnsiTheme="majorEastAsia" w:eastAsiaTheme="majorEastAsia" w:cstheme="majorEastAsia"/>
                <w:bCs/>
                <w:sz w:val="28"/>
                <w:szCs w:val="28"/>
                <w:lang w:val="en-US" w:eastAsia="zh-CN"/>
              </w:rPr>
              <w:t>满意度指标：服务对象满意度。受益企业或单位满意度100%。</w:t>
            </w:r>
          </w:p>
          <w:p>
            <w:pPr>
              <w:keepNext w:val="0"/>
              <w:keepLines w:val="0"/>
              <w:pageBreakBefore w:val="0"/>
              <w:widowControl w:val="0"/>
              <w:kinsoku/>
              <w:wordWrap/>
              <w:overflowPunct/>
              <w:topLinePunct w:val="0"/>
              <w:autoSpaceDE/>
              <w:autoSpaceDN/>
              <w:bidi w:val="0"/>
              <w:adjustRightInd/>
              <w:snapToGrid/>
              <w:spacing w:line="360" w:lineRule="auto"/>
              <w:ind w:firstLine="562" w:firstLineChars="200"/>
              <w:textAlignment w:val="auto"/>
              <w:rPr>
                <w:rFonts w:hint="eastAsia" w:asciiTheme="majorEastAsia" w:hAnsiTheme="majorEastAsia" w:eastAsiaTheme="majorEastAsia" w:cstheme="majorEastAsia"/>
                <w:b/>
                <w:bCs w:val="0"/>
                <w:sz w:val="28"/>
                <w:szCs w:val="28"/>
                <w:lang w:eastAsia="zh-CN"/>
              </w:rPr>
            </w:pPr>
            <w:r>
              <w:rPr>
                <w:rFonts w:hint="eastAsia" w:asciiTheme="majorEastAsia" w:hAnsiTheme="majorEastAsia" w:eastAsiaTheme="majorEastAsia" w:cstheme="majorEastAsia"/>
                <w:b/>
                <w:bCs w:val="0"/>
                <w:sz w:val="28"/>
                <w:szCs w:val="28"/>
                <w:lang w:eastAsia="zh-CN"/>
              </w:rPr>
              <w:t>（四）</w:t>
            </w:r>
            <w:r>
              <w:rPr>
                <w:rFonts w:hint="eastAsia" w:asciiTheme="majorEastAsia" w:hAnsiTheme="majorEastAsia" w:eastAsiaTheme="majorEastAsia" w:cstheme="majorEastAsia"/>
                <w:b/>
                <w:bCs w:val="0"/>
                <w:sz w:val="28"/>
                <w:szCs w:val="28"/>
              </w:rPr>
              <w:t>存在的问题及</w:t>
            </w:r>
            <w:r>
              <w:rPr>
                <w:rFonts w:hint="eastAsia" w:asciiTheme="majorEastAsia" w:hAnsiTheme="majorEastAsia" w:eastAsiaTheme="majorEastAsia" w:cstheme="majorEastAsia"/>
                <w:b/>
                <w:bCs w:val="0"/>
                <w:sz w:val="28"/>
                <w:szCs w:val="28"/>
                <w:lang w:eastAsia="zh-CN"/>
              </w:rPr>
              <w:t>下一步措施</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val="en-US" w:eastAsia="zh-CN"/>
              </w:rPr>
            </w:pPr>
            <w:r>
              <w:rPr>
                <w:rFonts w:hint="eastAsia" w:asciiTheme="majorEastAsia" w:hAnsiTheme="majorEastAsia" w:eastAsiaTheme="majorEastAsia" w:cstheme="majorEastAsia"/>
                <w:bCs/>
                <w:sz w:val="28"/>
                <w:szCs w:val="28"/>
                <w:lang w:val="en-US" w:eastAsia="zh-CN"/>
              </w:rPr>
              <w:t>施工图审查时间偏长，下一步加强施工图审查管理，督促图审单位加快审查进度，督促设计单位加快施工图修改进度。设计单位设计水平不够，一次审查通过率低，督促设计单位加强施工图内部审核，提高一次审查通过率。</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rFonts w:hint="eastAsia" w:asciiTheme="majorEastAsia" w:hAnsiTheme="majorEastAsia" w:eastAsiaTheme="majorEastAsia" w:cstheme="majorEastAsia"/>
                <w:bCs/>
                <w:sz w:val="28"/>
                <w:szCs w:val="28"/>
                <w:lang w:eastAsia="zh-CN"/>
              </w:rPr>
            </w:pPr>
          </w:p>
          <w:p>
            <w:pPr>
              <w:pStyle w:val="2"/>
              <w:rPr>
                <w:rFonts w:hint="eastAsia"/>
              </w:rPr>
            </w:pPr>
          </w:p>
          <w:p>
            <w:pPr>
              <w:rPr>
                <w:rFonts w:eastAsia="楷体_GB2312"/>
                <w:bCs/>
                <w:sz w:val="28"/>
                <w:szCs w:val="28"/>
              </w:rPr>
            </w:pPr>
          </w:p>
        </w:tc>
      </w:tr>
    </w:tbl>
    <w:p>
      <w:pPr>
        <w:rPr>
          <w:rFonts w:hint="eastAsia" w:ascii="黑体" w:hAnsi="黑体" w:eastAsia="黑体"/>
          <w:sz w:val="32"/>
          <w:szCs w:val="32"/>
        </w:rPr>
        <w:sectPr>
          <w:pgSz w:w="11906" w:h="16838"/>
          <w:pgMar w:top="1588" w:right="1588" w:bottom="1588" w:left="1588" w:header="851" w:footer="992" w:gutter="0"/>
          <w:cols w:space="720" w:num="1"/>
          <w:docGrid w:type="lines" w:linePitch="312" w:charSpace="0"/>
        </w:sectPr>
      </w:pPr>
    </w:p>
    <w:p>
      <w:pPr>
        <w:rPr>
          <w:rFonts w:hint="eastAsia" w:ascii="黑体" w:hAnsi="黑体" w:eastAsia="黑体"/>
          <w:sz w:val="32"/>
          <w:szCs w:val="32"/>
        </w:rPr>
      </w:pPr>
      <w:r>
        <w:rPr>
          <w:rFonts w:hint="eastAsia" w:ascii="黑体" w:hAnsi="黑体" w:eastAsia="黑体"/>
          <w:sz w:val="32"/>
          <w:szCs w:val="32"/>
        </w:rPr>
        <w:t>附件3-1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7"/>
        <w:tblW w:w="9894" w:type="dxa"/>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color w:val="000000"/>
                <w:kern w:val="0"/>
                <w:sz w:val="18"/>
                <w:szCs w:val="18"/>
                <w:lang w:val="en-US" w:eastAsia="zh-CN"/>
              </w:rPr>
            </w:pPr>
            <w:r>
              <w:rPr>
                <w:rFonts w:hint="eastAsia" w:ascii="仿宋_GB2312" w:hAnsi="宋体" w:eastAsia="仿宋_GB2312"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7"/>
        <w:tblW w:w="9937" w:type="dxa"/>
        <w:jc w:val="center"/>
        <w:tblLayout w:type="fixed"/>
        <w:tblCellMar>
          <w:top w:w="0" w:type="dxa"/>
          <w:left w:w="108" w:type="dxa"/>
          <w:bottom w:w="0" w:type="dxa"/>
          <w:right w:w="108" w:type="dxa"/>
        </w:tblCellMar>
      </w:tblPr>
      <w:tblGrid>
        <w:gridCol w:w="980"/>
        <w:gridCol w:w="943"/>
        <w:gridCol w:w="1395"/>
        <w:gridCol w:w="4190"/>
        <w:gridCol w:w="621"/>
        <w:gridCol w:w="723"/>
        <w:gridCol w:w="1085"/>
      </w:tblGrid>
      <w:tr>
        <w:tblPrEx>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8</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13</w:t>
            </w:r>
          </w:p>
        </w:tc>
        <w:tc>
          <w:tcPr>
            <w:tcW w:w="1085" w:type="dxa"/>
            <w:vMerge w:val="restart"/>
            <w:tcBorders>
              <w:top w:val="nil"/>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vMerge w:val="continue"/>
            <w:tcBorders>
              <w:left w:val="nil"/>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c>
          <w:tcPr>
            <w:tcW w:w="1085" w:type="dxa"/>
            <w:vMerge w:val="continue"/>
            <w:tcBorders>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23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98</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pPr>
      <w:r>
        <w:rPr>
          <w:rFonts w:hint="eastAsia" w:ascii="仿宋_GB2312" w:eastAsia="仿宋_GB2312"/>
        </w:rPr>
        <w:t>善、量化、细化个性指标，形成本项目的指标体系。</w:t>
      </w:r>
    </w:p>
    <w:p>
      <w:pPr>
        <w:adjustRightInd w:val="0"/>
        <w:snapToGrid w:val="0"/>
        <w:spacing w:before="156" w:beforeLines="50"/>
        <w:ind w:firstLine="960" w:firstLineChars="300"/>
        <w:contextualSpacing/>
        <w:rPr>
          <w:rFonts w:hint="eastAsia" w:eastAsia="仿宋_GB2312"/>
          <w:sz w:val="32"/>
        </w:rPr>
        <w:sectPr>
          <w:pgSz w:w="11906" w:h="16838"/>
          <w:pgMar w:top="1588" w:right="1588" w:bottom="1588" w:left="1588" w:header="851" w:footer="992" w:gutter="0"/>
          <w:cols w:space="720" w:num="1"/>
          <w:docGrid w:type="lines" w:linePitch="312" w:charSpace="0"/>
        </w:sectPr>
      </w:pPr>
    </w:p>
    <w:p>
      <w:pPr>
        <w:spacing w:before="156" w:beforeLines="50" w:line="560" w:lineRule="exact"/>
        <w:rPr>
          <w:rFonts w:hint="eastAsia" w:ascii="黑体" w:hAnsi="黑体" w:eastAsia="黑体"/>
          <w:sz w:val="32"/>
          <w:szCs w:val="32"/>
        </w:rPr>
      </w:pPr>
      <w:r>
        <w:rPr>
          <w:rFonts w:hint="eastAsia" w:ascii="黑体" w:hAnsi="黑体" w:eastAsia="黑体"/>
          <w:sz w:val="32"/>
          <w:szCs w:val="32"/>
        </w:rPr>
        <w:t>附件3-2</w:t>
      </w:r>
    </w:p>
    <w:p>
      <w:pPr>
        <w:spacing w:before="187" w:beforeLines="60" w:after="187" w:afterLines="60" w:line="560" w:lineRule="exact"/>
        <w:jc w:val="center"/>
        <w:rPr>
          <w:rFonts w:hint="eastAsia" w:ascii="方正小标宋简体" w:eastAsia="方正小标宋简体"/>
          <w:sz w:val="38"/>
          <w:szCs w:val="38"/>
        </w:rPr>
      </w:pPr>
      <w:r>
        <w:rPr>
          <w:rFonts w:hint="eastAsia" w:ascii="方正小标宋简体" w:eastAsia="方正小标宋简体"/>
          <w:sz w:val="38"/>
          <w:szCs w:val="38"/>
        </w:rPr>
        <w:t>项目支出绩效评价指标体系（参考样表）</w:t>
      </w:r>
    </w:p>
    <w:tbl>
      <w:tblPr>
        <w:tblStyle w:val="7"/>
        <w:tblW w:w="9820" w:type="dxa"/>
        <w:jc w:val="center"/>
        <w:tblLayout w:type="fixed"/>
        <w:tblCellMar>
          <w:top w:w="0" w:type="dxa"/>
          <w:left w:w="108" w:type="dxa"/>
          <w:bottom w:w="0" w:type="dxa"/>
          <w:right w:w="108" w:type="dxa"/>
        </w:tblCellMar>
      </w:tblPr>
      <w:tblGrid>
        <w:gridCol w:w="702"/>
        <w:gridCol w:w="540"/>
        <w:gridCol w:w="703"/>
        <w:gridCol w:w="540"/>
        <w:gridCol w:w="803"/>
        <w:gridCol w:w="550"/>
        <w:gridCol w:w="2407"/>
        <w:gridCol w:w="2772"/>
        <w:gridCol w:w="803"/>
      </w:tblGrid>
      <w:tr>
        <w:tblPrEx>
          <w:tblCellMar>
            <w:top w:w="0" w:type="dxa"/>
            <w:left w:w="108" w:type="dxa"/>
            <w:bottom w:w="0" w:type="dxa"/>
            <w:right w:w="108" w:type="dxa"/>
          </w:tblCellMar>
        </w:tblPrEx>
        <w:trPr>
          <w:trHeight w:val="582" w:hRule="atLeast"/>
          <w:jc w:val="center"/>
        </w:trPr>
        <w:tc>
          <w:tcPr>
            <w:tcW w:w="702"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000000"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18"/>
                <w:szCs w:val="18"/>
              </w:rPr>
            </w:pPr>
            <w:r>
              <w:rPr>
                <w:rFonts w:hint="eastAsia" w:ascii="仿宋_GB2312" w:hAnsi="宋体" w:eastAsia="仿宋_GB2312" w:cs="宋体"/>
                <w:b/>
                <w:bCs/>
                <w:kern w:val="0"/>
                <w:sz w:val="18"/>
                <w:szCs w:val="18"/>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18"/>
                <w:szCs w:val="18"/>
              </w:rPr>
              <w:t>得分</w:t>
            </w:r>
          </w:p>
        </w:tc>
      </w:tr>
      <w:tr>
        <w:tblPrEx>
          <w:tblCellMar>
            <w:top w:w="0" w:type="dxa"/>
            <w:left w:w="108" w:type="dxa"/>
            <w:bottom w:w="0" w:type="dxa"/>
            <w:right w:w="108" w:type="dxa"/>
          </w:tblCellMar>
        </w:tblPrEx>
        <w:trPr>
          <w:trHeight w:val="967"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项目决策</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w:t>
            </w:r>
          </w:p>
        </w:tc>
        <w:tc>
          <w:tcPr>
            <w:tcW w:w="703" w:type="dxa"/>
            <w:tcBorders>
              <w:top w:val="nil"/>
              <w:left w:val="nil"/>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项目目标</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目标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内容</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设立了项目绩效目标；目标明确；目标细化；目标量化</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①设有目标（1分）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②目标明确（1分）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③目标细化（1分）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④目标量化（1分）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27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决策过程</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依据</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有关法律法规的明确规定；某一经济社会发展规划；某部门年度工作计划；某一实际问题和需求</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①符合法律法规（1分）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②符合经济社会发展规划（1分）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③部门年度工作计划（1分）</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④针对某一实际问题和需求（1分）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以上③需提供佐证资料。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83"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决策</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程序</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项目符合申报条件；申报、批复程序符合相关管理办法；项目调整履行了相应手续</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①符合申报条件（2分）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②项目申报、批复程序符合管理办法（1分）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③项目调整履行了相应手续（1分）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967"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资金分配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办法</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根据需要制定的相关资金管理办法；管理办法中有明确资金分配办法；资金分配因素全面、合理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①有相应的资金管理办法（1分）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②办法健全、规范（1分）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③因素全面合理（1分）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5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分配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结果</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资金分配符合相关管理办法；分配结果公平合理</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①符合分配办法（2分）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②分配公平合理（3分）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此项需提供相应的资金分配方案。</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438" w:hRule="atLeast"/>
          <w:jc w:val="center"/>
        </w:trPr>
        <w:tc>
          <w:tcPr>
            <w:tcW w:w="702"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资金到位</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到位率</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实际到位/计划到位*100%</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根据项目资金的实际到位率计算得分（3分）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到位</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资金及时到位；若未及时到位，是否影响项目进度</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①到位及时（2分）</w:t>
            </w:r>
          </w:p>
          <w:p>
            <w:pPr>
              <w:widowControl/>
              <w:spacing w:line="240" w:lineRule="exact"/>
              <w:jc w:val="left"/>
              <w:rPr>
                <w:rFonts w:hint="eastAsia" w:ascii="仿宋_GB2312" w:hAnsi="宋体" w:eastAsia="仿宋_GB2312" w:cs="宋体"/>
                <w:spacing w:val="-10"/>
                <w:kern w:val="0"/>
                <w:sz w:val="18"/>
                <w:szCs w:val="18"/>
                <w:lang w:eastAsia="zh-CN"/>
              </w:rPr>
            </w:pPr>
            <w:r>
              <w:rPr>
                <w:rFonts w:hint="eastAsia" w:ascii="仿宋_GB2312" w:hAnsi="宋体" w:eastAsia="仿宋_GB2312" w:cs="宋体"/>
                <w:spacing w:val="-10"/>
                <w:kern w:val="0"/>
                <w:sz w:val="18"/>
                <w:szCs w:val="18"/>
              </w:rPr>
              <w:t>②不及时但未影响项目进度 （1分）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③不及时并影响项目进度（0.5分）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2</w:t>
            </w:r>
          </w:p>
        </w:tc>
      </w:tr>
      <w:tr>
        <w:tblPrEx>
          <w:tblCellMar>
            <w:top w:w="0" w:type="dxa"/>
            <w:left w:w="108" w:type="dxa"/>
            <w:bottom w:w="0" w:type="dxa"/>
            <w:right w:w="108" w:type="dxa"/>
          </w:tblCellMar>
        </w:tblPrEx>
        <w:trPr>
          <w:trHeight w:val="1168"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资金管理</w:t>
            </w:r>
          </w:p>
        </w:tc>
        <w:tc>
          <w:tcPr>
            <w:tcW w:w="540" w:type="dxa"/>
            <w:vMerge w:val="restart"/>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使用</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支出依据合规，无虚列项目支出情况；无截留挤占挪用情况；无超标准开支情况；无超预算情况</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①虚列套取扣4-7分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②依据不合规扣2分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③截留、挤占、挪用扣3-6分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④超标准开支扣2-5分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⑤超预算扣2-5分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041"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财务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资金管理、费用支出等制度健全；制度执行严格；会计核算规范</w:t>
            </w:r>
          </w:p>
        </w:tc>
        <w:tc>
          <w:tcPr>
            <w:tcW w:w="2772" w:type="dxa"/>
            <w:tcBorders>
              <w:top w:val="nil"/>
              <w:left w:val="nil"/>
              <w:bottom w:val="single" w:color="000000" w:sz="4" w:space="0"/>
              <w:right w:val="single" w:color="000000"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①财务制度健全（1分）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②严格执行制度（1分）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③会计核算规范（1分）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612" w:hRule="atLeast"/>
          <w:jc w:val="center"/>
        </w:trPr>
        <w:tc>
          <w:tcPr>
            <w:tcW w:w="702"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项目管理 </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25</w:t>
            </w: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组织实施</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组织</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机构</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机构健全、分工明确</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①机构健全、分工明确  （1分）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支撑</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条件</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项目实施单位是否提供或具备了必备的人员、场地和设备等条件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具备人员、场地、设备条件（1分）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1</w:t>
            </w:r>
          </w:p>
        </w:tc>
      </w:tr>
      <w:tr>
        <w:tblPrEx>
          <w:tblCellMar>
            <w:top w:w="0" w:type="dxa"/>
            <w:left w:w="108" w:type="dxa"/>
            <w:bottom w:w="0" w:type="dxa"/>
            <w:right w:w="108" w:type="dxa"/>
          </w:tblCellMar>
        </w:tblPrEx>
        <w:trPr>
          <w:trHeight w:val="730"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项目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实施</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项目按计划开工；按计划进度开展；按计划完工</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①按计划开工（1分）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②按计划开展（1分）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③按计划完工（1分）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745"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制度</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项目管理制度健全；严格执行相关管理制度</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①管理制度健全（2分）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②制度执行严格（3分）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以上①需提供佐证资料。</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656" w:hRule="atLeast"/>
          <w:jc w:val="center"/>
        </w:trPr>
        <w:tc>
          <w:tcPr>
            <w:tcW w:w="702"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一级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03"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二级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40" w:type="dxa"/>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b/>
                <w:bCs/>
                <w:kern w:val="0"/>
                <w:sz w:val="18"/>
                <w:szCs w:val="18"/>
                <w:lang w:eastAsia="zh-CN"/>
              </w:rPr>
            </w:pPr>
            <w:r>
              <w:rPr>
                <w:rFonts w:hint="eastAsia" w:ascii="仿宋_GB2312" w:hAnsi="宋体" w:eastAsia="仿宋_GB2312" w:cs="宋体"/>
                <w:b/>
                <w:bCs/>
                <w:kern w:val="0"/>
                <w:sz w:val="18"/>
                <w:szCs w:val="18"/>
              </w:rPr>
              <w:t>三级</w:t>
            </w:r>
          </w:p>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指标</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具体指标</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评价标准</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b/>
                <w:bCs/>
                <w:kern w:val="0"/>
                <w:sz w:val="24"/>
              </w:rPr>
            </w:pPr>
            <w:r>
              <w:rPr>
                <w:rFonts w:hint="eastAsia" w:ascii="仿宋_GB2312" w:hAnsi="宋体" w:eastAsia="仿宋_GB2312" w:cs="宋体"/>
                <w:b/>
                <w:bCs/>
                <w:kern w:val="0"/>
                <w:sz w:val="24"/>
              </w:rPr>
              <w:t>自评</w:t>
            </w:r>
          </w:p>
          <w:p>
            <w:pPr>
              <w:widowControl/>
              <w:spacing w:line="24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得分</w:t>
            </w:r>
          </w:p>
        </w:tc>
      </w:tr>
      <w:tr>
        <w:tblPrEx>
          <w:tblCellMar>
            <w:top w:w="0" w:type="dxa"/>
            <w:left w:w="108" w:type="dxa"/>
            <w:bottom w:w="0" w:type="dxa"/>
            <w:right w:w="108" w:type="dxa"/>
          </w:tblCellMar>
        </w:tblPrEx>
        <w:trPr>
          <w:trHeight w:val="1134" w:hRule="atLeast"/>
          <w:jc w:val="center"/>
        </w:trPr>
        <w:tc>
          <w:tcPr>
            <w:tcW w:w="702"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项目绩效</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55</w:t>
            </w:r>
          </w:p>
        </w:tc>
        <w:tc>
          <w:tcPr>
            <w:tcW w:w="703" w:type="dxa"/>
            <w:vMerge w:val="restart"/>
            <w:tcBorders>
              <w:top w:val="single" w:color="auto" w:sz="4" w:space="0"/>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项目产出</w:t>
            </w:r>
          </w:p>
        </w:tc>
        <w:tc>
          <w:tcPr>
            <w:tcW w:w="540" w:type="dxa"/>
            <w:vMerge w:val="restart"/>
            <w:tcBorders>
              <w:top w:val="single" w:color="auto" w:sz="4" w:space="0"/>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803"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数量</w:t>
            </w:r>
          </w:p>
        </w:tc>
        <w:tc>
          <w:tcPr>
            <w:tcW w:w="550"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2407"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目标完成率=目标完成数/预定目标数×100%</w:t>
            </w:r>
          </w:p>
        </w:tc>
        <w:tc>
          <w:tcPr>
            <w:tcW w:w="2772" w:type="dxa"/>
            <w:tcBorders>
              <w:top w:val="single" w:color="auto" w:sz="4" w:space="0"/>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完成绩效目标100%得5分，未完成100%的同比例扣减。</w:t>
            </w:r>
          </w:p>
        </w:tc>
        <w:tc>
          <w:tcPr>
            <w:tcW w:w="803"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5</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质量</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目标完成质量=实际达到的效果/预定目标×100%</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项目产出质量达到绩效目标100%得4分，未完成100%的同比例扣减。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4</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时效</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项目资金使用的预定目标是否如期完成，未完成的理由是否充分</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项目产出时效达到绩效目标得3分，未如期完成且无充分理由的扣3分。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成本</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项目产出成本是否按绩效目标控制</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项目产出成本按绩效目标控制得3分，未完成的，按超支比例扣减。</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3</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restart"/>
            <w:tcBorders>
              <w:top w:val="nil"/>
              <w:left w:val="single" w:color="000000" w:sz="4" w:space="0"/>
              <w:bottom w:val="single" w:color="000000" w:sz="4" w:space="0"/>
              <w:right w:val="single" w:color="000000" w:sz="4" w:space="0"/>
            </w:tcBorders>
            <w:shd w:val="clear" w:color="auto" w:fill="auto"/>
            <w:noWrap w:val="0"/>
            <w:textDirection w:val="tbRlV"/>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项目效果</w:t>
            </w:r>
          </w:p>
        </w:tc>
        <w:tc>
          <w:tcPr>
            <w:tcW w:w="540" w:type="dxa"/>
            <w:vMerge w:val="restart"/>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w:t>
            </w: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经济</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指项目对国民经济和区域经济发展所带来的直接或间接效益等</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完成绩效目标设定的经济效益得8分，未完成的，按完成情况酌情扣分。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社会</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项目实施是否产生社会综合效益</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完成绩效目标设定的社会效益得8分，未完成的，按完成情况酌情扣分。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环境</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效益</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项目实施是否对环境产生积极或消极影响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完成绩效目标设定的积极的环境效益得8分，未完成的，按完成情况酌情扣分。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8</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可持续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影响</w:t>
            </w:r>
          </w:p>
        </w:tc>
        <w:tc>
          <w:tcPr>
            <w:tcW w:w="550"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项目实施对人、自然、资源是否带来可持续影响</w:t>
            </w:r>
          </w:p>
        </w:tc>
        <w:tc>
          <w:tcPr>
            <w:tcW w:w="2772" w:type="dxa"/>
            <w:tcBorders>
              <w:top w:val="nil"/>
              <w:left w:val="nil"/>
              <w:bottom w:val="single" w:color="000000" w:sz="4" w:space="0"/>
              <w:right w:val="single" w:color="000000"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完成绩效设定目标的得8分，未完成的，按完成情况酌情扣分。</w:t>
            </w:r>
          </w:p>
        </w:tc>
        <w:tc>
          <w:tcPr>
            <w:tcW w:w="803" w:type="dxa"/>
            <w:tcBorders>
              <w:top w:val="nil"/>
              <w:left w:val="single" w:color="auto" w:sz="4" w:space="0"/>
              <w:bottom w:val="single" w:color="auto" w:sz="4" w:space="0"/>
              <w:right w:val="single" w:color="auto" w:sz="4" w:space="0"/>
            </w:tcBorders>
            <w:shd w:val="clear" w:color="auto" w:fill="FFFFFF"/>
            <w:noWrap w:val="0"/>
            <w:vAlign w:val="center"/>
          </w:tcPr>
          <w:p>
            <w:pPr>
              <w:widowControl/>
              <w:spacing w:line="240" w:lineRule="exact"/>
              <w:jc w:val="center"/>
              <w:rPr>
                <w:rFonts w:hint="default" w:ascii="仿宋_GB2312" w:hAnsi="宋体" w:eastAsia="仿宋_GB2312" w:cs="宋体"/>
                <w:kern w:val="0"/>
                <w:sz w:val="24"/>
                <w:lang w:val="en-US" w:eastAsia="zh-CN"/>
              </w:rPr>
            </w:pPr>
            <w:r>
              <w:rPr>
                <w:rFonts w:hint="eastAsia" w:ascii="仿宋_GB2312" w:hAnsi="宋体" w:eastAsia="仿宋_GB2312" w:cs="宋体"/>
                <w:kern w:val="0"/>
                <w:sz w:val="24"/>
                <w:lang w:val="en-US" w:eastAsia="zh-CN"/>
              </w:rPr>
              <w:t>7</w:t>
            </w:r>
          </w:p>
        </w:tc>
      </w:tr>
      <w:tr>
        <w:tblPrEx>
          <w:tblCellMar>
            <w:top w:w="0" w:type="dxa"/>
            <w:left w:w="108" w:type="dxa"/>
            <w:bottom w:w="0" w:type="dxa"/>
            <w:right w:w="108" w:type="dxa"/>
          </w:tblCellMar>
        </w:tblPrEx>
        <w:trPr>
          <w:trHeight w:val="1134" w:hRule="atLeast"/>
          <w:jc w:val="center"/>
        </w:trPr>
        <w:tc>
          <w:tcPr>
            <w:tcW w:w="702"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703"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540" w:type="dxa"/>
            <w:vMerge w:val="continue"/>
            <w:tcBorders>
              <w:top w:val="nil"/>
              <w:left w:val="single" w:color="000000" w:sz="4" w:space="0"/>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服务</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对象</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满意度</w:t>
            </w: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8</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服务对象满意率=项目区被调查人数中表示满意的人数(户数)/ 被调查人数(户数)×100%</w:t>
            </w:r>
          </w:p>
        </w:tc>
        <w:tc>
          <w:tcPr>
            <w:tcW w:w="2772" w:type="dxa"/>
            <w:tcBorders>
              <w:top w:val="nil"/>
              <w:left w:val="nil"/>
              <w:bottom w:val="single" w:color="000000" w:sz="4" w:space="0"/>
              <w:right w:val="nil"/>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满意率达90%（含）以上的得8分，80%（含）-90%得6分，70%（含）-80%得4分，60%（含）-70%得2分，60%以下不得分。</w:t>
            </w: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宋体" w:hAnsi="宋体" w:eastAsia="宋体" w:cs="宋体"/>
                <w:kern w:val="0"/>
                <w:sz w:val="24"/>
                <w:lang w:val="en-US" w:eastAsia="zh-CN"/>
              </w:rPr>
            </w:pPr>
            <w:r>
              <w:rPr>
                <w:rFonts w:hint="eastAsia" w:ascii="宋体" w:hAnsi="宋体" w:cs="宋体"/>
                <w:kern w:val="0"/>
                <w:sz w:val="24"/>
                <w:lang w:val="en-US" w:eastAsia="zh-CN"/>
              </w:rPr>
              <w:t>8</w:t>
            </w:r>
          </w:p>
        </w:tc>
      </w:tr>
      <w:tr>
        <w:tblPrEx>
          <w:tblCellMar>
            <w:top w:w="0" w:type="dxa"/>
            <w:left w:w="108" w:type="dxa"/>
            <w:bottom w:w="0" w:type="dxa"/>
            <w:right w:w="108" w:type="dxa"/>
          </w:tblCellMar>
        </w:tblPrEx>
        <w:trPr>
          <w:trHeight w:val="860" w:hRule="atLeast"/>
          <w:jc w:val="center"/>
        </w:trPr>
        <w:tc>
          <w:tcPr>
            <w:tcW w:w="702" w:type="dxa"/>
            <w:tcBorders>
              <w:top w:val="nil"/>
              <w:left w:val="single" w:color="000000" w:sz="4" w:space="0"/>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总分</w:t>
            </w: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7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4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803"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550"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100</w:t>
            </w:r>
          </w:p>
        </w:tc>
        <w:tc>
          <w:tcPr>
            <w:tcW w:w="2407" w:type="dxa"/>
            <w:tcBorders>
              <w:top w:val="nil"/>
              <w:left w:val="nil"/>
              <w:bottom w:val="single" w:color="000000" w:sz="4" w:space="0"/>
              <w:right w:val="single" w:color="000000"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2772" w:type="dxa"/>
            <w:tcBorders>
              <w:top w:val="nil"/>
              <w:left w:val="nil"/>
              <w:bottom w:val="single" w:color="000000" w:sz="4" w:space="0"/>
              <w:right w:val="nil"/>
            </w:tcBorders>
            <w:noWrap w:val="0"/>
            <w:vAlign w:val="center"/>
          </w:tcPr>
          <w:p>
            <w:pPr>
              <w:widowControl/>
              <w:spacing w:line="240" w:lineRule="exact"/>
              <w:jc w:val="center"/>
              <w:rPr>
                <w:rFonts w:ascii="仿宋_GB2312" w:hAnsi="宋体" w:eastAsia="仿宋_GB2312" w:cs="宋体"/>
                <w:b/>
                <w:bCs/>
                <w:kern w:val="0"/>
                <w:sz w:val="18"/>
                <w:szCs w:val="18"/>
              </w:rPr>
            </w:pPr>
          </w:p>
        </w:tc>
        <w:tc>
          <w:tcPr>
            <w:tcW w:w="803" w:type="dxa"/>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hint="default" w:ascii="宋体" w:hAnsi="宋体" w:eastAsia="宋体" w:cs="宋体"/>
                <w:b/>
                <w:bCs/>
                <w:kern w:val="0"/>
                <w:sz w:val="24"/>
                <w:lang w:val="en-US" w:eastAsia="zh-CN"/>
              </w:rPr>
            </w:pPr>
            <w:r>
              <w:rPr>
                <w:rFonts w:hint="eastAsia" w:ascii="宋体" w:hAnsi="宋体" w:cs="宋体"/>
                <w:b/>
                <w:bCs/>
                <w:kern w:val="0"/>
                <w:sz w:val="24"/>
                <w:lang w:val="en-US" w:eastAsia="zh-CN"/>
              </w:rPr>
              <w:t>99</w:t>
            </w:r>
          </w:p>
        </w:tc>
      </w:tr>
    </w:tbl>
    <w:p>
      <w:pPr>
        <w:adjustRightInd w:val="0"/>
        <w:snapToGrid w:val="0"/>
        <w:spacing w:before="156" w:beforeLines="50" w:line="200" w:lineRule="exact"/>
        <w:contextualSpacing/>
        <w:rPr>
          <w:rFonts w:hint="eastAsia" w:ascii="仿宋_GB2312" w:eastAsia="仿宋_GB2312"/>
        </w:rPr>
      </w:pPr>
    </w:p>
    <w:p>
      <w:pPr>
        <w:adjustRightInd w:val="0"/>
        <w:snapToGrid w:val="0"/>
        <w:spacing w:before="156" w:beforeLines="50"/>
        <w:contextualSpacing/>
        <w:rPr>
          <w:rFonts w:hint="eastAsia" w:ascii="仿宋_GB2312" w:eastAsia="仿宋_GB2312"/>
        </w:rPr>
      </w:pPr>
      <w:r>
        <w:rPr>
          <w:rFonts w:hint="eastAsia" w:ascii="仿宋_GB2312" w:eastAsia="仿宋_GB2312"/>
        </w:rPr>
        <w:t>备注：部门（单位）根据项目实际，在《项目支出绩效评价指标体系（参考样表）》上进一步完</w:t>
      </w:r>
    </w:p>
    <w:p>
      <w:pPr>
        <w:adjustRightInd w:val="0"/>
        <w:snapToGrid w:val="0"/>
        <w:spacing w:before="156" w:beforeLines="50"/>
        <w:ind w:firstLine="630" w:firstLineChars="300"/>
        <w:contextualSpacing/>
        <w:rPr>
          <w:rFonts w:hint="eastAsia" w:eastAsia="仿宋_GB2312"/>
          <w:sz w:val="32"/>
        </w:rPr>
        <w:sectPr>
          <w:pgSz w:w="11906" w:h="16838"/>
          <w:pgMar w:top="1588" w:right="1588" w:bottom="1588" w:left="1588" w:header="851" w:footer="992" w:gutter="0"/>
          <w:cols w:space="720" w:num="1"/>
          <w:docGrid w:type="lines" w:linePitch="312" w:charSpace="0"/>
        </w:sectPr>
      </w:pPr>
      <w:r>
        <w:rPr>
          <w:rFonts w:hint="eastAsia" w:ascii="仿宋_GB2312" w:eastAsia="仿宋_GB2312"/>
        </w:rPr>
        <w:t>善、量化、细化个性指标，形成本项目的指标体系</w:t>
      </w:r>
    </w:p>
    <w:p>
      <w:pPr>
        <w:pStyle w:val="2"/>
        <w:ind w:left="0" w:leftChars="0" w:firstLine="0" w:firstLineChars="0"/>
        <w:rPr>
          <w:rFonts w:hint="eastAsia"/>
        </w:rPr>
      </w:pPr>
    </w:p>
    <w:sectPr>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w:t>
    </w:r>
    <w:r>
      <w:rPr>
        <w:sz w:val="24"/>
        <w:szCs w:val="24"/>
      </w:rPr>
      <w:fldChar w:fldCharType="end"/>
    </w:r>
    <w:r>
      <w:rPr>
        <w:rStyle w:val="9"/>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sz w:val="24"/>
        <w:szCs w:val="24"/>
      </w:rPr>
    </w:pPr>
    <w:r>
      <w:rPr>
        <w:rStyle w:val="9"/>
        <w:rFonts w:hint="eastAsia"/>
        <w:sz w:val="24"/>
        <w:szCs w:val="24"/>
      </w:rPr>
      <w:t xml:space="preserve">— </w:t>
    </w:r>
    <w:r>
      <w:rPr>
        <w:sz w:val="24"/>
        <w:szCs w:val="24"/>
      </w:rPr>
      <w:fldChar w:fldCharType="begin"/>
    </w:r>
    <w:r>
      <w:rPr>
        <w:rStyle w:val="9"/>
        <w:sz w:val="24"/>
        <w:szCs w:val="24"/>
      </w:rPr>
      <w:instrText xml:space="preserve">PAGE  </w:instrText>
    </w:r>
    <w:r>
      <w:rPr>
        <w:sz w:val="24"/>
        <w:szCs w:val="24"/>
      </w:rPr>
      <w:fldChar w:fldCharType="separate"/>
    </w:r>
    <w:r>
      <w:rPr>
        <w:rStyle w:val="9"/>
        <w:sz w:val="24"/>
        <w:szCs w:val="24"/>
      </w:rPr>
      <w:t>18</w:t>
    </w:r>
    <w:r>
      <w:rPr>
        <w:sz w:val="24"/>
        <w:szCs w:val="24"/>
      </w:rPr>
      <w:fldChar w:fldCharType="end"/>
    </w:r>
    <w:r>
      <w:rPr>
        <w:rStyle w:val="9"/>
        <w:rFonts w:hint="eastAsia"/>
        <w:sz w:val="24"/>
        <w:szCs w:val="24"/>
      </w:rPr>
      <w:t xml:space="preserve"> —</w:t>
    </w:r>
  </w:p>
  <w:p>
    <w:pPr>
      <w:pStyle w:val="5"/>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9"/>
      </w:rPr>
    </w:pPr>
    <w:r>
      <w:fldChar w:fldCharType="begin"/>
    </w:r>
    <w:r>
      <w:rPr>
        <w:rStyle w:val="9"/>
      </w:rPr>
      <w:instrText xml:space="preserve">PAGE  </w:instrText>
    </w:r>
    <w:r>
      <w:fldChar w:fldCharType="end"/>
    </w:r>
  </w:p>
  <w:p>
    <w:pPr>
      <w:pStyle w:val="5"/>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4FE38DC"/>
    <w:multiLevelType w:val="singleLevel"/>
    <w:tmpl w:val="C4FE38DC"/>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QzZjc5NTllMGFiYmY5NmVhMTllZTJlYTQ3YTVjMjgifQ=="/>
  </w:docVars>
  <w:rsids>
    <w:rsidRoot w:val="2CE55C20"/>
    <w:rsid w:val="007B2063"/>
    <w:rsid w:val="04470DB0"/>
    <w:rsid w:val="083749E7"/>
    <w:rsid w:val="0A4359F4"/>
    <w:rsid w:val="0D0B2F97"/>
    <w:rsid w:val="0DE528CD"/>
    <w:rsid w:val="0EAA7385"/>
    <w:rsid w:val="0F8F76CF"/>
    <w:rsid w:val="11185308"/>
    <w:rsid w:val="18725427"/>
    <w:rsid w:val="19995F93"/>
    <w:rsid w:val="254E2FC7"/>
    <w:rsid w:val="263C173A"/>
    <w:rsid w:val="270842FB"/>
    <w:rsid w:val="2BC940AD"/>
    <w:rsid w:val="2BDD1DA8"/>
    <w:rsid w:val="2CA33441"/>
    <w:rsid w:val="2CE55C20"/>
    <w:rsid w:val="2F287302"/>
    <w:rsid w:val="30426D13"/>
    <w:rsid w:val="334F1B7B"/>
    <w:rsid w:val="3A43255A"/>
    <w:rsid w:val="3AFC4D7C"/>
    <w:rsid w:val="3B9B78C7"/>
    <w:rsid w:val="3D6201A1"/>
    <w:rsid w:val="3E517CFB"/>
    <w:rsid w:val="3EBF1069"/>
    <w:rsid w:val="3EC46785"/>
    <w:rsid w:val="3F8A6044"/>
    <w:rsid w:val="4026315D"/>
    <w:rsid w:val="41640BC7"/>
    <w:rsid w:val="477245B4"/>
    <w:rsid w:val="4E4F0BB0"/>
    <w:rsid w:val="51F1425C"/>
    <w:rsid w:val="587F6F04"/>
    <w:rsid w:val="5BE95901"/>
    <w:rsid w:val="5E752EB0"/>
    <w:rsid w:val="616E1F4C"/>
    <w:rsid w:val="626E67C0"/>
    <w:rsid w:val="62E31996"/>
    <w:rsid w:val="6A0A15CD"/>
    <w:rsid w:val="6ACA3DCC"/>
    <w:rsid w:val="6D586822"/>
    <w:rsid w:val="6DF352BD"/>
    <w:rsid w:val="6EBE77A0"/>
    <w:rsid w:val="705E3E6D"/>
    <w:rsid w:val="71C1048A"/>
    <w:rsid w:val="73F35F5B"/>
    <w:rsid w:val="74054502"/>
    <w:rsid w:val="79C04582"/>
    <w:rsid w:val="7BB33B46"/>
    <w:rsid w:val="7D1F0DA2"/>
    <w:rsid w:val="7FE33006"/>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0"/>
    <w:pPr>
      <w:spacing w:after="120"/>
      <w:ind w:left="283" w:leftChars="0" w:firstLine="210"/>
    </w:pPr>
    <w:rPr>
      <w:rFonts w:ascii="Times New Roman" w:eastAsia="宋体"/>
      <w:sz w:val="21"/>
    </w:rPr>
  </w:style>
  <w:style w:type="paragraph" w:styleId="3">
    <w:name w:val="Body Text Indent"/>
    <w:basedOn w:val="1"/>
    <w:semiHidden/>
    <w:qFormat/>
    <w:uiPriority w:val="0"/>
    <w:pPr>
      <w:ind w:left="659" w:leftChars="314"/>
    </w:pPr>
    <w:rPr>
      <w:rFonts w:ascii="仿宋_GB2312" w:eastAsia="仿宋_GB2312"/>
      <w:sz w:val="24"/>
    </w:rPr>
  </w:style>
  <w:style w:type="paragraph" w:styleId="4">
    <w:name w:val="Body Text Indent 2"/>
    <w:basedOn w:val="1"/>
    <w:unhideWhenUsed/>
    <w:qFormat/>
    <w:uiPriority w:val="0"/>
    <w:pPr>
      <w:ind w:firstLine="588" w:firstLineChars="200"/>
    </w:pPr>
    <w:rPr>
      <w:rFonts w:ascii="仿宋_GB2312" w:hAnsi="Calibri" w:eastAsia="仿宋_GB2312"/>
      <w:sz w:val="32"/>
    </w:rPr>
  </w:style>
  <w:style w:type="paragraph" w:styleId="5">
    <w:name w:val="footer"/>
    <w:basedOn w:val="1"/>
    <w:qFormat/>
    <w:uiPriority w:val="0"/>
    <w:pPr>
      <w:tabs>
        <w:tab w:val="center" w:pos="4153"/>
        <w:tab w:val="right" w:pos="8306"/>
      </w:tabs>
      <w:snapToGrid w:val="0"/>
      <w:jc w:val="left"/>
    </w:pPr>
    <w:rPr>
      <w:kern w:val="0"/>
      <w:sz w:val="18"/>
      <w:szCs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9">
    <w:name w:val="page number"/>
    <w:qFormat/>
    <w:uiPriority w:val="0"/>
  </w:style>
  <w:style w:type="character" w:customStyle="1" w:styleId="10">
    <w:name w:val="标题 3 Char Char"/>
    <w:qFormat/>
    <w:uiPriority w:val="0"/>
    <w:rPr>
      <w:rFonts w:eastAsia="楷体_GB2312"/>
      <w:b/>
      <w:kern w:val="2"/>
      <w:sz w:val="32"/>
      <w:szCs w:val="24"/>
      <w:lang w:val="en-US" w:eastAsia="zh-CN" w:bidi="ar-SA"/>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32</Pages>
  <Words>13162</Words>
  <Characters>14417</Characters>
  <Lines>0</Lines>
  <Paragraphs>0</Paragraphs>
  <TotalTime>3</TotalTime>
  <ScaleCrop>false</ScaleCrop>
  <LinksUpToDate>false</LinksUpToDate>
  <CharactersWithSpaces>16129</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戴</cp:lastModifiedBy>
  <cp:lastPrinted>2022-06-14T02:50:00Z</cp:lastPrinted>
  <dcterms:modified xsi:type="dcterms:W3CDTF">2022-10-24T02:04:26Z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52203FDEC01745C983FA5788D906CE40</vt:lpwstr>
  </property>
</Properties>
</file>