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华容县市场监督管理局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805001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05 月 31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textAlignment w:val="center"/>
              <w:rPr>
                <w:rFonts w:ascii="仿宋_GB2312" w:hAnsi="仿宋_GB2312" w:eastAsia="仿宋_GB2312" w:cs="仿宋_GB2312"/>
                <w:color w:val="000000"/>
                <w:sz w:val="24"/>
              </w:rPr>
            </w:pPr>
            <w:r>
              <w:rPr>
                <w:rFonts w:hint="eastAsia" w:eastAsia="仿宋_GB2312"/>
                <w:spacing w:val="20"/>
                <w:sz w:val="32"/>
                <w:szCs w:val="32"/>
              </w:rPr>
              <w:t xml:space="preserve">      宗燕飞</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13107202020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279</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ind w:firstLine="456" w:firstLineChars="20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华容县市场监督管理局贯彻落实党中央关于市场监督管理工作的方针政策和决策部署，全面落实省委、市委和县委关于市场监督管理工作的部署要求，在履行职责过程中坚持和加强党对市场监督管理工作的集中统一领导。主要职责是： </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（一）负责市场综合监督管理。</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（二）负责市场主体统一登记注册工作。</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（三）负责组织和指导市场监管综合执法工作。 </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（四）依委托开展反垄断统一执法调查工作。</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（五）负责监督管理市场秩序。 </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（六）负责宏观质量管理。 </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（七）负责产品质量安全监督管理。</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（八）负责特种设备安全监督管理。 </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（九）负责食品安全监督管理综合协调。</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（十）负责食品安全监督管理。 </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（十一）负责统一管理计量工作。</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（十二）负责统一管理标准化工作。</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（十三）负责统一管理检验检测工作。</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（十四）负责统一管理、监督和综合协调认证认可工作。</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（十五）负责市场监督管理、知识产权领域科技和信息化建设、新闻宣传、对外交流与合作。</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（十六）负责实施知识产权战略，推进知识产权强县建设。</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（十七）负责保护知识产权。</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（十八）负责知识产权创造运用。</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（十九）负责组织开展有关商品和服务领域消费维权工作，查处假冒伪劣等违法行为，指导消费者咨询、投诉、举报受理、处理和网络体系建设等工作，保护经营者、消费者合法权益。</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（二十）负责药品含（中药、民族药，下同）、医疗器械和化妆品安全监督管理。（二十一）监督实施药品、医疗器械、化妆品标准和分类管理制度，配合有关部门实施国家基本药物制度。     </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（二十二）负责权限范围内药品、医疗器械和化妆品质量管理。    </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（二十三）负责权限范围内药品、医疗器械和化妆品上市后风险管理。</w:t>
            </w:r>
          </w:p>
          <w:p>
            <w:pPr>
              <w:autoSpaceDN w:val="0"/>
              <w:spacing w:line="320" w:lineRule="exact"/>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（二十四）负责组织实施药品、医疗器械和化妆品监督检查。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6"/>
                <w:sz w:val="24"/>
              </w:rPr>
              <w:t>（二十五）完成县委、县政府交办的其他事项。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任务1：切实改善市场营商环境。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任务2：规范市场经营秩序。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任务3：优化消费市场环境。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任务4：强化知识产权保护工作。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任务5：筑牢安全底线。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整体上看，我局资金管理规范，严格按预算执行，也按质按量完成了年初预定的目标。专项资金项目决策正确，严格按资金用途使用，项目管理到位，政策执行有力，有效地发挥了财政资金的使用效率，较圆满地完成了市场监管，食品及药品安全等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3560.6</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3560.6</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3560.6</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3560.6</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3560.6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2850.76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2411.55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439.21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709.84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3560.6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2850.76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2411.55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439.21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709.84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17.65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17.65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1031.10</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1031.10</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1031.10</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1031.10</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目标1：坚持优化，改善市场营商环境。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目标2：强化执法，规范市场经营秩序。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目标3：加大宣传，着力提升消费者满意度。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目标4：纵深管控，筑牢四大安全防线。</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目标5：坚持创新，切实做好产权工作。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目标6：持续发力，筑牢疫情安全防线。</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目标7：践行使命，大力推进乡村振兴。</w:t>
            </w:r>
          </w:p>
        </w:tc>
        <w:tc>
          <w:tcPr>
            <w:tcW w:w="4585" w:type="dxa"/>
            <w:gridSpan w:val="9"/>
            <w:noWrap/>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目标1：深入落实企业开办“110”改革要求，今年共为544家企业免费刻制印章1632枚，为企业节约费用约20万元。</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目标2：切实查办食品、药品等违法案件，全年一般程序案件305件，简易程序案件505件，罚没收入562.43万元，有效规范了市场经营秩序。</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目标3：大力开展“3.15”系列消费维权宣传教育活动，得到了市民的好评。</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目标4：严防食品安全风险，严格药械安全监管，严守特设安全底线，严控质量安全隐患。</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目标5：成立治河渡、东山镇知识产权服务分中心，方便企业或个人办理知识产权相关事务。</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目标6：积极开展冷链等重点领域疫情防控监管，制定防控规定，开展专项督查6次，压实市场主体责任，紧盯防控安全线。</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目标7：解决了横堤村新沟片区数千亩水稻汛期排水不畅的大难题和启动了新沟片区通村公路1700米拓宽工程。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指标1：成品油抽检合格率大于95%。</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指标2：投诉举报案件办结率＞95%</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指标2：特种设备安全隐患整改率＞95%</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指标1：开展跨部门的“一件事一次办”，办理业务40笔</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办理业务45笔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指标2：强化对成品油等重点商品监管，抽检成品油14批次</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抽检成品油15批次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指标3：全年立案查处各类经济违法案件数800件</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810件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指标4：食品及食用农产品抽检2209批次</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2284批次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指标1：各类抽检在年底之前完成</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指标1：不超过年度预算，控制在预算以内</w:t>
            </w:r>
            <w:r>
              <w:rPr>
                <w:rFonts w:ascii="仿宋_GB2312" w:hAnsi="仿宋_GB2312" w:eastAsia="仿宋_GB2312" w:cs="仿宋_GB2312"/>
                <w:color w:val="000000"/>
                <w:sz w:val="24"/>
              </w:rPr>
              <w:t xml:space="preserve"> </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指标1：深入落实企业开办“110”改革要求，今年为500家企业免费刻制印章。为企业节约费用18万元。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指标2：解决了横堤村新沟片区数千亩水稻汛期排水不畅的大难题和启动了新沟片区通村公路1700米拓宽工程。</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指标1：今年共为544家企业免费刻制印章1632枚，为企业节约费用约20万元</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指标1：全年为消费者挽回经济损失金额≥40万元。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指标1：食品安全满意率≥88%</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食品安全满意率91%</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范文明</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分管财务副局长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华容县市场监督管理局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盛利</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华容县市场监督管理局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宗燕飞</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w:t>
            </w:r>
            <w:r>
              <w:rPr>
                <w:rFonts w:hint="eastAsia" w:ascii="仿宋_GB2312" w:hAnsi="仿宋_GB2312" w:eastAsia="仿宋_GB2312" w:cs="仿宋_GB2312"/>
                <w:color w:val="000000"/>
                <w:sz w:val="24"/>
                <w:lang w:eastAsia="zh-CN"/>
              </w:rPr>
              <w:t>务</w:t>
            </w:r>
            <w:r>
              <w:rPr>
                <w:rFonts w:hint="eastAsia" w:ascii="仿宋_GB2312" w:hAnsi="仿宋_GB2312" w:eastAsia="仿宋_GB2312" w:cs="仿宋_GB2312"/>
                <w:color w:val="000000"/>
                <w:sz w:val="24"/>
              </w:rPr>
              <w:t>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华容县市场监督管理局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张栋               联系电话：17382026177</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firstLine="536"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根据《华容县财政局关于开展2021年度财政支出绩效自评工作的通知》（华财函【2022】37号）要求，对我局2021年度的部门整体支出开展绩效自评，现将情况汇报如下：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36"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一、基本职能：负责市场综合监督管理 负责市场主体统一登记注册 负责组织和指导市场监管综合执法工作 负责反垄断统一执法 负责监督管理规范市场秩序 负责宏观质量管理  负责产品质量安全监督管理  负责特种设备安全监督管理 负责食品安全监督管理综合协调 负责食品安全监督管理 负责药品零售、医疗器械经营的许可、检查和处罚，以及化妆品经营和药品、医疗器械使用环节质量的检查和处罚。负责全县食盐质量安全管理与监督执法，负责统一管理计量工作，负责统一管理标准化工作，负责统一管理检验检测工作，负责统一管理、监督和综合协调认证认可工作，负责实施知识产权战略，推进知识产权强县建设，负责保护知识产权，负责知识产权创造运用，完成上级交办的其他任务。</w:t>
            </w:r>
          </w:p>
          <w:p>
            <w:pPr>
              <w:autoSpaceDE w:val="0"/>
              <w:autoSpaceDN w:val="0"/>
              <w:adjustRightInd w:val="0"/>
              <w:spacing w:line="520" w:lineRule="exact"/>
              <w:ind w:firstLine="536"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二、机构情况：我局共设21个内设机构,4个直属事业机构（华容县市场监管综合执法大队、华容县检验检测中心、华容县市场监管事务中心、消费者保护委员会秘书处），16个乡镇市场监督管理所（城区</w:t>
            </w:r>
            <w:r>
              <w:rPr>
                <w:rFonts w:ascii="仿宋_GB2312" w:hAnsi="仿宋_GB2312" w:eastAsia="仿宋_GB2312" w:cs="仿宋_GB2312"/>
                <w:color w:val="000000"/>
                <w:spacing w:val="-6"/>
                <w:sz w:val="28"/>
                <w:szCs w:val="28"/>
              </w:rPr>
              <w:t>3</w:t>
            </w:r>
            <w:r>
              <w:rPr>
                <w:rFonts w:hint="eastAsia" w:ascii="仿宋_GB2312" w:hAnsi="仿宋_GB2312" w:eastAsia="仿宋_GB2312" w:cs="仿宋_GB2312"/>
                <w:color w:val="000000"/>
                <w:spacing w:val="-6"/>
                <w:sz w:val="28"/>
                <w:szCs w:val="28"/>
              </w:rPr>
              <w:t>个，乡镇</w:t>
            </w:r>
            <w:r>
              <w:rPr>
                <w:rFonts w:ascii="仿宋_GB2312" w:hAnsi="仿宋_GB2312" w:eastAsia="仿宋_GB2312" w:cs="仿宋_GB2312"/>
                <w:color w:val="000000"/>
                <w:spacing w:val="-6"/>
                <w:sz w:val="28"/>
                <w:szCs w:val="28"/>
              </w:rPr>
              <w:t>1</w:t>
            </w:r>
            <w:r>
              <w:rPr>
                <w:rFonts w:hint="eastAsia" w:ascii="仿宋_GB2312" w:hAnsi="仿宋_GB2312" w:eastAsia="仿宋_GB2312" w:cs="仿宋_GB2312"/>
                <w:color w:val="000000"/>
                <w:spacing w:val="-6"/>
                <w:sz w:val="28"/>
                <w:szCs w:val="28"/>
              </w:rPr>
              <w:t>3个）。</w:t>
            </w:r>
          </w:p>
          <w:p>
            <w:pPr>
              <w:spacing w:line="560" w:lineRule="exact"/>
              <w:ind w:firstLine="536"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三、人员情况：根据编委核定 2021年末，我单位共有编制279人，其中行政编制135人，全额事业编制144人。年末实有在职人员247人，退休人员118人，遗属人员13人。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总支出3560.6万元，基本支出2850.76万元（其中：人员支出2411.55万元，主要用于本单位干部职工的工资福利支出;公用支出439.21万元，主要用于单位的各种办公、印刷、差旅、公务接待等支出）。项目支出709.84万元。主要用于食品和药品安全监管、市场监督管理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基本支出共2850.76万元，其中人员经费2411.55万元，主要是用于工资津补贴及社会保障缴费等。公用支出439.21万元，主要用于日常办公费、印刷、招待、绩效奖金发放、公务用车运行维护及其他商品服务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全年预算安排项目经费709.84万元。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全年项目总支出为709.84万元，主要用于食品和药品安全监管、市场监督管理等。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各项目资金实行专款专用，严格执行项目资金批准的使用计划和项目批复内容对每一笔经费在核定的支出限额和支出范围内实行据实凭票报账制；严格财务程序，强化报销环节管理，认真落实经办人、经费使用单位负责人、财务管理人员责任，确保了经费支出的合规、到位。</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按专项资金管理制度，各项专项资金都安排责任人，按专项资金的用途专款专用。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专项资金专款专用的原则，加强了资金的管理，以项目建设为核心，以绩效评价为资金分配的依据，建立健全了财务管理制度，创新管理机制，严格了制度的执行，严格支出审批报销程序，做到了无虚列套取；无截留、挤占、挪用；无开支超预算或超标准等情况。</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autoSpaceDE w:val="0"/>
              <w:autoSpaceDN w:val="0"/>
              <w:adjustRightInd w:val="0"/>
              <w:spacing w:line="520" w:lineRule="exact"/>
              <w:ind w:firstLine="538"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b/>
                <w:color w:val="000000"/>
                <w:spacing w:val="-6"/>
                <w:sz w:val="28"/>
                <w:szCs w:val="28"/>
              </w:rPr>
              <w:t>一是坚持优化，改善市场营商环境。</w:t>
            </w:r>
            <w:r>
              <w:rPr>
                <w:rFonts w:hint="eastAsia" w:ascii="仿宋_GB2312" w:hAnsi="仿宋_GB2312" w:eastAsia="仿宋_GB2312" w:cs="仿宋_GB2312"/>
                <w:color w:val="000000"/>
                <w:spacing w:val="-6"/>
                <w:sz w:val="28"/>
                <w:szCs w:val="28"/>
              </w:rPr>
              <w:t>深入落实企业开办“110”改革要求，今年共为544家企业免费刻制印章1632枚，为企业节约费用约20万元。开展跨部门的“一件事一次办”，共办理业务45笔。同时，全年办理个体工商户转型升级6户，办理股权出质设立登记和注销共22笔，涉及股权和担保债权共计4.3亿余元。</w:t>
            </w:r>
          </w:p>
          <w:p>
            <w:pPr>
              <w:autoSpaceDE w:val="0"/>
              <w:autoSpaceDN w:val="0"/>
              <w:adjustRightInd w:val="0"/>
              <w:spacing w:line="520" w:lineRule="exact"/>
              <w:ind w:firstLine="538"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b/>
                <w:color w:val="000000"/>
                <w:spacing w:val="-6"/>
                <w:sz w:val="28"/>
                <w:szCs w:val="28"/>
              </w:rPr>
              <w:t>二是强化执法，规范市场经营秩序。</w:t>
            </w:r>
            <w:r>
              <w:rPr>
                <w:rFonts w:hint="eastAsia" w:ascii="仿宋_GB2312" w:hAnsi="仿宋_GB2312" w:eastAsia="仿宋_GB2312" w:cs="仿宋_GB2312"/>
                <w:color w:val="000000"/>
                <w:spacing w:val="-6"/>
                <w:sz w:val="28"/>
                <w:szCs w:val="28"/>
              </w:rPr>
              <w:t>切实查办食品、药品等违法案件，全年一般程序案件305件，简易程序案件505件，罚没收入562.43万元，有效规范了市场经营秩序。</w:t>
            </w:r>
          </w:p>
          <w:p>
            <w:pPr>
              <w:autoSpaceDE w:val="0"/>
              <w:autoSpaceDN w:val="0"/>
              <w:adjustRightInd w:val="0"/>
              <w:spacing w:line="520" w:lineRule="exact"/>
              <w:ind w:firstLine="538"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b/>
                <w:color w:val="000000"/>
                <w:spacing w:val="-6"/>
                <w:sz w:val="28"/>
                <w:szCs w:val="28"/>
              </w:rPr>
              <w:t>三是加大宣传，着力提升消费者满意度。</w:t>
            </w:r>
            <w:r>
              <w:rPr>
                <w:rFonts w:hint="eastAsia" w:ascii="仿宋_GB2312" w:hAnsi="仿宋_GB2312" w:eastAsia="仿宋_GB2312" w:cs="仿宋_GB2312"/>
                <w:color w:val="000000"/>
                <w:spacing w:val="-6"/>
                <w:sz w:val="28"/>
                <w:szCs w:val="28"/>
              </w:rPr>
              <w:t>大力开展“3.15”系列消费维权宣传教育活动，得到了市民的好评。全年，共受理各类消费者咨询、申诉、举报案件1598件，已办结1557件，按时办结率97.5%，为消费者挽回经济损失约40多万元，有效提升了消费者满意度。同时，扎实做好“诉转案”，办理“诉转案”案件11件，罚没款8.6万元。</w:t>
            </w:r>
          </w:p>
          <w:p>
            <w:pPr>
              <w:spacing w:line="560" w:lineRule="exact"/>
              <w:ind w:firstLine="538"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b/>
                <w:color w:val="000000"/>
                <w:spacing w:val="-6"/>
                <w:sz w:val="28"/>
                <w:szCs w:val="28"/>
              </w:rPr>
              <w:t>四是纵深管控，筑牢四大安全防线。</w:t>
            </w:r>
            <w:r>
              <w:rPr>
                <w:rFonts w:hint="eastAsia" w:ascii="仿宋_GB2312" w:hAnsi="仿宋_GB2312" w:eastAsia="仿宋_GB2312" w:cs="仿宋_GB2312"/>
                <w:color w:val="000000"/>
                <w:spacing w:val="-6"/>
                <w:sz w:val="28"/>
                <w:szCs w:val="28"/>
              </w:rPr>
              <w:t>严防食品安全风险。联合开展学校食品安全“护苗行动”，实现全县各类学校检查全覆盖，下发整改通知书202份，提出整改意见705条。大力实施餐饮业“明厨亮灶”工程，提升食品安全监管效能。全力护航“三考”、两会等重大活动的食品安全。严格药械安全监管。加强对冷藏药品（生物制品）等重点药械以及药品线上销售企业的监管。持续做好药品不良反应和医疗器械不良事件上报，全年上报药品不良反应635份，医疗器械不良反应148份，药物滥用49份。严守特设安全底线。认真组织或参与“年关守护2021”等执法行动，期间，共排查出安全风险隐患64处，整改率98.4%；立案调查9起，经济处罚12.3万元，查封特种设备6台。严控质量安全隐患。强化对成品油等重点商品监管，抽检成品油15批次，合格率100%；开展“红盾护农”行动，抽检19个品牌化肥，发现4个检验不合格肥料商品并已立案。</w:t>
            </w:r>
          </w:p>
          <w:p>
            <w:pPr>
              <w:spacing w:line="560" w:lineRule="exact"/>
              <w:ind w:firstLine="538"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b/>
                <w:color w:val="000000"/>
                <w:spacing w:val="-6"/>
                <w:sz w:val="28"/>
                <w:szCs w:val="28"/>
              </w:rPr>
              <w:t>五是坚持创新，切实做好产权工作。</w:t>
            </w:r>
            <w:r>
              <w:rPr>
                <w:rFonts w:hint="eastAsia" w:ascii="仿宋_GB2312" w:hAnsi="仿宋_GB2312" w:eastAsia="仿宋_GB2312" w:cs="仿宋_GB2312"/>
                <w:color w:val="000000"/>
                <w:spacing w:val="-6"/>
                <w:sz w:val="28"/>
                <w:szCs w:val="28"/>
              </w:rPr>
              <w:t>成立治河渡、东山镇知识产权服务分中心，方便企业或个人办理知识产权相关事务。大力开展知识产权质押融资工作，为湖南海霸食品有限公司、湖南开口爽食品有限公司融资共900万元。</w:t>
            </w:r>
          </w:p>
          <w:p>
            <w:pPr>
              <w:spacing w:line="560" w:lineRule="exact"/>
              <w:ind w:firstLine="538"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b/>
                <w:color w:val="000000"/>
                <w:spacing w:val="-6"/>
                <w:sz w:val="28"/>
                <w:szCs w:val="28"/>
              </w:rPr>
              <w:t>六是持续发力，筑牢疫情安全防线。</w:t>
            </w:r>
            <w:r>
              <w:rPr>
                <w:rFonts w:hint="eastAsia" w:ascii="仿宋_GB2312" w:hAnsi="仿宋_GB2312" w:eastAsia="仿宋_GB2312" w:cs="仿宋_GB2312"/>
                <w:color w:val="000000"/>
                <w:spacing w:val="-6"/>
                <w:sz w:val="28"/>
                <w:szCs w:val="28"/>
              </w:rPr>
              <w:t>积极开展冷链等重点领域疫情防控监管，制定防控规定，开展专项督查6次，压实市场主体责任，紧盯防控安全线。</w:t>
            </w:r>
          </w:p>
          <w:p>
            <w:pPr>
              <w:spacing w:line="560" w:lineRule="exact"/>
              <w:ind w:firstLine="538"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b/>
                <w:color w:val="000000"/>
                <w:spacing w:val="-6"/>
                <w:sz w:val="28"/>
                <w:szCs w:val="28"/>
              </w:rPr>
              <w:t>七是践行使命，大力推进乡村振兴。</w:t>
            </w:r>
            <w:r>
              <w:rPr>
                <w:rFonts w:hint="eastAsia" w:ascii="仿宋_GB2312" w:hAnsi="仿宋_GB2312" w:eastAsia="仿宋_GB2312" w:cs="仿宋_GB2312"/>
                <w:color w:val="000000"/>
                <w:spacing w:val="-6"/>
                <w:sz w:val="28"/>
                <w:szCs w:val="28"/>
              </w:rPr>
              <w:t>局党委紧握乡村振兴“接力棒”，积极组织资金办实事，解决了横堤村新沟片区数千亩水稻汛期排水不畅的大难题和启动了新沟片区通村公路1700米拓宽工程；在团华村推行“党建+诚信金融”试点工程，主动与县星龙村银行联系，对养殖场发放了代款223万元，解决了养殖户资金短缺问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ind w:firstLine="640"/>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1.</w:t>
            </w:r>
            <w:r>
              <w:rPr>
                <w:rFonts w:ascii="仿宋_GB2312" w:hAnsi="仿宋_GB2312" w:eastAsia="仿宋_GB2312" w:cs="仿宋_GB2312"/>
                <w:color w:val="000000"/>
                <w:spacing w:val="-6"/>
                <w:sz w:val="28"/>
                <w:szCs w:val="28"/>
              </w:rPr>
              <w:t>市场主体增长幅度逐年递增，现有监管力量不足，特别是监管所力量薄弱，队伍年龄老化。</w:t>
            </w:r>
          </w:p>
          <w:p>
            <w:pPr>
              <w:ind w:firstLine="525"/>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2.</w:t>
            </w:r>
            <w:r>
              <w:rPr>
                <w:rFonts w:ascii="仿宋_GB2312" w:hAnsi="仿宋_GB2312" w:eastAsia="仿宋_GB2312" w:cs="仿宋_GB2312"/>
                <w:color w:val="000000"/>
                <w:spacing w:val="-6"/>
                <w:sz w:val="28"/>
                <w:szCs w:val="28"/>
              </w:rPr>
              <w:t>监管队伍专业化程度不高，知识结构不合理，不能满足新形势下市场监管需要。</w:t>
            </w:r>
          </w:p>
          <w:p>
            <w:pPr>
              <w:spacing w:line="560" w:lineRule="exact"/>
              <w:ind w:firstLine="536" w:firstLineChars="200"/>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3.</w:t>
            </w:r>
            <w:r>
              <w:rPr>
                <w:rFonts w:ascii="仿宋_GB2312" w:hAnsi="仿宋_GB2312" w:eastAsia="仿宋_GB2312" w:cs="仿宋_GB2312"/>
                <w:color w:val="000000"/>
                <w:spacing w:val="-6"/>
                <w:sz w:val="28"/>
                <w:szCs w:val="28"/>
              </w:rPr>
              <w:t>监管能力有待提高。一是违法违规行为呈现隐蔽化、网络化，客观造成了监管工作处于被动局面；二是主动监管执法的方法不多、智能化执法平台缺失，监管效能有待提升；三是消费投诉量居高不下，一些新的消费领域、消费模式成为投诉热点，处置方式有待创新，处置效率有待提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jc w:val="left"/>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 xml:space="preserve">    1.积极向县委组织部及人社局申请增加编制，加大招聘，全力做好部队转业人员安置工作</w:t>
            </w:r>
          </w:p>
          <w:p>
            <w:pPr>
              <w:jc w:val="left"/>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 xml:space="preserve">    2.积极参加省局组织的各业务线上的相关知识培训，坚持理论结合实际，不断更新监管方式和提高服务水平。</w:t>
            </w:r>
          </w:p>
          <w:p>
            <w:pPr>
              <w:jc w:val="left"/>
              <w:rPr>
                <w:rFonts w:eastAsia="楷体_GB2312"/>
                <w:bCs/>
                <w:sz w:val="28"/>
                <w:szCs w:val="28"/>
              </w:rPr>
            </w:pPr>
            <w:r>
              <w:rPr>
                <w:rFonts w:hint="eastAsia" w:ascii="仿宋_GB2312" w:hAnsi="仿宋_GB2312" w:eastAsia="仿宋_GB2312" w:cs="仿宋_GB2312"/>
                <w:color w:val="000000"/>
                <w:spacing w:val="-6"/>
                <w:sz w:val="28"/>
                <w:szCs w:val="28"/>
              </w:rPr>
              <w:t xml:space="preserve">    3.全面推进“双随机、一公开”监管，提升监管效能；加大投诉举报、舆情和信访件的处置力度，不断提升消费维权水平，切实维护消费者合法权益。</w:t>
            </w:r>
          </w:p>
        </w:tc>
      </w:tr>
    </w:tbl>
    <w:p>
      <w:pPr>
        <w:spacing w:line="348" w:lineRule="auto"/>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①按规定内容公开预决算信息，1分；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②按规定时限公开预决算信息，0.5分；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③基础数据信息和会计信息资料真实，0.5分；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④基础数据信息和会计信息资料完整，0.5分；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政府采购</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政府采购执行率等于100%的，得3分；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公务卡刷卡率达70％以上的，得3分。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资产管理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管理制度</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①已制定或具有资产管理制度，且相关资产管理制度合法、合规、完整，2分；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bl>
    <w:p>
      <w:pPr>
        <w:widowControl/>
        <w:spacing w:line="240" w:lineRule="exact"/>
        <w:jc w:val="center"/>
        <w:rPr>
          <w:rFonts w:ascii="仿宋_GB2312" w:hAnsi="宋体" w:eastAsia="仿宋_GB2312" w:cs="宋体"/>
          <w:color w:val="000000"/>
          <w:kern w:val="0"/>
          <w:sz w:val="18"/>
          <w:szCs w:val="18"/>
        </w:rPr>
      </w:pPr>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过  程</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资产管理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资产管理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①资产保存完整；</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②资产配置合理；</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③资产处置规范； </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④资产账务管理合规，帐实相符；</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⑤资产有偿使用及处置收入及时足额上缴；</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固定资产</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职责履行</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围绕部门和单位职责、年度重点工作任务，衡量评价部门和单位整体及核心业务实施效果</w:t>
            </w:r>
          </w:p>
          <w:p>
            <w:pPr>
              <w:widowControl/>
              <w:spacing w:line="240" w:lineRule="exact"/>
              <w:jc w:val="center"/>
              <w:rPr>
                <w:rFonts w:ascii="仿宋_GB2312" w:hAnsi="宋体" w:eastAsia="仿宋_GB2312" w:cs="宋体"/>
                <w:color w:val="000000"/>
                <w:kern w:val="0"/>
                <w:sz w:val="18"/>
                <w:szCs w:val="18"/>
              </w:rPr>
            </w:pP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效  果</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履职效益</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此三项指标为设置部门整体支出绩效评价指标时必须考虑的共性要素。</w:t>
            </w:r>
          </w:p>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黑体" w:hAnsi="黑体" w:eastAsia="黑体"/>
          <w:sz w:val="32"/>
          <w:szCs w:val="3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04310"/>
    <w:rsid w:val="00055A40"/>
    <w:rsid w:val="00145ECF"/>
    <w:rsid w:val="001B7E48"/>
    <w:rsid w:val="00411BE8"/>
    <w:rsid w:val="004251CC"/>
    <w:rsid w:val="00496ABF"/>
    <w:rsid w:val="0050740D"/>
    <w:rsid w:val="0054261C"/>
    <w:rsid w:val="005E6D17"/>
    <w:rsid w:val="00612424"/>
    <w:rsid w:val="006473A8"/>
    <w:rsid w:val="00676C1A"/>
    <w:rsid w:val="00680064"/>
    <w:rsid w:val="00747E00"/>
    <w:rsid w:val="007B2063"/>
    <w:rsid w:val="008637AB"/>
    <w:rsid w:val="00900A87"/>
    <w:rsid w:val="00990F91"/>
    <w:rsid w:val="009B43E0"/>
    <w:rsid w:val="009E59BA"/>
    <w:rsid w:val="00AE1E11"/>
    <w:rsid w:val="00B1093E"/>
    <w:rsid w:val="00B473E5"/>
    <w:rsid w:val="00B7030B"/>
    <w:rsid w:val="00C447BB"/>
    <w:rsid w:val="00C759C9"/>
    <w:rsid w:val="00CB5E55"/>
    <w:rsid w:val="00CE6936"/>
    <w:rsid w:val="00D141D6"/>
    <w:rsid w:val="00D2116C"/>
    <w:rsid w:val="00D242DF"/>
    <w:rsid w:val="00DA004B"/>
    <w:rsid w:val="00E0574E"/>
    <w:rsid w:val="00E4468E"/>
    <w:rsid w:val="00F2181B"/>
    <w:rsid w:val="00FA665D"/>
    <w:rsid w:val="00FD75EA"/>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4F5460D2"/>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6737</Words>
  <Characters>7239</Characters>
  <Lines>60</Lines>
  <Paragraphs>17</Paragraphs>
  <TotalTime>308</TotalTime>
  <ScaleCrop>false</ScaleCrop>
  <LinksUpToDate>false</LinksUpToDate>
  <CharactersWithSpaces>7790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2022-06-15T01:39:00Z</cp:lastPrinted>
  <dcterms:modified xsi:type="dcterms:W3CDTF">2022-06-20T02:51:10Z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377A56B318954603893BD5B869B7BB42</vt:lpwstr>
  </property>
</Properties>
</file>