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华容县城乡建设事务中心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303004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年   月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付思瑶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4186299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（一）宣传和贯彻执行国家、省、市、县有关市政公用设施建设的法律法规规章和政策文件；参与本县市政公用设施建设规范性文件的起草。</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（二）组织实施县城区城市道路和桥涵设施、城市排水设施和城市地下管网（含城市地下综合管廊）等市政公用设施建设。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受县住房和城乡建设局委托，审查并建立县城区市政公用设施建设项目库，初审市政公用设施建设项目，编制市政公用设施（含小街小巷）建设项目的详细工作方案，包括规划方案、组织实施方案等；承担县城区地下管线综合管理和协调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（四）参与县城市政公用设施（含小街小巷）建设计划及资金计划的编制；参与城市黄线的划定；组织实施县城市政公用设施（含小街小巷）的改建、扩建及配套建设。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（五）受县住房和城乡建设局委托，参与市政公用设施（含小街小巷）建设的施工管理、竣工验收和移交工作。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（六）受县住房和城乡建设局委托，负责城镇生活污水处理设施的新、改、扩建项目建设的指导协调；负责城镇生活污水处理的日常监管；城镇污水排入排水管网许可证的核发、监管。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（七）负责国有土地房屋征收项目评估报告备案、成本概算决算审核、还建房屋资金以及房屋征收项目监管的行政辅助工作；负责国有土地房屋征收；负责国有土地房屋征收补偿项目具体实施的事务性工作。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（八）负责指导监督村镇建设。负责统筹推进新型城镇化工作；指导农村住房设计、建设和危房改造工作；负责对历史文化名镇（村）近代建筑的保护管理；负责监督指导村镇污水处理设施建设和运行管理。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（九）完成县住房和城乡建设局交办的其他任务。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任务1：健全预算管理制度、保障单位资金使用合规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任务2：贯彻落实厉行节约、严控“三公”经费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任务3：保障部门重点工作实际完成率、重点工作质量达标率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单位资金合理合规使用，按照财政要求贯彻落实厉行节约的原则，严控单位整体支出，加强单位“三公经费”管理，单位重点工作完成率达到100%，重点工作质量达标率100%。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192.88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192.88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192.88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192.88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162.7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37.27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37.27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目标1：健全预算管理制度、保障单位资金使用合规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目标2：贯彻落实厉行节约、严控“三公”经费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目标3：保障部门重点工作实际完成率、重点工作质量达标率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单位资金合理合规使用，按照财政要求贯彻落实厉行节约的原则，严控单位整体支出，加强单位“三公经费”管理，单位重点工作完成率达到100%，重点工作质量达标100%。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保障城区市政基础设施安全正常运行和重点区域下水道排放畅通</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对城区金融巷、华容大道沥青路面维修等21处部位进行路面硬化及下水道改造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监督管理的工程项目按期完成</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目标成本的实现情况低于计划成本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高标准、高规格完成各项工作任务，为群众创造良好的生活环境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全额拨款的事业单位，无经济效益指标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监督管理的工地安全施工和选用环保材料</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彭传红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单位负责人</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华容县城乡建设事务中心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徐四俊</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财务负责人</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华容县城乡建设事务中心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bCs/>
                <w:sz w:val="28"/>
                <w:szCs w:val="28"/>
              </w:rPr>
              <w:t>华容县城乡建设事务中心属于全额拨款的副科级事业单位，隶属于建设局，主要职责任务是：（1）、宣传和贯彻执行国家、省、市、县有关市政公用设施建设的法律法规规章和政策文件；参与本县市政公用设施建设规范性文件的起草。（2）、组织实施县城区城市道路和桥涵设施、城市排水设施和城市地下管网（含城市地下综合管廊）等市政公用设施建设。（3）审查并建立县城区市政公用设施建设项目，</w:t>
            </w:r>
            <w:r>
              <w:rPr>
                <w:rFonts w:hint="eastAsia" w:ascii="仿宋_GB2312" w:hAnsi="仿宋_GB2312" w:eastAsia="仿宋_GB2312" w:cs="仿宋_GB2312"/>
                <w:color w:val="000000"/>
                <w:sz w:val="28"/>
                <w:szCs w:val="28"/>
              </w:rPr>
              <w:t>编制市政公用设施（含小街小巷）建设项目的详细工作方案，承担县城区地下管线综合管理和协调工作（4）参与县城市政公用设施（含小街小巷）建设计划及资金计划的编制；参与城市黄线的划定；组织实施县城市政公用设施（含小街小巷）的改建、扩建及配套建设。（5）受县住房和城乡建设局委托，参与市政公用设施（含小街小巷）建设的施工管理、竣工验收和移交工作。（6）负责城镇生活污水处理设施的新、改、扩建项目建设的指导协调；负责城镇生活污水处理的日常监管；城镇污水排入排水管网许可证的核发、监管。（7）负责国有土地房屋征收项目评估报告备案、成本概算决算审核、还建房屋资金以及房屋征收项目监管的行政辅助工作；负责国有土地房屋征收；负责国有土地房屋征收补偿项目具体实施的事务性工作。（8）负责指导监督村镇建设。负责统筹推进新型城镇化工作；指导农村住房设计、建设和危房改造工作；负责对历史文化名镇（村）近代建筑的保护管理；负责监督指导村镇污水处理设施建设和运行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财政拨款收入192.88万元，其中：一般公共预算拨款收入198.22万元，2021年支出为198.22万元，其中人员经费支出162.7万元，占总支出的82.08%；公用经费为30.18万元，占总支出的17.92%；项目支出为0万元，占总支出的0%</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2021年收入192.88万元，其中：一般公共预算拨款收入192.88万元，。政府性基金预算财政拨款收入0万元， 2021年支出192.88万元，其中:城乡社区支出192.88万元，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黑体" w:hAnsi="黑体" w:eastAsia="黑体" w:cs="黑体"/>
                <w:bCs/>
                <w:sz w:val="28"/>
                <w:szCs w:val="28"/>
              </w:rPr>
            </w:pPr>
            <w:r>
              <w:rPr>
                <w:rFonts w:hint="eastAsia" w:ascii="仿宋" w:hAnsi="仿宋" w:eastAsia="仿宋" w:cs="黑体"/>
                <w:bCs/>
                <w:sz w:val="28"/>
                <w:szCs w:val="28"/>
              </w:rPr>
              <w:t>2021年财政拨款收入192.88万元，其中：一般公共预算拨款收入198.22万元，2021年支出为198.22万元，其中人员经费支出162.7万元，占总支出的82.08%；公用经费为30.18万元，占总支出的17.92%；项目支出为0万元，占总支出的0%。今年本单位资金合理合规使用，按照财政要求贯彻落实厉行节约的原则，严控单位整体支出，加强单位“三公经费”管理，单位重点工作完成率达到100%，重点工作质量达标100%</w:t>
            </w:r>
            <w:r>
              <w:rPr>
                <w:rFonts w:hint="eastAsia" w:ascii="黑体" w:hAnsi="黑体" w:eastAsia="黑体" w:cs="黑体"/>
                <w:bCs/>
                <w:sz w:val="28"/>
                <w:szCs w:val="28"/>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本年度预算调整率为4.4%</w:t>
            </w: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5</w:t>
    </w:r>
    <w:r>
      <w:rPr>
        <w:sz w:val="24"/>
        <w:szCs w:val="24"/>
      </w:rPr>
      <w:fldChar w:fldCharType="end"/>
    </w:r>
    <w:r>
      <w:rPr>
        <w:rStyle w:val="7"/>
        <w:rFonts w:hint="eastAsia"/>
        <w:sz w:val="24"/>
        <w:szCs w:val="24"/>
      </w:rPr>
      <w:t xml:space="preserve"> —</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161692"/>
    <w:rsid w:val="001D599B"/>
    <w:rsid w:val="00200E99"/>
    <w:rsid w:val="0030176A"/>
    <w:rsid w:val="00455816"/>
    <w:rsid w:val="004637CC"/>
    <w:rsid w:val="004A0889"/>
    <w:rsid w:val="005E4132"/>
    <w:rsid w:val="00625BE3"/>
    <w:rsid w:val="007776E6"/>
    <w:rsid w:val="007B2063"/>
    <w:rsid w:val="00811A6C"/>
    <w:rsid w:val="008750FA"/>
    <w:rsid w:val="00877D14"/>
    <w:rsid w:val="008809CD"/>
    <w:rsid w:val="008C3215"/>
    <w:rsid w:val="00B1694D"/>
    <w:rsid w:val="00D0257D"/>
    <w:rsid w:val="00D13F5C"/>
    <w:rsid w:val="00F03A81"/>
    <w:rsid w:val="00F20713"/>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AFF0BE2"/>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6765</Words>
  <Characters>7154</Characters>
  <Lines>68</Lines>
  <Paragraphs>19</Paragraphs>
  <TotalTime>75</TotalTime>
  <ScaleCrop>false</ScaleCrop>
  <LinksUpToDate>false</LinksUpToDate>
  <CharactersWithSpaces>8286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2022-10-14T02:36:09Z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8B67BC4BF6D74018986C024974066D5A</vt:lpwstr>
  </property>
</Properties>
</file>