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何长工同志纪念馆</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112002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21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彭晖</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18821853681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sz w:val="24"/>
                <w:szCs w:val="24"/>
              </w:rPr>
              <w:t>(一)负责编制何长工纪念馆开发建设中长期规划,提出年度发展任务、积极组织实施好建设、管理和维护工作。</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(二)负责制定何长工纪念馆管理规章制度、建立配套完善的工作运行机制</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（三)负责征集何长工同志革命历史文献资料并布展,开展红色旅游文化研究。</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(四)负责何长工纪念馆对外开放参观,开展爱国主义和革命传统教育。</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(五)完成县委、县人民政府和上级主管部门交办的其他工作。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eastAsia="仿宋_GB2312"/>
                <w:color w:val="auto"/>
                <w:kern w:val="0"/>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坚持做好免费开放。</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争项争资。</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、丰富馆藏文物。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做好宣传推广</w:t>
            </w:r>
          </w:p>
          <w:p>
            <w:pPr>
              <w:ind w:firstLine="480" w:firstLine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sz w:val="24"/>
                <w:szCs w:val="24"/>
              </w:rPr>
              <w:t>完成县委、县人民政府和上级主管部门交办的其他工作。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eastAsia="仿宋_GB2312"/>
                <w:color w:val="auto"/>
                <w:kern w:val="0"/>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坚持做好免费开放。</w:t>
            </w:r>
            <w:r>
              <w:rPr>
                <w:rFonts w:hint="eastAsia" w:ascii="仿宋_GB2312" w:eastAsia="仿宋_GB2312"/>
                <w:color w:val="auto"/>
                <w:kern w:val="0"/>
                <w:sz w:val="24"/>
                <w:szCs w:val="24"/>
              </w:rPr>
              <w:t>今年来，我馆共接待了来馆开展党史学习教育活动团队2000多批次，60万余人次。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、《何长工同志纪念馆馆藏文物预防性保护》项目，已通过专家评审，申报项目经费380万元，目前省文物局已复函我馆同意实施该项目。</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、通过何老子女的支持，征集了何老身前的遗物10</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多件，进一步丰富了馆藏文物。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仿宋_GB2312" w:eastAsia="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一是</w:t>
            </w:r>
            <w:r>
              <w:rPr>
                <w:rFonts w:hint="eastAsia" w:ascii="仿宋_GB2312" w:eastAsia="仿宋_GB2312"/>
                <w:color w:val="auto"/>
                <w:sz w:val="24"/>
                <w:szCs w:val="24"/>
              </w:rPr>
              <w:t>录制《第一面军旗的故事》、《朱毛会师》、《烈士陵园的丰碑》、《丹心图报国》四个红色故事在岳阳市电视台、华容县电视台、抖音、视频号等网络媒体宣传播放，并由华容县电视台选送到“学习强国”，得到了社会各界的一致好评，为我们华容县红色文化起到了很好的宣传推广。二是与湖南师范大学附属田家湖附属学校、华容县怀乡中学、长工实验学校等二十多所学校联合开展《国防教育活动》《研学教育活动》，让孩子们走进红色课堂，使孩子们增强国防观念，激发爱国情怀，在“长工精神”中汲取营养。 组织开展青少年研学教育活动280批次、开展青少年国防教育活动172批次，参加国防教育和研学教育活动的青少年达到3万多名。三是主动与艺校合作，培养了50多名小小讲解员到纪念馆现场讲解，并通过录制视频讲长工故事，由于电视台进行宣传并选送到学习强国。四是何长工纪念馆并派选青年讲解员到岳阳市青年宣讲团进行宣讲《长工故事》。五是参加了《2021井冈山红色旅游博览会》为华容县红色文化进行跨省对外宣传；出版了《延安魄》《何长工家风故事》二本书籍，并进行免费发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182.29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182.29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182.29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182.29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182.29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142.29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65.39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182.29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142.29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65.39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0.3819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0.3819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0.3819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0.3819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坚持政治性、教育性，管理和运用好红色资源，进一步提升社会效益、可持续发展能力和服务对象满意度</w:t>
            </w: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游客对馆内服务质量的评价</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游客参观数量</w:t>
            </w:r>
            <w:r>
              <w:rPr>
                <w:rFonts w:hint="eastAsia" w:ascii="仿宋_GB2312" w:hAnsi="仿宋_GB2312" w:eastAsia="仿宋_GB2312" w:cs="仿宋_GB2312"/>
                <w:color w:val="000000"/>
                <w:sz w:val="24"/>
                <w:lang w:val="en-US" w:eastAsia="zh-CN"/>
              </w:rPr>
              <w:t>递增</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按照规定准时对外开放</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5" w:hRule="atLeast"/>
          <w:jc w:val="center"/>
        </w:trPr>
        <w:tc>
          <w:tcPr>
            <w:tcW w:w="1441" w:type="dxa"/>
            <w:vMerge w:val="continue"/>
            <w:noWrap w:val="0"/>
            <w:vAlign w:val="center"/>
          </w:tcPr>
          <w:p>
            <w:pPr>
              <w:autoSpaceDN w:val="0"/>
              <w:spacing w:line="320" w:lineRule="exact"/>
              <w:jc w:val="center"/>
              <w:textAlignment w:val="center"/>
            </w:pPr>
          </w:p>
        </w:tc>
        <w:tc>
          <w:tcPr>
            <w:tcW w:w="1549" w:type="dxa"/>
            <w:gridSpan w:val="4"/>
            <w:vMerge w:val="continue"/>
            <w:noWrap w:val="0"/>
            <w:vAlign w:val="center"/>
          </w:tcPr>
          <w:p>
            <w:pPr>
              <w:autoSpaceDN w:val="0"/>
              <w:spacing w:line="320" w:lineRule="exact"/>
              <w:jc w:val="center"/>
              <w:textAlignment w:val="cente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成本指标</w:t>
            </w:r>
          </w:p>
        </w:tc>
        <w:tc>
          <w:tcPr>
            <w:tcW w:w="2709"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严格将开支控制在预算成本内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lang w:val="en-US" w:eastAsia="zh-CN"/>
              </w:rPr>
              <w:t>纪念</w:t>
            </w:r>
            <w:r>
              <w:rPr>
                <w:rFonts w:hint="eastAsia" w:ascii="仿宋_GB2312" w:hAnsi="仿宋_GB2312" w:eastAsia="仿宋_GB2312" w:cs="仿宋_GB2312"/>
                <w:color w:val="000000"/>
                <w:sz w:val="24"/>
                <w:szCs w:val="24"/>
              </w:rPr>
              <w:t>馆馆藏文物安全率</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本单位属于免费对外开放，并不产生利润</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本单位属于免费对外开放，并不产生利润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参观游客满意度</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李登科</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副馆长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何长工同志纪念馆</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严若莲</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办公室专员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何长工同志纪念馆</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彭晖</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出纳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何长工同志纪念馆</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彭晖</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18821853681</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1．主要职能。</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以为公众提供何长工事迹的陈列、展览、讲解革命史教育等事业服务为宗旨</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主要负责规划何长工纪念馆的开发建设；建立完善的管理运行机制；征集何长工革命历史文献资料，布展、开展红色旅游文化研究；负责纪念馆对外开放参观，开展爱国主义和革命史传统教育。</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rPr>
              <w:t>2．机构情况</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2</w:t>
            </w:r>
            <w:r>
              <w:rPr>
                <w:rFonts w:hint="eastAsia" w:ascii="仿宋_GB2312" w:hAnsi="仿宋_GB2312" w:eastAsia="仿宋_GB2312" w:cs="仿宋_GB2312"/>
                <w:color w:val="auto"/>
                <w:sz w:val="28"/>
                <w:szCs w:val="28"/>
              </w:rPr>
              <w:t>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年本单位</w:t>
            </w:r>
            <w:r>
              <w:rPr>
                <w:rFonts w:hint="eastAsia" w:ascii="仿宋_GB2312" w:hAnsi="仿宋_GB2312" w:eastAsia="仿宋_GB2312" w:cs="仿宋_GB2312"/>
                <w:color w:val="auto"/>
                <w:sz w:val="28"/>
                <w:szCs w:val="28"/>
                <w:lang w:val="en-US" w:eastAsia="zh-CN"/>
              </w:rPr>
              <w:t>由四个股室</w:t>
            </w:r>
            <w:r>
              <w:rPr>
                <w:rFonts w:hint="eastAsia" w:ascii="仿宋_GB2312" w:hAnsi="仿宋_GB2312" w:eastAsia="仿宋_GB2312" w:cs="仿宋_GB2312"/>
                <w:color w:val="auto"/>
                <w:sz w:val="28"/>
                <w:szCs w:val="28"/>
              </w:rPr>
              <w:t>组成。</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val="0"/>
                <w:bCs w:val="0"/>
                <w:color w:val="auto"/>
                <w:sz w:val="28"/>
                <w:szCs w:val="28"/>
              </w:rPr>
              <w:t>3．人员情况</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年本单位年未实有人数</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人，比上年变动了增加</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人。人员变化的主要原因是：一是</w:t>
            </w:r>
            <w:r>
              <w:rPr>
                <w:rFonts w:hint="eastAsia" w:ascii="仿宋_GB2312" w:hAnsi="仿宋_GB2312" w:eastAsia="仿宋_GB2312" w:cs="仿宋_GB2312"/>
                <w:color w:val="auto"/>
                <w:sz w:val="28"/>
                <w:szCs w:val="28"/>
                <w:lang w:val="en-US" w:eastAsia="zh-CN"/>
              </w:rPr>
              <w:t>新招一名工作人员</w:t>
            </w:r>
            <w:r>
              <w:rPr>
                <w:rFonts w:hint="eastAsia" w:ascii="仿宋_GB2312" w:hAnsi="仿宋_GB2312" w:eastAsia="仿宋_GB2312" w:cs="仿宋_GB2312"/>
                <w:color w:val="auto"/>
                <w:sz w:val="28"/>
                <w:szCs w:val="28"/>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i w:val="0"/>
                <w:iCs w:val="0"/>
                <w:caps w:val="0"/>
                <w:color w:val="auto"/>
                <w:spacing w:val="0"/>
                <w:sz w:val="28"/>
                <w:szCs w:val="28"/>
                <w:shd w:val="clear" w:fill="FFFFFF"/>
              </w:rPr>
              <w:t>全年总支出</w:t>
            </w:r>
            <w:r>
              <w:rPr>
                <w:rFonts w:hint="eastAsia" w:ascii="仿宋_GB2312" w:hAnsi="仿宋_GB2312" w:eastAsia="仿宋_GB2312" w:cs="仿宋_GB2312"/>
                <w:i w:val="0"/>
                <w:iCs w:val="0"/>
                <w:caps w:val="0"/>
                <w:color w:val="auto"/>
                <w:spacing w:val="0"/>
                <w:sz w:val="28"/>
                <w:szCs w:val="28"/>
                <w:shd w:val="clear" w:fill="FFFFFF"/>
                <w:lang w:val="en-US" w:eastAsia="zh-CN"/>
              </w:rPr>
              <w:t>182.29</w:t>
            </w:r>
            <w:r>
              <w:rPr>
                <w:rFonts w:hint="eastAsia" w:ascii="仿宋_GB2312" w:hAnsi="仿宋_GB2312" w:eastAsia="仿宋_GB2312" w:cs="仿宋_GB2312"/>
                <w:i w:val="0"/>
                <w:iCs w:val="0"/>
                <w:caps w:val="0"/>
                <w:color w:val="auto"/>
                <w:spacing w:val="0"/>
                <w:sz w:val="28"/>
                <w:szCs w:val="28"/>
                <w:shd w:val="clear" w:fill="FFFFFF"/>
              </w:rPr>
              <w:t>万元，基本支出</w:t>
            </w:r>
            <w:r>
              <w:rPr>
                <w:rFonts w:hint="eastAsia" w:ascii="仿宋_GB2312" w:hAnsi="仿宋_GB2312" w:eastAsia="仿宋_GB2312" w:cs="仿宋_GB2312"/>
                <w:i w:val="0"/>
                <w:iCs w:val="0"/>
                <w:caps w:val="0"/>
                <w:color w:val="auto"/>
                <w:spacing w:val="0"/>
                <w:sz w:val="28"/>
                <w:szCs w:val="28"/>
                <w:shd w:val="clear" w:fill="FFFFFF"/>
                <w:lang w:val="en-US" w:eastAsia="zh-CN"/>
              </w:rPr>
              <w:t>142.29</w:t>
            </w:r>
            <w:r>
              <w:rPr>
                <w:rFonts w:hint="eastAsia" w:ascii="仿宋_GB2312" w:hAnsi="仿宋_GB2312" w:eastAsia="仿宋_GB2312" w:cs="仿宋_GB2312"/>
                <w:i w:val="0"/>
                <w:iCs w:val="0"/>
                <w:caps w:val="0"/>
                <w:color w:val="auto"/>
                <w:spacing w:val="0"/>
                <w:sz w:val="28"/>
                <w:szCs w:val="28"/>
                <w:shd w:val="clear" w:fill="FFFFFF"/>
              </w:rPr>
              <w:t>万元（其中：人员支出</w:t>
            </w:r>
            <w:r>
              <w:rPr>
                <w:rFonts w:hint="eastAsia" w:ascii="仿宋_GB2312" w:hAnsi="仿宋_GB2312" w:eastAsia="仿宋_GB2312" w:cs="仿宋_GB2312"/>
                <w:i w:val="0"/>
                <w:iCs w:val="0"/>
                <w:caps w:val="0"/>
                <w:color w:val="auto"/>
                <w:spacing w:val="0"/>
                <w:sz w:val="28"/>
                <w:szCs w:val="28"/>
                <w:shd w:val="clear" w:fill="FFFFFF"/>
                <w:lang w:val="en-US" w:eastAsia="zh-CN"/>
              </w:rPr>
              <w:t>76.9</w:t>
            </w:r>
            <w:r>
              <w:rPr>
                <w:rFonts w:hint="eastAsia" w:ascii="仿宋_GB2312" w:hAnsi="仿宋_GB2312" w:eastAsia="仿宋_GB2312" w:cs="仿宋_GB2312"/>
                <w:i w:val="0"/>
                <w:iCs w:val="0"/>
                <w:caps w:val="0"/>
                <w:color w:val="auto"/>
                <w:spacing w:val="0"/>
                <w:sz w:val="28"/>
                <w:szCs w:val="28"/>
                <w:shd w:val="clear" w:fill="FFFFFF"/>
              </w:rPr>
              <w:t>万元，主要用于本单位干部职工的工资福利支出</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rPr>
              <w:t>公用支出</w:t>
            </w:r>
            <w:r>
              <w:rPr>
                <w:rFonts w:hint="eastAsia" w:ascii="仿宋_GB2312" w:hAnsi="仿宋_GB2312" w:eastAsia="仿宋_GB2312" w:cs="仿宋_GB2312"/>
                <w:i w:val="0"/>
                <w:iCs w:val="0"/>
                <w:caps w:val="0"/>
                <w:color w:val="auto"/>
                <w:spacing w:val="0"/>
                <w:sz w:val="28"/>
                <w:szCs w:val="28"/>
                <w:shd w:val="clear" w:fill="FFFFFF"/>
                <w:lang w:val="en-US" w:eastAsia="zh-CN"/>
              </w:rPr>
              <w:t>,65.39</w:t>
            </w:r>
            <w:r>
              <w:rPr>
                <w:rFonts w:hint="eastAsia" w:ascii="仿宋_GB2312" w:hAnsi="仿宋_GB2312" w:eastAsia="仿宋_GB2312" w:cs="仿宋_GB2312"/>
                <w:i w:val="0"/>
                <w:iCs w:val="0"/>
                <w:caps w:val="0"/>
                <w:color w:val="auto"/>
                <w:spacing w:val="0"/>
                <w:sz w:val="28"/>
                <w:szCs w:val="28"/>
                <w:shd w:val="clear" w:fill="FFFFFF"/>
              </w:rPr>
              <w:t>万元，主要用于单位的各种办公、印刷、差旅、接待等支出）。项目支出</w:t>
            </w:r>
            <w:r>
              <w:rPr>
                <w:rFonts w:hint="eastAsia" w:ascii="仿宋_GB2312" w:hAnsi="仿宋_GB2312" w:eastAsia="仿宋_GB2312" w:cs="仿宋_GB2312"/>
                <w:i w:val="0"/>
                <w:iCs w:val="0"/>
                <w:caps w:val="0"/>
                <w:color w:val="auto"/>
                <w:spacing w:val="0"/>
                <w:sz w:val="28"/>
                <w:szCs w:val="28"/>
                <w:shd w:val="clear" w:fill="FFFFFF"/>
                <w:lang w:val="en-US" w:eastAsia="zh-CN"/>
              </w:rPr>
              <w:t>40</w:t>
            </w:r>
            <w:r>
              <w:rPr>
                <w:rFonts w:hint="eastAsia" w:ascii="仿宋_GB2312" w:hAnsi="仿宋_GB2312" w:eastAsia="仿宋_GB2312" w:cs="仿宋_GB2312"/>
                <w:i w:val="0"/>
                <w:iCs w:val="0"/>
                <w:caps w:val="0"/>
                <w:color w:val="auto"/>
                <w:spacing w:val="0"/>
                <w:sz w:val="28"/>
                <w:szCs w:val="28"/>
                <w:shd w:val="clear" w:fill="FFFFFF"/>
              </w:rPr>
              <w:t>万元</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rPr>
              <w:t>主要用于</w:t>
            </w:r>
            <w:r>
              <w:rPr>
                <w:rFonts w:hint="eastAsia" w:ascii="仿宋_GB2312" w:hAnsi="仿宋_GB2312" w:eastAsia="仿宋_GB2312" w:cs="仿宋_GB2312"/>
                <w:i w:val="0"/>
                <w:iCs w:val="0"/>
                <w:caps w:val="0"/>
                <w:color w:val="auto"/>
                <w:spacing w:val="0"/>
                <w:sz w:val="28"/>
                <w:szCs w:val="28"/>
                <w:shd w:val="clear" w:fill="FFFFFF"/>
                <w:lang w:val="en-US" w:eastAsia="zh-CN"/>
              </w:rPr>
              <w:t>单位水电费</w:t>
            </w:r>
            <w:r>
              <w:rPr>
                <w:rFonts w:hint="eastAsia" w:ascii="仿宋_GB2312" w:hAnsi="仿宋_GB2312" w:eastAsia="仿宋_GB2312" w:cs="仿宋_GB2312"/>
                <w:i w:val="0"/>
                <w:iCs w:val="0"/>
                <w:caps w:val="0"/>
                <w:color w:val="auto"/>
                <w:spacing w:val="0"/>
                <w:sz w:val="28"/>
                <w:szCs w:val="28"/>
                <w:shd w:val="clear" w:fill="FFFFFF"/>
              </w:rPr>
              <w:t>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color w:val="auto"/>
                <w:sz w:val="28"/>
                <w:szCs w:val="28"/>
                <w:lang w:val="en-US" w:eastAsia="zh-CN"/>
              </w:rPr>
              <w:t>2021年</w:t>
            </w:r>
            <w:r>
              <w:rPr>
                <w:rFonts w:hint="eastAsia" w:ascii="仿宋_GB2312" w:hAnsi="仿宋_GB2312" w:eastAsia="仿宋_GB2312" w:cs="仿宋_GB2312"/>
                <w:color w:val="auto"/>
                <w:sz w:val="28"/>
                <w:szCs w:val="28"/>
              </w:rPr>
              <w:t>基本支出</w:t>
            </w:r>
            <w:r>
              <w:rPr>
                <w:rFonts w:hint="eastAsia" w:ascii="仿宋_GB2312" w:hAnsi="仿宋_GB2312" w:eastAsia="仿宋_GB2312" w:cs="仿宋_GB2312"/>
                <w:color w:val="auto"/>
                <w:sz w:val="28"/>
                <w:szCs w:val="28"/>
                <w:lang w:val="en-US" w:eastAsia="zh-CN"/>
              </w:rPr>
              <w:t>142.29</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其中人员经费开支76.9万元；公用经费开支65.39万元。</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2021年免费开放项目资金40万元全部用于单位开支。</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2021年免费开放资金分别用于单位日常开支，例如水费、电费等。</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p>
          <w:p>
            <w:pPr>
              <w:numPr>
                <w:ilvl w:val="0"/>
                <w:numId w:val="0"/>
              </w:numPr>
              <w:spacing w:line="560" w:lineRule="exact"/>
              <w:ind w:left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项目资金支出主要用于我馆日常工作支出，由相关股室根据财务管理要求报批使用。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2021年财政安排的40万元免费开放专项经费，此项经费由分管领导把关，严格按照要求用于馆内日常开支。</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免费开放经费严格按照财务管理要求严格执行。</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eastAsia="仿宋_GB2312"/>
                <w:color w:val="auto"/>
                <w:kern w:val="0"/>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坚持做好免费开放。</w:t>
            </w:r>
            <w:r>
              <w:rPr>
                <w:rFonts w:hint="eastAsia" w:ascii="仿宋_GB2312" w:eastAsia="仿宋_GB2312"/>
                <w:color w:val="auto"/>
                <w:kern w:val="0"/>
                <w:sz w:val="28"/>
                <w:szCs w:val="28"/>
              </w:rPr>
              <w:t>今年来，我馆共接待了来馆开展党史学习教育活动团队2000多批次，60万余人次。</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、《何长工同志纪念馆馆藏文物预防性保护》项目，已通过专家评审，申报项目经费380万元，目前省文物局已复函我馆同意实施该项目。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、通过何老子女的支持，征集了何老身前的遗物10</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多件，进一步丰富了馆藏文物。</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cs="黑体"/>
                <w:bCs/>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一是</w:t>
            </w:r>
            <w:r>
              <w:rPr>
                <w:rFonts w:hint="eastAsia" w:ascii="仿宋_GB2312" w:eastAsia="仿宋_GB2312"/>
                <w:color w:val="auto"/>
                <w:sz w:val="28"/>
                <w:szCs w:val="28"/>
              </w:rPr>
              <w:t>录制《第一面军旗的故事》、《朱毛会师》、《烈士陵园的丰碑》、《丹心图报国》四个红色故事在岳阳市电视台、华容县电视台、抖音、视频号等网络媒体宣传播放，并由华容县电视台选送到“学习强国”，得到了社会各界的一致好评，为我们华容县红色文化起到了很好的宣传推广。二是与湖南师范大学附属田家湖附属学校、华容县怀乡中学、长工实验学校等二十多所学校联合开展《国防教育活动》《研学教育活动》，让孩子们走进红色课堂，使孩子们增强国防观念，激发爱国情怀，在“长工精神”中汲取营养。 组织开展青少年研学教育活动280批次、开展青少年国防教育活动172批次，参加国防教育和研学教育活动的青少年达到3万多名。三是主动与艺校合作，培养了50多名小小讲解员到纪念馆现场讲解，并通过录制视频讲长工故事，由于电视台进行宣传并选送到学习强国。四是何长工纪念馆并派选青年讲解员到岳阳市青年宣讲团进行宣讲《长工故事》。五是参加了《2021井冈山红色旅游博览会》为华容县红色文化进行跨省对外宣传；出版了《延安魄》《何长工家风故事》二本书籍，并进行免费发放。</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黑体" w:hAnsi="黑体" w:eastAsia="黑体" w:cs="黑体"/>
                <w:bCs/>
                <w:sz w:val="28"/>
                <w:szCs w:val="28"/>
                <w:lang w:val="en-US" w:eastAsia="zh-CN"/>
              </w:rPr>
            </w:pPr>
            <w:r>
              <w:rPr>
                <w:rFonts w:hint="eastAsia" w:ascii="仿宋_GB2312" w:hAnsi="仿宋_GB2312" w:eastAsia="仿宋_GB2312" w:cs="仿宋_GB2312"/>
                <w:bCs/>
                <w:sz w:val="28"/>
                <w:szCs w:val="28"/>
                <w:lang w:val="en-US" w:eastAsia="zh-CN"/>
              </w:rPr>
              <w:t>无</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rPr>
                <w:rFonts w:eastAsia="楷体_GB2312"/>
                <w:bCs/>
                <w:sz w:val="28"/>
                <w:szCs w:val="28"/>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 xml:space="preserve"> 建议增加免费开放经费预算。</w:t>
            </w:r>
          </w:p>
        </w:tc>
      </w:tr>
    </w:tbl>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hint="eastAsia" w:eastAsia="仿宋_GB2312"/>
                <w:sz w:val="30"/>
                <w:szCs w:val="30"/>
              </w:rPr>
            </w:pPr>
            <w:r>
              <w:rPr>
                <w:rFonts w:hint="eastAsia" w:eastAsia="仿宋_GB2312"/>
                <w:sz w:val="30"/>
                <w:szCs w:val="30"/>
              </w:rPr>
              <w:t>(二)项目绩效目标。包括总体目标和阶段性目标。</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rPr>
            </w:pPr>
            <w:r>
              <w:rPr>
                <w:rFonts w:hint="eastAsia" w:eastAsia="仿宋_GB2312"/>
                <w:sz w:val="30"/>
                <w:szCs w:val="30"/>
              </w:rPr>
              <w:t>(二)绩效评价原则、评价指标体系(附表说明)、评价方法、 评价标准等。</w:t>
            </w:r>
          </w:p>
          <w:p>
            <w:pPr>
              <w:spacing w:line="560" w:lineRule="exact"/>
              <w:ind w:firstLine="600" w:firstLineChars="200"/>
              <w:rPr>
                <w:rFonts w:hint="eastAsia" w:eastAsia="仿宋_GB2312"/>
                <w:sz w:val="30"/>
                <w:szCs w:val="30"/>
              </w:rPr>
            </w:pPr>
            <w:r>
              <w:rPr>
                <w:rFonts w:hint="eastAsia" w:eastAsia="仿宋_GB2312"/>
                <w:sz w:val="30"/>
                <w:szCs w:val="30"/>
              </w:rPr>
              <w:t>(三)绩效评价工作过程。</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spacing w:line="560" w:lineRule="exact"/>
              <w:ind w:firstLine="600" w:firstLineChars="200"/>
              <w:rPr>
                <w:rFonts w:hint="eastAsia" w:eastAsia="仿宋_GB2312"/>
                <w:sz w:val="30"/>
                <w:szCs w:val="30"/>
              </w:rPr>
            </w:pPr>
            <w:r>
              <w:rPr>
                <w:rFonts w:hint="eastAsia" w:eastAsia="仿宋_GB2312"/>
                <w:sz w:val="30"/>
                <w:szCs w:val="30"/>
              </w:rPr>
              <w:t>(二)项目过程情况。</w:t>
            </w:r>
          </w:p>
          <w:p>
            <w:pPr>
              <w:spacing w:line="560" w:lineRule="exact"/>
              <w:ind w:firstLine="600" w:firstLineChars="200"/>
              <w:rPr>
                <w:rFonts w:hint="eastAsia" w:eastAsia="仿宋_GB2312"/>
                <w:sz w:val="30"/>
                <w:szCs w:val="30"/>
              </w:rPr>
            </w:pPr>
            <w:r>
              <w:rPr>
                <w:rFonts w:hint="eastAsia" w:eastAsia="仿宋_GB2312"/>
                <w:sz w:val="30"/>
                <w:szCs w:val="30"/>
              </w:rPr>
              <w:t>(三)项目产出情况。</w:t>
            </w:r>
          </w:p>
          <w:p>
            <w:pPr>
              <w:spacing w:line="560" w:lineRule="exact"/>
              <w:ind w:firstLine="600" w:firstLineChars="200"/>
              <w:rPr>
                <w:rFonts w:hint="eastAsia" w:eastAsia="仿宋_GB2312"/>
                <w:sz w:val="30"/>
                <w:szCs w:val="30"/>
              </w:rPr>
            </w:pPr>
            <w:r>
              <w:rPr>
                <w:rFonts w:hint="eastAsia" w:eastAsia="仿宋_GB2312"/>
                <w:sz w:val="30"/>
                <w:szCs w:val="30"/>
              </w:rPr>
              <w:t>(四)项目效益情况。</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39BA9"/>
    <w:multiLevelType w:val="singleLevel"/>
    <w:tmpl w:val="BD039BA9"/>
    <w:lvl w:ilvl="0" w:tentative="0">
      <w:start w:val="2"/>
      <w:numFmt w:val="decimal"/>
      <w:suff w:val="nothing"/>
      <w:lvlText w:val="%1、"/>
      <w:lvlJc w:val="left"/>
    </w:lvl>
  </w:abstractNum>
  <w:abstractNum w:abstractNumId="1">
    <w:nsid w:val="603768F6"/>
    <w:multiLevelType w:val="singleLevel"/>
    <w:tmpl w:val="603768F6"/>
    <w:lvl w:ilvl="0" w:tentative="0">
      <w:start w:val="6"/>
      <w:numFmt w:val="chineseCounting"/>
      <w:suff w:val="nothing"/>
      <w:lvlText w:val="%1、"/>
      <w:lvlJc w:val="left"/>
      <w:rPr>
        <w:rFonts w:hint="eastAsia"/>
      </w:rPr>
    </w:lvl>
  </w:abstractNum>
  <w:abstractNum w:abstractNumId="2">
    <w:nsid w:val="73E7FC12"/>
    <w:multiLevelType w:val="singleLevel"/>
    <w:tmpl w:val="73E7FC1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NTU1YzM3YzViMTFmM2E5NDE4MjYwZTQwYTRiNzgifQ=="/>
  </w:docVars>
  <w:rsids>
    <w:rsidRoot w:val="2CE55C20"/>
    <w:rsid w:val="006836D3"/>
    <w:rsid w:val="006873E0"/>
    <w:rsid w:val="007B2063"/>
    <w:rsid w:val="00925D7A"/>
    <w:rsid w:val="01D37D05"/>
    <w:rsid w:val="03C31AEE"/>
    <w:rsid w:val="04207C9C"/>
    <w:rsid w:val="083749E7"/>
    <w:rsid w:val="0CA152BE"/>
    <w:rsid w:val="0CB679B8"/>
    <w:rsid w:val="0CDE0CCC"/>
    <w:rsid w:val="0D7A1750"/>
    <w:rsid w:val="0DE528CD"/>
    <w:rsid w:val="0E083E00"/>
    <w:rsid w:val="0E4B63E2"/>
    <w:rsid w:val="0E5F0630"/>
    <w:rsid w:val="0EF00E72"/>
    <w:rsid w:val="10054735"/>
    <w:rsid w:val="11E33B8D"/>
    <w:rsid w:val="11F57C94"/>
    <w:rsid w:val="13175BDB"/>
    <w:rsid w:val="1336279F"/>
    <w:rsid w:val="13C94FE1"/>
    <w:rsid w:val="162C415B"/>
    <w:rsid w:val="186407CC"/>
    <w:rsid w:val="18725427"/>
    <w:rsid w:val="1A374D55"/>
    <w:rsid w:val="1B9A3A11"/>
    <w:rsid w:val="1D5C298B"/>
    <w:rsid w:val="1FF95FC8"/>
    <w:rsid w:val="21F063A2"/>
    <w:rsid w:val="254E2FC7"/>
    <w:rsid w:val="25B607B7"/>
    <w:rsid w:val="263C173A"/>
    <w:rsid w:val="26BB59F0"/>
    <w:rsid w:val="27C82116"/>
    <w:rsid w:val="283F446A"/>
    <w:rsid w:val="289D055E"/>
    <w:rsid w:val="2A770606"/>
    <w:rsid w:val="2C9F197B"/>
    <w:rsid w:val="2CA237BA"/>
    <w:rsid w:val="2CA33441"/>
    <w:rsid w:val="2CE55C20"/>
    <w:rsid w:val="2F287302"/>
    <w:rsid w:val="2FC32CB2"/>
    <w:rsid w:val="30426D13"/>
    <w:rsid w:val="3071284C"/>
    <w:rsid w:val="30B44634"/>
    <w:rsid w:val="32E8504F"/>
    <w:rsid w:val="33871E6B"/>
    <w:rsid w:val="354E2190"/>
    <w:rsid w:val="35EE5431"/>
    <w:rsid w:val="37951557"/>
    <w:rsid w:val="3842422E"/>
    <w:rsid w:val="3A43255A"/>
    <w:rsid w:val="3D6201A1"/>
    <w:rsid w:val="3EB35DD9"/>
    <w:rsid w:val="3EC46785"/>
    <w:rsid w:val="3ED74FA5"/>
    <w:rsid w:val="3F8A6044"/>
    <w:rsid w:val="40493C80"/>
    <w:rsid w:val="404B3E9C"/>
    <w:rsid w:val="40690F63"/>
    <w:rsid w:val="41116A5C"/>
    <w:rsid w:val="43A06C70"/>
    <w:rsid w:val="43A702D9"/>
    <w:rsid w:val="44592EA4"/>
    <w:rsid w:val="45C96E92"/>
    <w:rsid w:val="45DF31CD"/>
    <w:rsid w:val="47086643"/>
    <w:rsid w:val="477245B4"/>
    <w:rsid w:val="49617FA5"/>
    <w:rsid w:val="49920446"/>
    <w:rsid w:val="4A2C4B39"/>
    <w:rsid w:val="4B6C68B6"/>
    <w:rsid w:val="4BAD6FBB"/>
    <w:rsid w:val="4D171D42"/>
    <w:rsid w:val="4D326F3F"/>
    <w:rsid w:val="4E4F0BB0"/>
    <w:rsid w:val="54004C01"/>
    <w:rsid w:val="58B37321"/>
    <w:rsid w:val="59621E94"/>
    <w:rsid w:val="5B063B2B"/>
    <w:rsid w:val="5BE95901"/>
    <w:rsid w:val="5CCA7384"/>
    <w:rsid w:val="5D2933B7"/>
    <w:rsid w:val="5E062D59"/>
    <w:rsid w:val="5F7321CF"/>
    <w:rsid w:val="62547BEB"/>
    <w:rsid w:val="62A46833"/>
    <w:rsid w:val="64C6343B"/>
    <w:rsid w:val="64E02CD6"/>
    <w:rsid w:val="694234C3"/>
    <w:rsid w:val="6A0A15CD"/>
    <w:rsid w:val="6A2904FB"/>
    <w:rsid w:val="6A4D1F9A"/>
    <w:rsid w:val="6D452F22"/>
    <w:rsid w:val="6DC85BA0"/>
    <w:rsid w:val="6DF352BD"/>
    <w:rsid w:val="6F5A5B3A"/>
    <w:rsid w:val="705E3E6D"/>
    <w:rsid w:val="71C1048A"/>
    <w:rsid w:val="72AA172F"/>
    <w:rsid w:val="7396188C"/>
    <w:rsid w:val="73A6715E"/>
    <w:rsid w:val="73F35F5B"/>
    <w:rsid w:val="75DA0F80"/>
    <w:rsid w:val="776F12DB"/>
    <w:rsid w:val="79043CEF"/>
    <w:rsid w:val="79921C19"/>
    <w:rsid w:val="79C04582"/>
    <w:rsid w:val="79DF3B0D"/>
    <w:rsid w:val="7A150981"/>
    <w:rsid w:val="7B9B26E2"/>
    <w:rsid w:val="7D0257D6"/>
    <w:rsid w:val="7D1F0DA2"/>
    <w:rsid w:val="7D69498C"/>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6987</Words>
  <Characters>7377</Characters>
  <Lines>0</Lines>
  <Paragraphs>0</Paragraphs>
  <TotalTime>0</TotalTime>
  <ScaleCrop>false</ScaleCrop>
  <LinksUpToDate>false</LinksUpToDate>
  <CharactersWithSpaces>8540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2022-10-24T00:28:52Z</cp:lastPrinted>
  <dcterms:modified xsi:type="dcterms:W3CDTF">2022-10-24T00:37:59Z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