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华容县信访局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105001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涂剑</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13</w:t>
            </w:r>
            <w:r>
              <w:rPr>
                <w:rFonts w:hint="eastAsia" w:ascii="仿宋_GB2312" w:hAnsi="仿宋_GB2312" w:eastAsia="仿宋_GB2312" w:cs="仿宋_GB2312"/>
                <w:color w:val="000000"/>
                <w:sz w:val="24"/>
                <w:lang w:val="en-US" w:eastAsia="zh-CN"/>
              </w:rPr>
              <w:t>874063161</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color w:val="000000"/>
                <w:sz w:val="17"/>
              </w:rPr>
            </w:pPr>
            <w:r>
              <w:rPr>
                <w:rFonts w:hint="eastAsia"/>
                <w:color w:val="000000"/>
                <w:sz w:val="17"/>
              </w:rPr>
              <w:t>（一）贯彻落实上级党委、政府和县委、县政府及县信访工作领导小组关于信访工作的意见、措施、办法。</w:t>
            </w:r>
          </w:p>
          <w:p>
            <w:pPr>
              <w:autoSpaceDN w:val="0"/>
              <w:spacing w:line="320" w:lineRule="exact"/>
              <w:jc w:val="left"/>
              <w:textAlignment w:val="center"/>
              <w:rPr>
                <w:color w:val="000000"/>
                <w:sz w:val="17"/>
              </w:rPr>
            </w:pPr>
            <w:r>
              <w:rPr>
                <w:rFonts w:hint="eastAsia"/>
                <w:color w:val="000000"/>
                <w:sz w:val="17"/>
              </w:rPr>
              <w:t>（二）负责处理人民群众给县委、县政府及其领导同志的来信，接待处理群众来信、来访、网络信访，为领导同志接待上访群众做好组织服务工作。</w:t>
            </w:r>
          </w:p>
          <w:p>
            <w:pPr>
              <w:autoSpaceDN w:val="0"/>
              <w:spacing w:line="320" w:lineRule="exact"/>
              <w:jc w:val="left"/>
              <w:textAlignment w:val="center"/>
              <w:rPr>
                <w:color w:val="000000"/>
                <w:sz w:val="17"/>
              </w:rPr>
            </w:pPr>
            <w:r>
              <w:rPr>
                <w:rFonts w:hint="eastAsia"/>
                <w:color w:val="000000"/>
                <w:sz w:val="17"/>
              </w:rPr>
              <w:t>（三）受理、承办上级部门向县委、县政府交办的信访事项和县委、县政府及其领导交办的信访事项，并及时上报处理结果。</w:t>
            </w:r>
          </w:p>
          <w:p>
            <w:pPr>
              <w:autoSpaceDN w:val="0"/>
              <w:spacing w:line="320" w:lineRule="exact"/>
              <w:jc w:val="left"/>
              <w:textAlignment w:val="center"/>
              <w:rPr>
                <w:color w:val="000000"/>
                <w:sz w:val="17"/>
              </w:rPr>
            </w:pPr>
            <w:r>
              <w:rPr>
                <w:rFonts w:hint="eastAsia"/>
                <w:color w:val="000000"/>
                <w:sz w:val="17"/>
              </w:rPr>
              <w:t>（四）向县委、县政府及其领导提供群众来信来访中的重要信息，及时反映倾向性、动态性问题和影响社会稳定的事件。</w:t>
            </w:r>
          </w:p>
          <w:p>
            <w:pPr>
              <w:autoSpaceDN w:val="0"/>
              <w:spacing w:line="320" w:lineRule="exact"/>
              <w:jc w:val="left"/>
              <w:textAlignment w:val="center"/>
              <w:rPr>
                <w:color w:val="000000"/>
                <w:sz w:val="17"/>
              </w:rPr>
            </w:pPr>
            <w:r>
              <w:rPr>
                <w:rFonts w:hint="eastAsia"/>
                <w:color w:val="000000"/>
                <w:sz w:val="17"/>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autoSpaceDN w:val="0"/>
              <w:spacing w:line="320" w:lineRule="exact"/>
              <w:jc w:val="left"/>
              <w:textAlignment w:val="center"/>
              <w:rPr>
                <w:color w:val="000000"/>
                <w:sz w:val="17"/>
              </w:rPr>
            </w:pPr>
            <w:r>
              <w:rPr>
                <w:rFonts w:hint="eastAsia"/>
                <w:color w:val="000000"/>
                <w:sz w:val="17"/>
              </w:rPr>
              <w:t>（六）按照“属地管理、分级负责”、“谁主管、谁负责”的原则，向有关乡镇和部门转送、交办来信来访事项，并督促检查落实情况，协调办理重要信访问题。</w:t>
            </w:r>
          </w:p>
          <w:p>
            <w:pPr>
              <w:autoSpaceDN w:val="0"/>
              <w:spacing w:line="320" w:lineRule="exact"/>
              <w:jc w:val="left"/>
              <w:textAlignment w:val="center"/>
              <w:rPr>
                <w:color w:val="000000"/>
                <w:sz w:val="17"/>
              </w:rPr>
            </w:pPr>
            <w:r>
              <w:rPr>
                <w:rFonts w:hint="eastAsia"/>
                <w:color w:val="000000"/>
                <w:sz w:val="17"/>
              </w:rPr>
              <w:t>（七）协同有关部门处理跨地区、跨部门的重大信访问题，协调乡镇和部门解决群众反映的突出问题，协调处理群众到县到市赴省进京上访，协调全县各级党政机关的信访工作。</w:t>
            </w:r>
          </w:p>
          <w:p>
            <w:pPr>
              <w:autoSpaceDN w:val="0"/>
              <w:spacing w:line="320" w:lineRule="exact"/>
              <w:jc w:val="left"/>
              <w:textAlignment w:val="center"/>
              <w:rPr>
                <w:color w:val="000000"/>
                <w:sz w:val="17"/>
              </w:rPr>
            </w:pPr>
            <w:r>
              <w:rPr>
                <w:rFonts w:hint="eastAsia"/>
                <w:color w:val="000000"/>
                <w:sz w:val="17"/>
              </w:rPr>
              <w:t>（八）开展信访工作宣传和调研；指导全县信访工作业务，总结推广信访工作经验，提出加强和改进信访工作的意见。</w:t>
            </w:r>
          </w:p>
          <w:p>
            <w:pPr>
              <w:autoSpaceDN w:val="0"/>
              <w:spacing w:line="320" w:lineRule="exact"/>
              <w:jc w:val="left"/>
              <w:textAlignment w:val="center"/>
              <w:rPr>
                <w:color w:val="000000"/>
                <w:sz w:val="17"/>
              </w:rPr>
            </w:pPr>
            <w:r>
              <w:rPr>
                <w:rFonts w:hint="eastAsia"/>
                <w:color w:val="000000"/>
                <w:sz w:val="17"/>
              </w:rPr>
              <w:t>（九）负责全县信访工作的综合管理，负责指导全县信访工作的组织建设和理论建设</w:t>
            </w:r>
            <w:r>
              <w:rPr>
                <w:color w:val="000000"/>
                <w:sz w:val="17"/>
              </w:rPr>
              <w:t>;</w:t>
            </w:r>
            <w:r>
              <w:rPr>
                <w:rFonts w:hint="eastAsia"/>
                <w:color w:val="000000"/>
                <w:sz w:val="17"/>
              </w:rPr>
              <w:t>制定并组织实施信访工作规划，协助县委、县政府部署、督查信访工作。</w:t>
            </w:r>
          </w:p>
          <w:p>
            <w:pPr>
              <w:autoSpaceDN w:val="0"/>
              <w:spacing w:line="320" w:lineRule="exact"/>
              <w:jc w:val="left"/>
              <w:textAlignment w:val="center"/>
              <w:rPr>
                <w:color w:val="000000"/>
                <w:sz w:val="17"/>
              </w:rPr>
            </w:pPr>
            <w:r>
              <w:rPr>
                <w:rFonts w:hint="eastAsia"/>
                <w:color w:val="000000"/>
                <w:sz w:val="17"/>
              </w:rPr>
              <w:t>（十）掌握全县信访工作队伍建设情况，提出加强信访队伍建设的措施，对信访工作中失职、渎职行为提出处理建议，组织信访干部培训。</w:t>
            </w:r>
          </w:p>
          <w:p>
            <w:pPr>
              <w:autoSpaceDN w:val="0"/>
              <w:spacing w:line="320" w:lineRule="exact"/>
              <w:jc w:val="left"/>
              <w:textAlignment w:val="center"/>
              <w:rPr>
                <w:color w:val="000000"/>
                <w:sz w:val="17"/>
              </w:rPr>
            </w:pPr>
            <w:r>
              <w:rPr>
                <w:rFonts w:hint="eastAsia"/>
                <w:color w:val="000000"/>
                <w:sz w:val="17"/>
              </w:rPr>
              <w:t>（十一）指导全县信访办公自动化建设和信访信息系统的运行、监管。</w:t>
            </w:r>
          </w:p>
          <w:p>
            <w:pPr>
              <w:autoSpaceDN w:val="0"/>
              <w:spacing w:line="320" w:lineRule="exact"/>
              <w:jc w:val="left"/>
              <w:textAlignment w:val="center"/>
              <w:rPr>
                <w:rFonts w:ascii="仿宋_GB2312" w:hAnsi="仿宋_GB2312" w:eastAsia="仿宋_GB2312" w:cs="仿宋_GB2312"/>
                <w:color w:val="000000"/>
                <w:sz w:val="24"/>
              </w:rPr>
            </w:pPr>
            <w:r>
              <w:rPr>
                <w:color w:val="000000"/>
                <w:sz w:val="17"/>
              </w:rPr>
              <w:t>(</w:t>
            </w:r>
            <w:r>
              <w:rPr>
                <w:rFonts w:hint="eastAsia"/>
                <w:color w:val="000000"/>
                <w:sz w:val="17"/>
              </w:rPr>
              <w:t>十二</w:t>
            </w:r>
            <w:r>
              <w:rPr>
                <w:color w:val="000000"/>
                <w:sz w:val="17"/>
              </w:rPr>
              <w:t>)</w:t>
            </w:r>
            <w:r>
              <w:rPr>
                <w:rFonts w:hint="eastAsia"/>
                <w:color w:val="000000"/>
                <w:sz w:val="17"/>
              </w:rPr>
              <w:t>完成县委、县政府交办的其他事项。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年度主要</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目标1：争创省级三无县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目标2：全市排名领先，市排名第一的地位不动摇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目标3：信访工作总体呈现“三降一升”（总量、越级访、集体访下降，网上信访办理质量提升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目标4：积案化解有突破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000000"/>
                <w:sz w:val="24"/>
                <w:lang w:val="en-US" w:eastAsia="zh-CN"/>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FF0000"/>
                <w:sz w:val="24"/>
                <w:lang w:val="en-US" w:eastAsia="zh-CN"/>
              </w:rPr>
            </w:pPr>
            <w:r>
              <w:rPr>
                <w:rFonts w:hint="eastAsia" w:ascii="仿宋_GB2312" w:hAnsi="仿宋_GB2312" w:eastAsia="仿宋_GB2312" w:cs="仿宋_GB2312"/>
                <w:color w:val="000000"/>
                <w:sz w:val="24"/>
                <w:lang w:val="en-US" w:eastAsia="zh-CN"/>
              </w:rPr>
              <w:t>2021年</w:t>
            </w:r>
            <w:r>
              <w:rPr>
                <w:rFonts w:hint="eastAsia" w:ascii="仿宋_GB2312" w:hAnsi="仿宋_GB2312" w:eastAsia="仿宋_GB2312" w:cs="仿宋_GB2312"/>
                <w:color w:val="000000"/>
                <w:sz w:val="24"/>
              </w:rPr>
              <w:t>，我</w:t>
            </w:r>
            <w:r>
              <w:rPr>
                <w:rFonts w:hint="eastAsia" w:ascii="仿宋_GB2312" w:hAnsi="仿宋_GB2312" w:eastAsia="仿宋_GB2312" w:cs="仿宋_GB2312"/>
                <w:color w:val="000000"/>
                <w:sz w:val="24"/>
                <w:lang w:val="en-US" w:eastAsia="zh-CN"/>
              </w:rPr>
              <w:t>们坚持</w:t>
            </w:r>
            <w:r>
              <w:rPr>
                <w:rFonts w:hint="eastAsia" w:ascii="仿宋_GB2312" w:hAnsi="仿宋_GB2312" w:eastAsia="仿宋_GB2312" w:cs="仿宋_GB2312"/>
                <w:color w:val="000000"/>
                <w:sz w:val="24"/>
                <w:lang w:eastAsia="zh-CN"/>
              </w:rPr>
              <w:t>以</w:t>
            </w:r>
            <w:r>
              <w:rPr>
                <w:rFonts w:hint="eastAsia" w:ascii="仿宋_GB2312" w:hAnsi="仿宋_GB2312" w:eastAsia="仿宋_GB2312" w:cs="仿宋_GB2312"/>
                <w:color w:val="000000"/>
                <w:sz w:val="24"/>
                <w:lang w:val="en-US" w:eastAsia="zh-CN"/>
              </w:rPr>
              <w:t>习近平新时代中国特色社会主义重要思想为指导，认真贯彻落实习近平总书记关于加强和改进人民信访工作的重要思想，扎实推进新时代“枫桥经验”湖南化在华容落地生根。全县进京上访（含中途劝返）35批53人次。其中，国家信访局登记上访4批7人，非接待场所3批3人，外围查控26批29人次，中途劝返拟进京上访19批31人次（岳阳、武汉、郑州等地中途劝返）；赴省28批72人次（其中，个访22批52人次；集访6批20人次）；到市11批17人次（其中，个访10批12人次；集访1批5人）；上县357批1634人次（其中，个访290批875人次；集访67批759人次）。信访事项受理率、按期办结率、网上参评率、评价满意率、网上信访占比率、信访事项回访率、信访重点积案化解率等等多项工作全市领先，信访工作总体呈现“三下降一提升”（总量、越级访、集体访下降，</w:t>
            </w:r>
            <w:r>
              <w:rPr>
                <w:rFonts w:hint="eastAsia" w:ascii="仿宋_GB2312" w:hAnsi="仿宋_GB2312" w:eastAsia="仿宋_GB2312" w:cs="仿宋_GB2312"/>
                <w:color w:val="000000"/>
                <w:sz w:val="24"/>
              </w:rPr>
              <w:t>网上信访办理质量提升）的良好态势，</w:t>
            </w:r>
            <w:r>
              <w:rPr>
                <w:rFonts w:hint="eastAsia" w:ascii="仿宋_GB2312" w:hAnsi="仿宋_GB2312" w:eastAsia="仿宋_GB2312" w:cs="仿宋_GB2312"/>
                <w:color w:val="000000"/>
                <w:sz w:val="24"/>
                <w:lang w:val="en-US" w:eastAsia="zh-CN"/>
              </w:rPr>
              <w:t>群众满意率显著提升</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年成功创建省级信访工作“三无”县</w:t>
            </w:r>
            <w:r>
              <w:rPr>
                <w:rFonts w:hint="eastAsia" w:ascii="仿宋_GB2312" w:hAnsi="仿宋_GB2312" w:eastAsia="仿宋_GB2312" w:cs="仿宋_GB2312"/>
                <w:color w:val="000000"/>
                <w:sz w:val="24"/>
                <w:lang w:val="en-US" w:eastAsia="zh-CN"/>
              </w:rPr>
              <w:t>,并获评全国优秀信访局光荣称号。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249.3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目标1：争创省级三无县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目标2：全市排名领先，市排名第一的地位不动摇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目标3：信访工作总体呈现“三降一升”（总量、越级访、集体访下降，网上信访办理质量提升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目标4：积案化解有突破</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年内，全县初信初访一次性化解率均达98%以上，有效防止了“信转访”、“初变重”现象发生。同时，引导群众多“上网”、少“上访”，真正实现让“数据多跑路，群众少跑腿”，全面提升信访群众的满意率。连续10年获评全市信访工作“先进单位”，在2021年成功蝉联全省信访工作“三无”县的同时，全县14个乡镇有11个单位成功创建全市信访工作“三无”乡镇，创建率达78.5%，县信访局获评全国优秀信访局。三是标本兼治，狠抓“法治信访”，迈出信访工作新步伐。坚持源头治理、多措并举，围绕“法治信访”，积极推进访诉分离工作、广泛开展法治信访宣传、依法处置违法信访行为，借力迈出信访工作新步伐。年内，共指导依法分类处理30多件信访事项，将31件涉法涉诉信访事项导入司法途径解决；积极宣传《依法逐级走访办法》，引导群众依法逐级走访；坚持教育引导与“有力处置”并重，形成依法维权、理性信访的良好秩序。年内，共依法处理违法上访23人。其中，刑事拘留3人，行政拘留3人，训诫17人。目前，我县各级党政机关门口打横幅、堵门、堵路等违法上访行为基本绝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center"/>
              <w:textAlignment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指标1：全市排名领先市排名第一的地位不动摇</w:t>
            </w:r>
          </w:p>
          <w:p>
            <w:pPr>
              <w:pStyle w:val="2"/>
              <w:rPr>
                <w:lang w:val="en-US" w:eastAsia="zh-CN"/>
              </w:rPr>
            </w:pPr>
            <w:r>
              <w:rPr>
                <w:rFonts w:hint="eastAsia" w:ascii="仿宋" w:hAnsi="仿宋" w:eastAsia="仿宋" w:cs="仿宋_GB2312"/>
                <w:sz w:val="24"/>
              </w:rPr>
              <w:t>指标2：争创全省三无县</w:t>
            </w:r>
          </w:p>
        </w:tc>
        <w:tc>
          <w:tcPr>
            <w:tcW w:w="2684" w:type="dxa"/>
            <w:gridSpan w:val="6"/>
            <w:vAlign w:val="center"/>
          </w:tcPr>
          <w:p>
            <w:pPr>
              <w:autoSpaceDN w:val="0"/>
              <w:spacing w:line="320" w:lineRule="exact"/>
              <w:jc w:val="center"/>
              <w:textAlignment w:val="center"/>
              <w:rPr>
                <w:rFonts w:hint="eastAsia" w:ascii="仿宋" w:hAnsi="仿宋" w:eastAsia="仿宋" w:cs="仿宋_GB2312"/>
                <w:kern w:val="2"/>
                <w:sz w:val="24"/>
                <w:szCs w:val="24"/>
                <w:lang w:val="en-US" w:eastAsia="zh-CN" w:bidi="ar-SA"/>
              </w:rPr>
            </w:pPr>
            <w:r>
              <w:rPr>
                <w:rFonts w:hint="eastAsia" w:ascii="仿宋" w:hAnsi="仿宋" w:eastAsia="仿宋" w:cs="仿宋_GB2312"/>
                <w:sz w:val="24"/>
                <w:lang w:val="en-US" w:eastAsia="zh-CN"/>
              </w:rPr>
              <w:t>信访工作目标考核连续10年全市排名领先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center"/>
              <w:textAlignment w:val="center"/>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指标1：进京访同比批次、人次下降</w:t>
            </w:r>
          </w:p>
          <w:p>
            <w:pPr>
              <w:pStyle w:val="2"/>
              <w:rPr>
                <w:rFonts w:hint="eastAsia"/>
                <w:lang w:val="en-US" w:eastAsia="zh-CN"/>
              </w:rPr>
            </w:pPr>
            <w:r>
              <w:rPr>
                <w:rFonts w:hint="eastAsia" w:ascii="仿宋" w:hAnsi="仿宋" w:eastAsia="仿宋" w:cs="仿宋_GB2312"/>
                <w:sz w:val="24"/>
              </w:rPr>
              <w:t>指标2：到市赴省同比批次、人次下降</w:t>
            </w:r>
          </w:p>
        </w:tc>
        <w:tc>
          <w:tcPr>
            <w:tcW w:w="2684" w:type="dxa"/>
            <w:gridSpan w:val="6"/>
            <w:vAlign w:val="center"/>
          </w:tcPr>
          <w:p>
            <w:pPr>
              <w:autoSpaceDN w:val="0"/>
              <w:spacing w:line="320" w:lineRule="exact"/>
              <w:jc w:val="center"/>
              <w:textAlignment w:val="center"/>
              <w:rPr>
                <w:rFonts w:hint="eastAsia" w:ascii="仿宋" w:hAnsi="仿宋" w:eastAsia="仿宋" w:cs="仿宋_GB2312"/>
                <w:kern w:val="2"/>
                <w:sz w:val="24"/>
                <w:szCs w:val="24"/>
                <w:lang w:val="en-US" w:eastAsia="zh-CN" w:bidi="ar-SA"/>
              </w:rPr>
            </w:pPr>
            <w:r>
              <w:rPr>
                <w:rFonts w:hint="eastAsia" w:ascii="仿宋" w:hAnsi="仿宋" w:eastAsia="仿宋" w:cs="仿宋_GB2312"/>
                <w:sz w:val="24"/>
                <w:lang w:val="en-US" w:eastAsia="zh-CN"/>
              </w:rPr>
              <w:t>2021年成功创建省级信访工作“三无”县、全国优秀信访局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 w:hAnsi="仿宋" w:eastAsia="仿宋" w:cs="仿宋_GB2312"/>
                <w:kern w:val="2"/>
                <w:sz w:val="24"/>
                <w:szCs w:val="24"/>
                <w:lang w:val="en-US" w:eastAsia="zh-CN" w:bidi="ar-SA"/>
              </w:rPr>
            </w:pPr>
            <w:r>
              <w:rPr>
                <w:rFonts w:hint="eastAsia" w:ascii="仿宋" w:hAnsi="仿宋" w:eastAsia="仿宋" w:cs="仿宋_GB2312"/>
                <w:sz w:val="24"/>
                <w:lang w:val="en-US" w:eastAsia="zh-CN"/>
              </w:rPr>
              <w:t>指标1：按时完成各项任务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_GB2312"/>
                <w:sz w:val="24"/>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指标1：网上信访办理质量提升指标2：三无县创建</w:t>
            </w:r>
          </w:p>
          <w:p>
            <w:pPr>
              <w:pStyle w:val="2"/>
              <w:rPr>
                <w:rFonts w:hint="eastAsia"/>
              </w:rPr>
            </w:pPr>
          </w:p>
          <w:p>
            <w:pPr>
              <w:autoSpaceDN w:val="0"/>
              <w:spacing w:line="320" w:lineRule="exact"/>
              <w:jc w:val="center"/>
              <w:textAlignment w:val="center"/>
              <w:rPr>
                <w:rFonts w:hint="eastAsia" w:ascii="仿宋" w:hAnsi="仿宋" w:eastAsia="仿宋" w:cs="仿宋_GB2312"/>
                <w:sz w:val="24"/>
              </w:rPr>
            </w:pPr>
          </w:p>
          <w:p>
            <w:pPr>
              <w:autoSpaceDN w:val="0"/>
              <w:spacing w:line="320" w:lineRule="exact"/>
              <w:jc w:val="center"/>
              <w:textAlignment w:val="center"/>
              <w:rPr>
                <w:rFonts w:hint="eastAsia" w:ascii="仿宋" w:hAnsi="仿宋" w:eastAsia="仿宋" w:cs="仿宋_GB2312"/>
                <w:sz w:val="24"/>
              </w:rPr>
            </w:pPr>
          </w:p>
          <w:p>
            <w:pPr>
              <w:autoSpaceDN w:val="0"/>
              <w:spacing w:line="320" w:lineRule="exact"/>
              <w:jc w:val="left"/>
              <w:textAlignment w:val="center"/>
              <w:rPr>
                <w:rFonts w:ascii="仿宋_GB2312" w:hAnsi="仿宋_GB2312" w:eastAsia="仿宋_GB2312" w:cs="仿宋_GB2312"/>
                <w:color w:val="FF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 w:hAnsi="仿宋" w:eastAsia="仿宋" w:cs="仿宋_GB2312"/>
                <w:sz w:val="24"/>
                <w:lang w:val="en-US" w:eastAsia="zh-CN"/>
              </w:rPr>
              <w:t>2021年成功创建省级信访工作“三无”县,获国家优秀信访局光荣称号，信访工作总体呈现“三降一升”（总量、越级访、集体访下降，网上信访办理质量提升）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both"/>
              <w:textAlignment w:val="center"/>
              <w:rPr>
                <w:rFonts w:hint="eastAsia" w:ascii="仿宋" w:hAnsi="仿宋" w:eastAsia="仿宋" w:cs="仿宋_GB2312"/>
                <w:sz w:val="24"/>
              </w:rPr>
            </w:pPr>
            <w:r>
              <w:rPr>
                <w:rFonts w:hint="eastAsia" w:ascii="仿宋" w:hAnsi="仿宋" w:eastAsia="仿宋" w:cs="仿宋_GB2312"/>
                <w:sz w:val="24"/>
              </w:rPr>
              <w:t>指标1：积案化解</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指标2：社会公众或服务对象满意度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涂剑</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13874063161</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单位为财政全额预算拨款单位，核定人员编制16人，实有人数为16人。</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（一）贯彻落实上级党委、政府和县委、县政府及县信访工作领导小组关于信访工作的意见、措施、办法。</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（二）负责处理人民群众给县委、县政府及其领导同志的来信，接待处理群众来信、来访、网络信访，为领导同志接待上访群众做好组织服务工作。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（三）受理、承办上级部门向县委、县政府交办的信访事项和县委、县政府及其领导交办的信访事项，并及时上报处理结果。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（四）向县委、县政府及其领导提供群众来信来访中的重要信息，及时反映倾向性、动态性问题和影响社会稳定的事件。</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（六）按照“属地管理、分级负责”、“谁主管、谁负责”的原则，向有关乡镇和部门转送、交办来信来访事项，并督促检查落实情况，协调办理重要信访问题。</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（七）协同有关部门处理跨地区、跨部门的重大信访问题，协调乡镇和部门解决群众反映的突出问题，协调处理群众到县到市赴省进京上访，协调全县各级党政机关的信访工作。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（八）开展信访工作宣传和调研；指导全县信访工作业务，总结推广信访工作经验，提出加强和改进信访工作的意见。</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（九）负责全县信访工作的综合管理，负责指导全县信访工作的组织建设和理论建设;制定并组织实施信访工作规划，协助县委、县政府部署、督查信访工作。</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（十）掌握全县信访工作队伍建设情况，提出加强信访队伍建设的措施，对信访工作中失职、渎职行为提出处理建议，组织信访干部培训。</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（十一）指导全县信访办公自动化建设和信访信息系统的运行、监管。</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(十二)完成县委、县政府交办的其他事项。</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ab/>
            </w:r>
            <w:r>
              <w:rPr>
                <w:rFonts w:hint="eastAsia" w:ascii="仿宋_GB2312" w:hAnsi="宋体" w:eastAsia="仿宋_GB2312" w:cs="宋体"/>
                <w:sz w:val="28"/>
                <w:szCs w:val="28"/>
                <w:shd w:val="clear" w:color="auto" w:fill="FFFFFF"/>
              </w:rPr>
              <w:t>2、单位内设机构：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办公室、办信网信室、综合接待室和协调督查室。</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、收入情况：全年收入466万元，其中：财政拨款收入466万元。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466万元，其中：基本支出464万元（人员支出249.3万元，公用支出214.7万元）；项目支出2万元。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2021年整体支出466万元，其中基本支出464万元，人员支出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249.3万元，占基本支出54</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，公用支出214.7万元，占基本支出46</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，项目支出2万元。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2021年“三公经费”预算1.4万元，实际开支1万元，“三公经费”控制在预算成本之内。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月末固定资产65.2万元。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2021年项目收入2万元，项目支出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2万元，项目指标下达及时，支付按进度完成，项目资金主要用于疑难信访救助支出。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ZDRkNjg1MzdhNmUwMmZhMDQ1ZTNkMWIwODc0NGMifQ=="/>
  </w:docVars>
  <w:rsids>
    <w:rsidRoot w:val="2CE55C20"/>
    <w:rsid w:val="000130E4"/>
    <w:rsid w:val="000C1D32"/>
    <w:rsid w:val="000C54E9"/>
    <w:rsid w:val="001D516B"/>
    <w:rsid w:val="001D6DB9"/>
    <w:rsid w:val="00236C25"/>
    <w:rsid w:val="00247216"/>
    <w:rsid w:val="00292470"/>
    <w:rsid w:val="002C5263"/>
    <w:rsid w:val="002C6D03"/>
    <w:rsid w:val="00311646"/>
    <w:rsid w:val="00397D48"/>
    <w:rsid w:val="003F4085"/>
    <w:rsid w:val="00476BE8"/>
    <w:rsid w:val="0057666C"/>
    <w:rsid w:val="005C0337"/>
    <w:rsid w:val="005E5B2E"/>
    <w:rsid w:val="00664AF6"/>
    <w:rsid w:val="006A1432"/>
    <w:rsid w:val="0070251B"/>
    <w:rsid w:val="00792218"/>
    <w:rsid w:val="007B2063"/>
    <w:rsid w:val="007E20B0"/>
    <w:rsid w:val="00925404"/>
    <w:rsid w:val="009B584E"/>
    <w:rsid w:val="009D43AB"/>
    <w:rsid w:val="00BF74F8"/>
    <w:rsid w:val="00C06EE5"/>
    <w:rsid w:val="00C72CC4"/>
    <w:rsid w:val="00C7661D"/>
    <w:rsid w:val="00CC2826"/>
    <w:rsid w:val="00D06579"/>
    <w:rsid w:val="00D36DD4"/>
    <w:rsid w:val="00D41914"/>
    <w:rsid w:val="00DC51DF"/>
    <w:rsid w:val="083749E7"/>
    <w:rsid w:val="0CB679B8"/>
    <w:rsid w:val="0DE528CD"/>
    <w:rsid w:val="0EBB5316"/>
    <w:rsid w:val="11DF50A0"/>
    <w:rsid w:val="1336279F"/>
    <w:rsid w:val="18725427"/>
    <w:rsid w:val="18AF7C23"/>
    <w:rsid w:val="1F240E2A"/>
    <w:rsid w:val="254E2FC7"/>
    <w:rsid w:val="25B607B7"/>
    <w:rsid w:val="263C173A"/>
    <w:rsid w:val="289D055E"/>
    <w:rsid w:val="2B0431E2"/>
    <w:rsid w:val="2C9F197B"/>
    <w:rsid w:val="2CA33441"/>
    <w:rsid w:val="2CE55C20"/>
    <w:rsid w:val="2F287302"/>
    <w:rsid w:val="30426D13"/>
    <w:rsid w:val="35550DBB"/>
    <w:rsid w:val="3A43255A"/>
    <w:rsid w:val="3D6201A1"/>
    <w:rsid w:val="3EC46785"/>
    <w:rsid w:val="3F8A6044"/>
    <w:rsid w:val="43A702D9"/>
    <w:rsid w:val="43B43800"/>
    <w:rsid w:val="44592EA4"/>
    <w:rsid w:val="45433394"/>
    <w:rsid w:val="45B918A8"/>
    <w:rsid w:val="477245B4"/>
    <w:rsid w:val="49617FA5"/>
    <w:rsid w:val="4D171D42"/>
    <w:rsid w:val="4E4F0BB0"/>
    <w:rsid w:val="585F008D"/>
    <w:rsid w:val="598A421D"/>
    <w:rsid w:val="5BE95901"/>
    <w:rsid w:val="5F8623A3"/>
    <w:rsid w:val="69E14DA6"/>
    <w:rsid w:val="6A0A15CD"/>
    <w:rsid w:val="6D452F22"/>
    <w:rsid w:val="6DF352BD"/>
    <w:rsid w:val="705E3E6D"/>
    <w:rsid w:val="71C1048A"/>
    <w:rsid w:val="72E17BC5"/>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6115</Words>
  <Characters>6406</Characters>
  <Lines>47</Lines>
  <Paragraphs>13</Paragraphs>
  <TotalTime>7</TotalTime>
  <ScaleCrop>false</ScaleCrop>
  <LinksUpToDate>false</LinksUpToDate>
  <CharactersWithSpaces>6915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2022-06-15T01:37:26Z</cp:lastPrinted>
  <dcterms:modified xsi:type="dcterms:W3CDTF">2022-06-15T01:40:02Z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89758A3DF6CB40828C45063E781A519A</vt:lpwstr>
  </property>
</Properties>
</file>