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kern w:val="0"/>
                <w:sz w:val="18"/>
                <w:szCs w:val="18"/>
                <w:lang w:eastAsia="zh-CN"/>
              </w:rPr>
              <w:t>在职人员均县委统一安排</w:t>
            </w:r>
            <w:r>
              <w:rPr>
                <w:rFonts w:hint="eastAsia" w:ascii="仿宋_GB2312" w:hAnsi="宋体" w:eastAsia="仿宋_GB2312" w:cs="宋体"/>
                <w:kern w:val="0"/>
                <w:sz w:val="18"/>
                <w:szCs w:val="18"/>
              </w:rPr>
              <w:t>。</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bookmarkStart w:id="0" w:name="_GoBack"/>
            <w:bookmarkEnd w:id="0"/>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预算调整率</w:t>
            </w:r>
            <w:r>
              <w:rPr>
                <w:rFonts w:hint="eastAsia" w:ascii="仿宋_GB2312" w:hAnsi="宋体" w:eastAsia="仿宋_GB2312" w:cs="宋体"/>
                <w:color w:val="000000"/>
                <w:kern w:val="0"/>
                <w:sz w:val="18"/>
                <w:szCs w:val="18"/>
                <w:lang w:val="en-US" w:eastAsia="zh-CN"/>
              </w:rPr>
              <w:t>16.2%</w:t>
            </w: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r>
              <w:rPr>
                <w:rFonts w:hint="eastAsia" w:ascii="仿宋_GB2312" w:hAnsi="宋体" w:eastAsia="仿宋_GB2312" w:cs="宋体"/>
                <w:kern w:val="0"/>
                <w:sz w:val="18"/>
                <w:szCs w:val="18"/>
                <w:lang w:eastAsia="zh-CN"/>
              </w:rPr>
              <w:t>为</w:t>
            </w:r>
            <w:r>
              <w:rPr>
                <w:rFonts w:hint="eastAsia" w:ascii="仿宋_GB2312" w:hAnsi="宋体" w:eastAsia="仿宋_GB2312" w:cs="宋体"/>
                <w:kern w:val="0"/>
                <w:sz w:val="18"/>
                <w:szCs w:val="18"/>
                <w:lang w:val="en-US" w:eastAsia="zh-CN"/>
              </w:rPr>
              <w:t>93.6%</w:t>
            </w: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根据实际情况开展调研走访活动若干人次</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完成县乡两级人大代表换届</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组织召开至少</w:t>
            </w:r>
            <w:r>
              <w:rPr>
                <w:rFonts w:hint="eastAsia" w:ascii="仿宋_GB2312" w:hAnsi="宋体" w:eastAsia="仿宋_GB2312" w:cs="宋体"/>
                <w:kern w:val="0"/>
                <w:sz w:val="18"/>
                <w:szCs w:val="18"/>
              </w:rPr>
              <w:t>6次常委会会议，12次主任会议</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根据实际情况开展视察和若干</w:t>
            </w:r>
            <w:r>
              <w:rPr>
                <w:rFonts w:hint="eastAsia" w:ascii="仿宋_GB2312" w:hAnsi="宋体" w:eastAsia="仿宋_GB2312" w:cs="宋体"/>
                <w:kern w:val="0"/>
                <w:sz w:val="18"/>
                <w:szCs w:val="18"/>
                <w:lang w:eastAsia="zh-CN"/>
              </w:rPr>
              <w:t>人</w:t>
            </w:r>
            <w:r>
              <w:rPr>
                <w:rFonts w:hint="eastAsia" w:ascii="仿宋_GB2312" w:hAnsi="宋体" w:eastAsia="仿宋_GB2312" w:cs="宋体"/>
                <w:kern w:val="0"/>
                <w:sz w:val="18"/>
                <w:szCs w:val="18"/>
              </w:rPr>
              <w:t>次调研</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完成本年度对法官、检察官的评议工作</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审查、调整、决定全县国民经济和社会发展计划以及财政预决算，监督政府重点项目实施情况和金融稳定情况，促进全县经济社会长期稳定发展。</w:t>
            </w:r>
          </w:p>
        </w:tc>
        <w:tc>
          <w:tcPr>
            <w:tcW w:w="62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密切联系代表和群众，为人民群众发声，维护群众利益。</w:t>
            </w:r>
          </w:p>
        </w:tc>
        <w:tc>
          <w:tcPr>
            <w:tcW w:w="62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督促搞好生态环境保护，减少资源消耗，促进人与自然长期和谐发展。</w:t>
            </w:r>
          </w:p>
        </w:tc>
        <w:tc>
          <w:tcPr>
            <w:tcW w:w="62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9646D"/>
    <w:rsid w:val="18B855A1"/>
    <w:rsid w:val="33835F0D"/>
    <w:rsid w:val="35837782"/>
    <w:rsid w:val="50F9646D"/>
    <w:rsid w:val="6723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2022-06-08T02:31:00Z</dcterms:created>
  <dc:creator>淼淼</dc:creator>
  <cp:lastModifiedBy>淼淼</cp:lastModifiedBy>
  <cp:lastPrinted>2022-06-17T00:58:22Z</cp:lastPrinted>
  <dcterms:modified xsi:type="dcterms:W3CDTF">2022-06-17T00:58:26Z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