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仿宋_GB2312" w:hAnsi="Arial" w:eastAsia="仿宋_GB2312" w:cs="仿宋_GB2312"/>
          <w:color w:val="1A1A1A" w:themeColor="background1" w:themeShade="1A"/>
          <w:sz w:val="32"/>
          <w:szCs w:val="32"/>
          <w:shd w:val="clear" w:color="auto" w:fill="FFFFFF"/>
          <w:lang w:eastAsia="zh-CN"/>
        </w:rPr>
      </w:pPr>
      <w:r>
        <w:rPr>
          <w:rFonts w:hint="eastAsia" w:ascii="方正小标宋简体" w:hAnsi="宋体" w:eastAsia="方正小标宋简体" w:cs="黑体"/>
          <w:color w:val="1A1A1A" w:themeColor="background1" w:themeShade="1A"/>
          <w:kern w:val="0"/>
          <w:sz w:val="44"/>
          <w:szCs w:val="44"/>
          <w:shd w:val="clear" w:color="auto" w:fill="FFFFFF"/>
          <w:lang w:eastAsia="zh-CN"/>
        </w:rPr>
        <w:t>202</w:t>
      </w:r>
      <w:r>
        <w:rPr>
          <w:rFonts w:hint="eastAsia" w:ascii="方正小标宋简体" w:hAnsi="宋体" w:eastAsia="方正小标宋简体" w:cs="黑体"/>
          <w:color w:val="1A1A1A" w:themeColor="background1" w:themeShade="1A"/>
          <w:kern w:val="0"/>
          <w:sz w:val="44"/>
          <w:szCs w:val="44"/>
          <w:shd w:val="clear" w:color="auto" w:fill="FFFFFF"/>
          <w:lang w:val="en-US" w:eastAsia="zh-CN"/>
        </w:rPr>
        <w:t>2</w:t>
      </w:r>
      <w:r>
        <w:rPr>
          <w:rFonts w:hint="eastAsia" w:ascii="方正小标宋简体" w:hAnsi="宋体" w:eastAsia="方正小标宋简体" w:cs="黑体"/>
          <w:color w:val="1A1A1A" w:themeColor="background1" w:themeShade="1A"/>
          <w:kern w:val="0"/>
          <w:sz w:val="44"/>
          <w:szCs w:val="44"/>
          <w:shd w:val="clear" w:color="auto" w:fill="FFFFFF"/>
        </w:rPr>
        <w:t>年华容县</w:t>
      </w:r>
      <w:r>
        <w:rPr>
          <w:rFonts w:hint="eastAsia" w:ascii="方正小标宋简体" w:hAnsi="宋体" w:eastAsia="方正小标宋简体" w:cs="黑体"/>
          <w:color w:val="1A1A1A" w:themeColor="background1" w:themeShade="1A"/>
          <w:kern w:val="0"/>
          <w:sz w:val="44"/>
          <w:szCs w:val="44"/>
          <w:shd w:val="clear" w:color="auto" w:fill="FFFFFF"/>
          <w:lang w:eastAsia="zh-CN"/>
        </w:rPr>
        <w:t>住房和城乡建设局</w:t>
      </w:r>
      <w:r>
        <w:rPr>
          <w:rFonts w:hint="eastAsia" w:ascii="方正小标宋简体" w:hAnsi="宋体" w:eastAsia="方正小标宋简体" w:cs="黑体"/>
          <w:color w:val="1A1A1A" w:themeColor="background1" w:themeShade="1A"/>
          <w:kern w:val="0"/>
          <w:sz w:val="44"/>
          <w:szCs w:val="44"/>
          <w:shd w:val="clear" w:color="auto" w:fill="FFFFFF"/>
        </w:rPr>
        <w:t>部门预算</w:t>
      </w:r>
    </w:p>
    <w:p>
      <w:pPr>
        <w:widowControl/>
        <w:spacing w:line="600" w:lineRule="exact"/>
        <w:jc w:val="center"/>
        <w:rPr>
          <w:rFonts w:hint="eastAsia" w:ascii="仿宋_GB2312" w:hAnsi="Arial" w:eastAsia="仿宋_GB2312" w:cs="仿宋_GB2312"/>
          <w:color w:val="1A1A1A" w:themeColor="background1" w:themeShade="1A"/>
          <w:sz w:val="32"/>
          <w:szCs w:val="32"/>
          <w:shd w:val="clear" w:color="auto" w:fill="FFFFFF"/>
          <w:lang w:eastAsia="zh-CN"/>
        </w:rPr>
      </w:pPr>
    </w:p>
    <w:p>
      <w:pPr>
        <w:widowControl/>
        <w:spacing w:line="600" w:lineRule="exact"/>
        <w:jc w:val="center"/>
        <w:rPr>
          <w:rFonts w:hint="eastAsia" w:ascii="黑体" w:hAnsi="黑体" w:eastAsia="黑体" w:cs="黑体"/>
          <w:color w:val="1A1A1A" w:themeColor="background1" w:themeShade="1A"/>
          <w:sz w:val="36"/>
          <w:szCs w:val="36"/>
          <w:shd w:val="clear" w:color="auto" w:fill="FFFFFF"/>
          <w:lang w:eastAsia="zh-CN"/>
        </w:rPr>
      </w:pPr>
      <w:r>
        <w:rPr>
          <w:rFonts w:hint="eastAsia" w:ascii="黑体" w:hAnsi="黑体" w:eastAsia="黑体" w:cs="黑体"/>
          <w:color w:val="1A1A1A" w:themeColor="background1" w:themeShade="1A"/>
          <w:sz w:val="36"/>
          <w:szCs w:val="36"/>
          <w:shd w:val="clear" w:color="auto" w:fill="FFFFFF"/>
          <w:lang w:eastAsia="zh-CN"/>
        </w:rPr>
        <w:t>目</w:t>
      </w:r>
      <w:r>
        <w:rPr>
          <w:rFonts w:hint="eastAsia" w:ascii="黑体" w:hAnsi="黑体" w:eastAsia="黑体" w:cs="黑体"/>
          <w:color w:val="1A1A1A" w:themeColor="background1" w:themeShade="1A"/>
          <w:sz w:val="36"/>
          <w:szCs w:val="36"/>
          <w:shd w:val="clear" w:color="auto" w:fill="FFFFFF"/>
          <w:lang w:val="en-US" w:eastAsia="zh-CN"/>
        </w:rPr>
        <w:t xml:space="preserve"> </w:t>
      </w:r>
      <w:r>
        <w:rPr>
          <w:rFonts w:hint="eastAsia" w:ascii="黑体" w:hAnsi="黑体" w:eastAsia="黑体" w:cs="黑体"/>
          <w:color w:val="1A1A1A" w:themeColor="background1" w:themeShade="1A"/>
          <w:sz w:val="36"/>
          <w:szCs w:val="36"/>
          <w:shd w:val="clear" w:color="auto" w:fill="FFFFFF"/>
          <w:lang w:eastAsia="zh-CN"/>
        </w:rPr>
        <w:t>录</w:t>
      </w:r>
    </w:p>
    <w:p>
      <w:pPr>
        <w:keepNext w:val="0"/>
        <w:keepLines w:val="0"/>
        <w:widowControl/>
        <w:suppressLineNumbers w:val="0"/>
        <w:jc w:val="left"/>
        <w:rPr>
          <w:rFonts w:hint="eastAsia" w:ascii="黑体" w:hAnsi="黑体" w:eastAsia="黑体" w:cs="黑体"/>
          <w:b w:val="0"/>
          <w:bCs/>
          <w:color w:val="1A1A1A" w:themeColor="background1" w:themeShade="1A"/>
          <w:kern w:val="0"/>
          <w:sz w:val="32"/>
          <w:szCs w:val="32"/>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312" w:lineRule="auto"/>
        <w:ind w:firstLine="640" w:firstLineChars="200"/>
        <w:jc w:val="left"/>
        <w:textAlignment w:val="auto"/>
        <w:rPr>
          <w:rFonts w:hint="eastAsia" w:ascii="黑体" w:hAnsi="黑体" w:eastAsia="黑体" w:cs="黑体"/>
          <w:b w:val="0"/>
          <w:bCs/>
          <w:color w:val="1A1A1A" w:themeColor="background1" w:themeShade="1A"/>
          <w:kern w:val="0"/>
          <w:sz w:val="32"/>
          <w:szCs w:val="32"/>
          <w:lang w:val="en-US" w:eastAsia="zh-CN" w:bidi="ar"/>
        </w:rPr>
      </w:pPr>
      <w:r>
        <w:rPr>
          <w:rFonts w:hint="eastAsia" w:ascii="黑体" w:hAnsi="黑体" w:eastAsia="黑体" w:cs="黑体"/>
          <w:b w:val="0"/>
          <w:bCs/>
          <w:color w:val="1A1A1A" w:themeColor="background1" w:themeShade="1A"/>
          <w:kern w:val="0"/>
          <w:sz w:val="32"/>
          <w:szCs w:val="32"/>
          <w:lang w:val="en-US" w:eastAsia="zh-CN" w:bidi="ar"/>
        </w:rPr>
        <w:t xml:space="preserve">2022 年部门预算说明 </w:t>
      </w:r>
    </w:p>
    <w:p>
      <w:pPr>
        <w:keepNext w:val="0"/>
        <w:keepLines w:val="0"/>
        <w:pageBreakBefore w:val="0"/>
        <w:widowControl/>
        <w:kinsoku/>
        <w:wordWrap/>
        <w:overflowPunct/>
        <w:topLinePunct w:val="0"/>
        <w:autoSpaceDE/>
        <w:autoSpaceDN/>
        <w:bidi w:val="0"/>
        <w:adjustRightInd/>
        <w:snapToGrid w:val="0"/>
        <w:spacing w:line="312" w:lineRule="auto"/>
        <w:ind w:firstLine="640" w:firstLineChars="20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一、部门基本概况</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（一）职能职责</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（二）机构设置</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二、部门预算单位构成</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三、部门收支总体情况</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（一）收入预算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（二）支出预算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四、一般公共预算拨款支出预算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（一）基本支出</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（二）项目支出</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五、政府性基金预算支出</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六、其他重要事项的情况说明</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（一）机关运行经费</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（二）“三公”经费预算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（三）一般性支出情况</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（四）政府采购情况</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（五）国有资产占有使用及新增资产配置情况</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（六）预算绩效目标说明</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Times New Roman" w:hAnsi="Times New Roman" w:eastAsia="仿宋_GB2312" w:cs="Times New Roman"/>
          <w:color w:val="1A1A1A" w:themeColor="background1" w:themeShade="1A"/>
          <w:sz w:val="32"/>
          <w:szCs w:val="32"/>
          <w:shd w:val="clear" w:color="auto" w:fill="FFFFFF"/>
          <w:lang w:val="en-US" w:eastAsia="zh-CN"/>
        </w:rPr>
      </w:pPr>
      <w:r>
        <w:rPr>
          <w:rFonts w:hint="eastAsia" w:ascii="Times New Roman" w:hAnsi="Times New Roman" w:eastAsia="仿宋_GB2312" w:cs="Times New Roman"/>
          <w:color w:val="1A1A1A" w:themeColor="background1" w:themeShade="1A"/>
          <w:sz w:val="32"/>
          <w:szCs w:val="32"/>
          <w:shd w:val="clear" w:color="auto" w:fill="FFFFFF"/>
          <w:lang w:val="en-US" w:eastAsia="zh-CN"/>
        </w:rPr>
        <w:t>七、名词解释</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12" w:lineRule="auto"/>
        <w:jc w:val="left"/>
        <w:textAlignment w:val="auto"/>
        <w:rPr>
          <w:rFonts w:hint="default" w:ascii="黑体" w:hAnsi="黑体" w:eastAsia="黑体" w:cs="黑体"/>
          <w:b w:val="0"/>
          <w:bCs/>
          <w:color w:val="1A1A1A" w:themeColor="background1" w:themeShade="1A"/>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12" w:lineRule="auto"/>
        <w:jc w:val="left"/>
        <w:textAlignment w:val="auto"/>
        <w:rPr>
          <w:rFonts w:hint="eastAsia" w:ascii="黑体" w:hAnsi="黑体" w:eastAsia="黑体" w:cs="黑体"/>
          <w:b w:val="0"/>
          <w:bCs/>
          <w:color w:val="1A1A1A" w:themeColor="background1" w:themeShade="1A"/>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12" w:lineRule="auto"/>
        <w:jc w:val="left"/>
        <w:textAlignment w:val="auto"/>
        <w:rPr>
          <w:rFonts w:hint="eastAsia" w:ascii="黑体" w:hAnsi="黑体" w:eastAsia="黑体" w:cs="黑体"/>
          <w:b w:val="0"/>
          <w:bCs/>
          <w:color w:val="1A1A1A" w:themeColor="background1" w:themeShade="1A"/>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12" w:lineRule="auto"/>
        <w:ind w:firstLine="640" w:firstLineChars="200"/>
        <w:jc w:val="left"/>
        <w:textAlignment w:val="auto"/>
        <w:rPr>
          <w:rFonts w:hint="eastAsia" w:ascii="黑体" w:hAnsi="黑体" w:eastAsia="黑体" w:cs="黑体"/>
          <w:b w:val="0"/>
          <w:bCs/>
          <w:color w:val="1A1A1A" w:themeColor="background1" w:themeShade="1A"/>
          <w:sz w:val="32"/>
          <w:szCs w:val="32"/>
        </w:rPr>
      </w:pPr>
      <w:r>
        <w:rPr>
          <w:rFonts w:hint="eastAsia" w:ascii="黑体" w:hAnsi="黑体" w:eastAsia="黑体" w:cs="黑体"/>
          <w:b w:val="0"/>
          <w:bCs/>
          <w:color w:val="1A1A1A" w:themeColor="background1" w:themeShade="1A"/>
          <w:kern w:val="0"/>
          <w:sz w:val="32"/>
          <w:szCs w:val="32"/>
          <w:lang w:val="en-US" w:eastAsia="zh-CN" w:bidi="ar"/>
        </w:rPr>
        <w:t xml:space="preserve">第二部分 2022 年部门预算表 </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预算01表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部门预算收支总表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预算02表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收入预算总表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预算03表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非税收入计划表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预算04表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支出预算汇总表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预算05表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支出预算分类总表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预算06表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支出预算分类总表(政府预算)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预算07表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基本支出预算明细表—工资福利支出</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预算08表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基本支出预算明细表—工资福利支出(政府预算)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预算09表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基本支出预算明细表—商品和服务支出</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预算10表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基本支出预算明细表—商品和服务支出(政府预算)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预算11表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基本支出预算明细表—对个人和家庭的补助</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预算12表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基本支出预算明细表—对个人和家庭的补助(政府预算)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预算13表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项目支出预算总表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预算14表A</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项目支出明细表(A)</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预算14表A1</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项目支出明细表(A)(政府预算)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预算14表B</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项目支出明细表（B)</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预算14表B1</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项目支出预算明细表(B)(政府预算)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预算14表C</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项目支出明细表（C)</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预算14表C1</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项目支出明细表（C)(政府预算)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预算15表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公共财政拨款—经费拨款支出预算表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预算16表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公共财政拨款—经费拨款支出预算表(政府预算)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预算17表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公共财政拨款—纳入公共预算管理的非税收入支出预算表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预算18表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公共财政拨款—纳入公共预算管理的非税收入支出预算表(政府预算)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预算19表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政府性基金拨款支出预算表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预算20表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政府性基金拨款支出预算表(政府预算)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预算21表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纳入专户管理的非税收入支出预算表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预算22表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纳入专户管理的非税收入支出预算表(政府预算)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预算23表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上级补助收入-公共财政补助支出预算表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预算24表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上级补助收入-公共财政补助支出预算表(政府预算)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lang w:val="en-US" w:eastAsia="zh-CN"/>
        </w:rPr>
        <w:t xml:space="preserve">预算25表 </w:t>
      </w:r>
      <w:r>
        <w:rPr>
          <w:rFonts w:hint="eastAsia" w:ascii="仿宋_GB2312" w:hAnsi="Times New Roman" w:eastAsia="仿宋_GB2312" w:cs="仿宋_GB2312"/>
          <w:color w:val="1A1A1A" w:themeColor="background1" w:themeShade="1A"/>
          <w:sz w:val="32"/>
          <w:szCs w:val="32"/>
          <w:shd w:val="clear" w:color="auto" w:fill="FFFFFF"/>
        </w:rPr>
        <w:t>上级补助收入-政府性基金补助支出预算表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lang w:val="en-US" w:eastAsia="zh-CN"/>
        </w:rPr>
        <w:t xml:space="preserve">预算26表 </w:t>
      </w:r>
      <w:r>
        <w:rPr>
          <w:rFonts w:hint="eastAsia" w:ascii="仿宋_GB2312" w:hAnsi="Times New Roman" w:eastAsia="仿宋_GB2312" w:cs="仿宋_GB2312"/>
          <w:color w:val="1A1A1A" w:themeColor="background1" w:themeShade="1A"/>
          <w:sz w:val="32"/>
          <w:szCs w:val="32"/>
          <w:shd w:val="clear" w:color="auto" w:fill="FFFFFF"/>
        </w:rPr>
        <w:t>上级补助收入-政府性基金补助支出预算表(政府预算)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lang w:val="en-US" w:eastAsia="zh-CN"/>
        </w:rPr>
        <w:t xml:space="preserve">预算27表 </w:t>
      </w:r>
      <w:r>
        <w:rPr>
          <w:rFonts w:hint="eastAsia" w:ascii="仿宋_GB2312" w:hAnsi="Times New Roman" w:eastAsia="仿宋_GB2312" w:cs="仿宋_GB2312"/>
          <w:color w:val="1A1A1A" w:themeColor="background1" w:themeShade="1A"/>
          <w:sz w:val="32"/>
          <w:szCs w:val="32"/>
          <w:shd w:val="clear" w:color="auto" w:fill="FFFFFF"/>
        </w:rPr>
        <w:t>上年结转支出预算表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lang w:val="en-US" w:eastAsia="zh-CN"/>
        </w:rPr>
        <w:t xml:space="preserve">预算28表 </w:t>
      </w:r>
      <w:r>
        <w:rPr>
          <w:rFonts w:hint="eastAsia" w:ascii="仿宋_GB2312" w:hAnsi="Times New Roman" w:eastAsia="仿宋_GB2312" w:cs="仿宋_GB2312"/>
          <w:color w:val="1A1A1A" w:themeColor="background1" w:themeShade="1A"/>
          <w:sz w:val="32"/>
          <w:szCs w:val="32"/>
          <w:shd w:val="clear" w:color="auto" w:fill="FFFFFF"/>
        </w:rPr>
        <w:t>上年结转支出预算表(政府预算)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lang w:val="en-US" w:eastAsia="zh-CN"/>
        </w:rPr>
        <w:t xml:space="preserve">预算29表 </w:t>
      </w:r>
      <w:r>
        <w:rPr>
          <w:rFonts w:hint="eastAsia" w:ascii="仿宋_GB2312" w:hAnsi="Times New Roman" w:eastAsia="仿宋_GB2312" w:cs="仿宋_GB2312"/>
          <w:color w:val="1A1A1A" w:themeColor="background1" w:themeShade="1A"/>
          <w:sz w:val="32"/>
          <w:szCs w:val="32"/>
          <w:shd w:val="clear" w:color="auto" w:fill="FFFFFF"/>
        </w:rPr>
        <w:t>单位人员情况表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default" w:ascii="仿宋_GB2312" w:hAnsi="Times New Roman" w:eastAsia="仿宋_GB2312" w:cs="仿宋_GB2312"/>
          <w:color w:val="1A1A1A" w:themeColor="background1" w:themeShade="1A"/>
          <w:sz w:val="32"/>
          <w:szCs w:val="32"/>
          <w:shd w:val="clear" w:color="auto" w:fill="FFFFFF"/>
          <w:lang w:val="en-US"/>
        </w:rPr>
      </w:pPr>
      <w:r>
        <w:rPr>
          <w:rFonts w:hint="eastAsia" w:ascii="仿宋_GB2312" w:hAnsi="Arial" w:eastAsia="仿宋_GB2312" w:cs="仿宋_GB2312"/>
          <w:color w:val="1A1A1A" w:themeColor="background1" w:themeShade="1A"/>
          <w:sz w:val="32"/>
          <w:szCs w:val="32"/>
          <w:shd w:val="clear" w:color="auto" w:fill="FFFFFF"/>
          <w:lang w:val="en-US" w:eastAsia="zh-CN"/>
        </w:rPr>
        <w:t xml:space="preserve">预算30表 一般公共预算“三公”经费预算表 </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lang w:val="en-US" w:eastAsia="zh-CN"/>
        </w:rPr>
      </w:pPr>
      <w:r>
        <w:rPr>
          <w:rFonts w:hint="eastAsia" w:ascii="仿宋_GB2312" w:hAnsi="Times New Roman" w:eastAsia="仿宋_GB2312" w:cs="仿宋_GB2312"/>
          <w:color w:val="1A1A1A" w:themeColor="background1" w:themeShade="1A"/>
          <w:sz w:val="32"/>
          <w:szCs w:val="32"/>
          <w:shd w:val="clear" w:color="auto" w:fill="FFFFFF"/>
          <w:lang w:val="en-US" w:eastAsia="zh-CN"/>
        </w:rPr>
        <w:t>绩效31表 项目支出绩效目标表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lang w:val="en-US" w:eastAsia="zh-CN"/>
        </w:rPr>
      </w:pPr>
      <w:r>
        <w:rPr>
          <w:rFonts w:hint="eastAsia" w:ascii="仿宋_GB2312" w:hAnsi="Times New Roman" w:eastAsia="仿宋_GB2312" w:cs="仿宋_GB2312"/>
          <w:color w:val="1A1A1A" w:themeColor="background1" w:themeShade="1A"/>
          <w:sz w:val="32"/>
          <w:szCs w:val="32"/>
          <w:shd w:val="clear" w:color="auto" w:fill="FFFFFF"/>
          <w:lang w:val="en-US" w:eastAsia="zh-CN"/>
        </w:rPr>
        <w:t>绩效32表 整体支出绩效目标表</w:t>
      </w:r>
    </w:p>
    <w:p>
      <w:pPr>
        <w:widowControl/>
        <w:spacing w:line="600" w:lineRule="exact"/>
        <w:jc w:val="left"/>
        <w:rPr>
          <w:rFonts w:hint="eastAsia" w:ascii="黑体" w:hAnsi="黑体" w:eastAsia="黑体" w:cs="黑体"/>
          <w:color w:val="1A1A1A" w:themeColor="background1" w:themeShade="1A"/>
          <w:sz w:val="32"/>
          <w:szCs w:val="32"/>
          <w:shd w:val="clear" w:color="auto" w:fill="FFFFFF"/>
          <w:lang w:eastAsia="zh-CN"/>
        </w:rPr>
      </w:pPr>
    </w:p>
    <w:p>
      <w:pPr>
        <w:widowControl/>
        <w:spacing w:line="600" w:lineRule="exact"/>
        <w:jc w:val="left"/>
        <w:rPr>
          <w:rFonts w:hint="eastAsia" w:ascii="黑体" w:hAnsi="黑体" w:eastAsia="黑体" w:cs="黑体"/>
          <w:color w:val="1A1A1A" w:themeColor="background1" w:themeShade="1A"/>
          <w:sz w:val="32"/>
          <w:szCs w:val="32"/>
          <w:shd w:val="clear" w:color="auto" w:fill="FFFFFF"/>
          <w:lang w:eastAsia="zh-CN"/>
        </w:rPr>
      </w:pPr>
    </w:p>
    <w:p>
      <w:pPr>
        <w:widowControl/>
        <w:spacing w:line="600" w:lineRule="exact"/>
        <w:jc w:val="left"/>
        <w:rPr>
          <w:rFonts w:hint="eastAsia" w:ascii="黑体" w:hAnsi="黑体" w:eastAsia="黑体" w:cs="黑体"/>
          <w:color w:val="1A1A1A" w:themeColor="background1" w:themeShade="1A"/>
          <w:sz w:val="32"/>
          <w:szCs w:val="32"/>
          <w:shd w:val="clear" w:color="auto" w:fill="FFFFFF"/>
        </w:rPr>
      </w:pPr>
      <w:r>
        <w:rPr>
          <w:rFonts w:hint="eastAsia" w:ascii="黑体" w:hAnsi="黑体" w:eastAsia="黑体" w:cs="黑体"/>
          <w:color w:val="1A1A1A" w:themeColor="background1" w:themeShade="1A"/>
          <w:sz w:val="32"/>
          <w:szCs w:val="32"/>
          <w:shd w:val="clear" w:color="auto" w:fill="FFFFFF"/>
          <w:lang w:eastAsia="zh-CN"/>
        </w:rPr>
        <w:t>第一部分</w:t>
      </w:r>
      <w:r>
        <w:rPr>
          <w:rFonts w:hint="eastAsia" w:ascii="黑体" w:hAnsi="黑体" w:eastAsia="黑体" w:cs="黑体"/>
          <w:color w:val="1A1A1A" w:themeColor="background1" w:themeShade="1A"/>
          <w:sz w:val="32"/>
          <w:szCs w:val="32"/>
          <w:shd w:val="clear" w:color="auto" w:fill="FFFFFF"/>
        </w:rPr>
        <w:t>：</w:t>
      </w:r>
    </w:p>
    <w:p>
      <w:pPr>
        <w:widowControl/>
        <w:spacing w:line="300" w:lineRule="exact"/>
        <w:jc w:val="left"/>
        <w:rPr>
          <w:rFonts w:hint="eastAsia" w:ascii="方正小标宋简体" w:hAnsi="宋体" w:eastAsia="方正小标宋简体" w:cs="黑体"/>
          <w:color w:val="1A1A1A" w:themeColor="background1" w:themeShade="1A"/>
          <w:kern w:val="0"/>
          <w:sz w:val="44"/>
          <w:szCs w:val="44"/>
          <w:shd w:val="clear" w:color="auto" w:fill="FFFFFF"/>
        </w:rPr>
      </w:pPr>
    </w:p>
    <w:p>
      <w:pPr>
        <w:widowControl/>
        <w:spacing w:line="600" w:lineRule="exact"/>
        <w:jc w:val="center"/>
        <w:rPr>
          <w:rFonts w:hint="eastAsia" w:ascii="方正小标宋简体" w:hAnsi="宋体" w:eastAsia="方正小标宋简体" w:cs="黑体"/>
          <w:color w:val="1A1A1A" w:themeColor="background1" w:themeShade="1A"/>
          <w:kern w:val="0"/>
          <w:sz w:val="44"/>
          <w:szCs w:val="44"/>
          <w:shd w:val="clear" w:color="auto" w:fill="FFFFFF"/>
        </w:rPr>
      </w:pPr>
      <w:r>
        <w:rPr>
          <w:rFonts w:hint="eastAsia" w:ascii="方正小标宋简体" w:hAnsi="宋体" w:eastAsia="方正小标宋简体" w:cs="黑体"/>
          <w:color w:val="1A1A1A" w:themeColor="background1" w:themeShade="1A"/>
          <w:kern w:val="0"/>
          <w:sz w:val="44"/>
          <w:szCs w:val="44"/>
          <w:shd w:val="clear" w:color="auto" w:fill="FFFFFF"/>
        </w:rPr>
        <w:t>华容县</w:t>
      </w:r>
      <w:r>
        <w:rPr>
          <w:rFonts w:hint="eastAsia" w:ascii="方正小标宋简体" w:hAnsi="宋体" w:eastAsia="方正小标宋简体" w:cs="黑体"/>
          <w:color w:val="1A1A1A" w:themeColor="background1" w:themeShade="1A"/>
          <w:kern w:val="0"/>
          <w:sz w:val="44"/>
          <w:szCs w:val="44"/>
          <w:shd w:val="clear" w:color="auto" w:fill="FFFFFF"/>
          <w:lang w:eastAsia="zh-CN"/>
        </w:rPr>
        <w:t>住房和城乡建设局202</w:t>
      </w:r>
      <w:r>
        <w:rPr>
          <w:rFonts w:hint="eastAsia" w:ascii="方正小标宋简体" w:hAnsi="宋体" w:eastAsia="方正小标宋简体" w:cs="黑体"/>
          <w:color w:val="1A1A1A" w:themeColor="background1" w:themeShade="1A"/>
          <w:kern w:val="0"/>
          <w:sz w:val="44"/>
          <w:szCs w:val="44"/>
          <w:shd w:val="clear" w:color="auto" w:fill="FFFFFF"/>
          <w:lang w:val="en-US" w:eastAsia="zh-CN"/>
        </w:rPr>
        <w:t>2</w:t>
      </w:r>
      <w:r>
        <w:rPr>
          <w:rFonts w:hint="eastAsia" w:ascii="方正小标宋简体" w:hAnsi="宋体" w:eastAsia="方正小标宋简体" w:cs="黑体"/>
          <w:color w:val="1A1A1A" w:themeColor="background1" w:themeShade="1A"/>
          <w:kern w:val="0"/>
          <w:sz w:val="44"/>
          <w:szCs w:val="44"/>
          <w:shd w:val="clear" w:color="auto" w:fill="FFFFFF"/>
        </w:rPr>
        <w:t>年部门预算</w:t>
      </w:r>
    </w:p>
    <w:p>
      <w:pPr>
        <w:widowControl/>
        <w:spacing w:line="600" w:lineRule="exact"/>
        <w:jc w:val="center"/>
        <w:rPr>
          <w:rFonts w:hint="eastAsia" w:ascii="方正小标宋简体" w:eastAsia="方正小标宋简体"/>
          <w:color w:val="1A1A1A" w:themeColor="background1" w:themeShade="1A"/>
          <w:sz w:val="44"/>
          <w:szCs w:val="44"/>
        </w:rPr>
      </w:pPr>
      <w:r>
        <w:rPr>
          <w:rFonts w:hint="eastAsia" w:ascii="方正小标宋简体" w:hAnsi="宋体" w:eastAsia="方正小标宋简体" w:cs="黑体"/>
          <w:color w:val="1A1A1A" w:themeColor="background1" w:themeShade="1A"/>
          <w:kern w:val="0"/>
          <w:sz w:val="44"/>
          <w:szCs w:val="44"/>
          <w:shd w:val="clear" w:color="auto" w:fill="FFFFFF"/>
        </w:rPr>
        <w:t>说明</w:t>
      </w:r>
    </w:p>
    <w:p>
      <w:pPr>
        <w:widowControl/>
        <w:spacing w:line="400" w:lineRule="exact"/>
        <w:ind w:firstLine="629"/>
        <w:jc w:val="left"/>
        <w:rPr>
          <w:rFonts w:hint="eastAsia" w:ascii="黑体" w:hAnsi="宋体" w:eastAsia="黑体" w:cs="黑体"/>
          <w:color w:val="1A1A1A" w:themeColor="background1" w:themeShade="1A"/>
          <w:kern w:val="0"/>
          <w:sz w:val="32"/>
          <w:szCs w:val="32"/>
          <w:shd w:val="clear" w:color="auto" w:fill="FFFFFF"/>
        </w:rPr>
      </w:pPr>
    </w:p>
    <w:p>
      <w:pPr>
        <w:widowControl/>
        <w:spacing w:line="640" w:lineRule="exact"/>
        <w:ind w:firstLine="640" w:firstLineChars="200"/>
        <w:jc w:val="left"/>
        <w:rPr>
          <w:color w:val="1A1A1A" w:themeColor="background1" w:themeShade="1A"/>
        </w:rPr>
      </w:pPr>
      <w:r>
        <w:rPr>
          <w:rFonts w:hint="eastAsia" w:ascii="黑体" w:hAnsi="宋体" w:eastAsia="黑体" w:cs="黑体"/>
          <w:color w:val="1A1A1A" w:themeColor="background1" w:themeShade="1A"/>
          <w:kern w:val="0"/>
          <w:sz w:val="32"/>
          <w:szCs w:val="32"/>
          <w:shd w:val="clear" w:color="auto" w:fill="FFFFFF"/>
        </w:rPr>
        <w:t>一、部门基本概况</w:t>
      </w:r>
    </w:p>
    <w:p>
      <w:pPr>
        <w:widowControl/>
        <w:spacing w:line="640" w:lineRule="exact"/>
        <w:ind w:firstLine="640" w:firstLineChars="200"/>
        <w:jc w:val="left"/>
        <w:rPr>
          <w:color w:val="1A1A1A" w:themeColor="background1" w:themeShade="1A"/>
        </w:rPr>
      </w:pPr>
      <w:r>
        <w:rPr>
          <w:rFonts w:ascii="Times New Roman" w:hAnsi="Times New Roman" w:eastAsia="仿宋_GB2312" w:cs="Times New Roman"/>
          <w:color w:val="1A1A1A" w:themeColor="background1" w:themeShade="1A"/>
          <w:sz w:val="32"/>
          <w:szCs w:val="32"/>
          <w:shd w:val="clear" w:color="auto" w:fill="FFFFFF"/>
        </w:rPr>
        <w:t>1</w:t>
      </w:r>
      <w:r>
        <w:rPr>
          <w:rFonts w:hint="eastAsia" w:ascii="仿宋_GB2312" w:hAnsi="Times New Roman" w:eastAsia="仿宋_GB2312" w:cs="仿宋_GB2312"/>
          <w:color w:val="1A1A1A" w:themeColor="background1" w:themeShade="1A"/>
          <w:sz w:val="32"/>
          <w:szCs w:val="32"/>
          <w:shd w:val="clear" w:color="auto" w:fill="FFFFFF"/>
        </w:rPr>
        <w:t>、职能职责</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Arial" w:eastAsia="仿宋_GB2312" w:cs="仿宋_GB2312"/>
          <w:color w:val="1A1A1A" w:themeColor="background1" w:themeShade="1A"/>
          <w:kern w:val="2"/>
          <w:sz w:val="32"/>
          <w:szCs w:val="32"/>
          <w:shd w:val="clear" w:color="auto" w:fill="FFFFFF"/>
          <w:lang w:val="en-US" w:eastAsia="zh-CN" w:bidi="ar-SA"/>
        </w:rPr>
      </w:pPr>
      <w:r>
        <w:rPr>
          <w:rFonts w:hint="eastAsia" w:ascii="仿宋_GB2312" w:hAnsi="Arial" w:eastAsia="仿宋_GB2312" w:cs="仿宋_GB2312"/>
          <w:color w:val="1A1A1A" w:themeColor="background1" w:themeShade="1A"/>
          <w:kern w:val="2"/>
          <w:sz w:val="32"/>
          <w:szCs w:val="32"/>
          <w:shd w:val="clear" w:color="auto" w:fill="FFFFFF"/>
          <w:lang w:val="en-US" w:eastAsia="zh-CN" w:bidi="ar-SA"/>
        </w:rPr>
        <w:t>县住房和城乡建设局贯彻落实党中央、省委和市委关于住房和城乡建设工作的方针政策和决策部署，落实县委工作要求，在履行职责过程中坚持和加强党对住房和城乡建设工作的集中统一领导。主要职责是：</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（一）贯彻执行国家、省和市有关住房和城乡建设的法律、法规和规章；起草有关住房和城乡建设规范性文件草案并监督实施；会同有关部门编制城乡发展战略规划及相关专项规划。</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二）负责保障城镇低收入家庭住房工作。组织拟订住房保障及棚户区改造相关政策、发展规划和年度计划，并指导实施；负责保障性住房的建设、监管工作；负责指导各类公房的经营租赁工作管理；指导全县住房制度改革。</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三）负责规范房地产市场秩序和监督管理房地产市场。组织拟订房地产市场监管政策并监督执行；制定房地产业的行业政策和发展规划；负责房屋租赁、物业管理、危房鉴定、白蚁防治、房屋征收拆迁监督管理；负责商品房销售监管工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四）负责全县建筑业、勘察设计咨询业的监管工作。负责全县勘察设计市场、建筑市场、施工图审查备案、工程监理、工程质量、工程检测、施工安全、工程造价的管理；负责全县住建行业执业资格管理；组织协调勘察设计企业、建筑企业参与外出工程承包、建筑劳务合作；负责房屋建筑工程和市政基础设施工程防雷装置设计、竣工验收备案监管；负责住房和城乡建设领域建设工程消防设计审查、施工图审查和标准设计的监督管理工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五）负责全县人民防空工作。负责编制和组织实施全县人民防空发展规划和人防工程、通信警报建设规划；指导和监督城县地下空间开发建设中落实人民防空要求工作；负责全县人民防空工程的建设与管理；负责民用建筑修建防空地下室的审批工作；负责制订城市防空袭方案、人口疏散计划；负责全县人民防空通信警报建设与管理工作，依法组织全县防空防灾警报鸣放工作；负责全县人防工程易地建设费征缴、使用，并管理全县人民防空经费和资产。</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六）负责城市建设工作。负责拟定全县公用事业中长期发展规划和专项规划，并监督实施；负责国有土地房屋征收；负责对中心城区市政工程建设项目（含市政道路升级改造）的可行性论证、立项和全程建设，对中心城区投资在一定规模以上的其它政府投资工程建设的监管；负责城区供排水、生活污水处理、城市燃气等公用设施的建设、维护及运营监管工作；负责城区地下管网（地下综合管廊）的建设与管理工作；负责城市建设档案的收集、管理和开发利用；负责城市计划用水、节约用水工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Arial" w:eastAsia="仿宋_GB2312" w:cs="仿宋_GB2312"/>
          <w:sz w:val="32"/>
          <w:szCs w:val="32"/>
          <w:shd w:val="clear" w:color="auto" w:fill="FFFFFF"/>
          <w:lang w:eastAsia="zh-CN"/>
        </w:rPr>
        <w:t>（七）</w:t>
      </w:r>
      <w:r>
        <w:rPr>
          <w:rFonts w:hint="eastAsia" w:ascii="仿宋_GB2312" w:hAnsi="Arial" w:eastAsia="仿宋_GB2312" w:cs="仿宋_GB2312"/>
          <w:sz w:val="32"/>
          <w:szCs w:val="32"/>
          <w:shd w:val="clear" w:color="auto" w:fill="FFFFFF"/>
        </w:rPr>
        <w:t>负责全县保障性安居工程的计划和资金申报、项目建设、后续管理以及住房租赁补贴发放、棚户区改造、维修资金管理、直管公房管理、物业管理、白蚁防治等工作</w:t>
      </w:r>
      <w:r>
        <w:rPr>
          <w:rFonts w:hint="eastAsia" w:ascii="宋体" w:hAnsi="宋体" w:eastAsia="宋体" w:cs="宋体"/>
          <w:kern w:val="0"/>
          <w:sz w:val="28"/>
          <w:szCs w:val="28"/>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（八）负责推进建设科技成果转化推广和建筑节能工作。拟订全县建筑节能、绿色建筑、发展应用新型墙体材料和发展散装水泥规划并指导实施；负责建筑装饰装修行业管理工作。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（九）负责规范和指导村镇建设工作。负责村庄和小城镇建设指导工作；指导农村住房建设和危房改造工作。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（十）负责住房和城乡建设行业的行政许可、行政审批、行政处罚工作；负责建设工程竣工验收备案和事中事后的监管。</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（十一）会同有关部门组织编制县历史文化名镇（村）保护建设规划并指导实施；负责历史文化名镇（村）的保护和监督管理；负责全县历史文化名镇（村）的审查报批。</w:t>
      </w:r>
    </w:p>
    <w:p>
      <w:pPr>
        <w:widowControl/>
        <w:spacing w:line="640" w:lineRule="exact"/>
        <w:ind w:firstLine="640" w:firstLineChars="200"/>
        <w:jc w:val="left"/>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（十二）完成上级交办的其他任务</w:t>
      </w:r>
    </w:p>
    <w:p>
      <w:pPr>
        <w:widowControl/>
        <w:spacing w:line="640" w:lineRule="exact"/>
        <w:ind w:firstLine="640" w:firstLineChars="200"/>
        <w:jc w:val="left"/>
        <w:rPr>
          <w:color w:val="1A1A1A" w:themeColor="background1" w:themeShade="1A"/>
        </w:rPr>
      </w:pPr>
      <w:r>
        <w:rPr>
          <w:rFonts w:ascii="Times New Roman" w:hAnsi="Times New Roman" w:eastAsia="仿宋_GB2312" w:cs="Times New Roman"/>
          <w:color w:val="1A1A1A" w:themeColor="background1" w:themeShade="1A"/>
          <w:sz w:val="32"/>
          <w:szCs w:val="32"/>
          <w:shd w:val="clear" w:color="auto" w:fill="FFFFFF"/>
        </w:rPr>
        <w:t>2</w:t>
      </w:r>
      <w:r>
        <w:rPr>
          <w:rFonts w:hint="eastAsia" w:ascii="仿宋_GB2312" w:hAnsi="Times New Roman" w:eastAsia="仿宋_GB2312" w:cs="仿宋_GB2312"/>
          <w:color w:val="1A1A1A" w:themeColor="background1" w:themeShade="1A"/>
          <w:sz w:val="32"/>
          <w:szCs w:val="32"/>
          <w:shd w:val="clear" w:color="auto" w:fill="FFFFFF"/>
        </w:rPr>
        <w:t>、机构设置</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华容县住建局现设有办公室、财务室、人事股、行政审批股、信访室、法制股、消防股、住保股、建筑业股、党风廉政室、房地产市政管理股、人民防空股十二个股室。主要职能是贯彻执行有关建设法规；组织实施城市公用事业，建筑业，建设市场等方面的行政执法；负责全县建设行业的资质审核和管理；承办县委县政府交办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pP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直属单位：住建局下属有九个二级事业单位：（市政办、建工办、质监站、墙改办、村建办、污管办、征拆办、执法大队、</w:t>
      </w:r>
      <w:r>
        <w:rPr>
          <w:rFonts w:hint="eastAsia" w:ascii="仿宋_GB2312" w:hAnsi="Arial" w:eastAsia="仿宋_GB2312" w:cs="仿宋_GB2312"/>
          <w:color w:val="1A1A1A" w:themeColor="background1" w:themeShade="1A"/>
          <w:kern w:val="2"/>
          <w:sz w:val="32"/>
          <w:szCs w:val="32"/>
          <w:shd w:val="clear" w:color="auto" w:fill="FFFFFF"/>
          <w:lang w:val="en-US" w:eastAsia="zh-CN" w:bidi="ar-SA"/>
        </w:rPr>
        <w:t>住房保障服务中心</w:t>
      </w:r>
      <w:r>
        <w:rPr>
          <w:rFonts w:hint="eastAsia" w:ascii="仿宋_GB2312" w:hAnsi="Times New Roman" w:eastAsia="仿宋_GB2312" w:cs="仿宋_GB2312"/>
          <w:color w:val="1A1A1A" w:themeColor="background1" w:themeShade="1A"/>
          <w:kern w:val="2"/>
          <w:sz w:val="32"/>
          <w:szCs w:val="32"/>
          <w:u w:val="none"/>
          <w:shd w:val="clear" w:color="auto" w:fill="FFFFFF"/>
          <w:lang w:val="en-US" w:eastAsia="zh-CN" w:bidi="ar-SA"/>
        </w:rPr>
        <w:t>)</w:t>
      </w:r>
    </w:p>
    <w:p>
      <w:pPr>
        <w:widowControl/>
        <w:spacing w:line="640" w:lineRule="exact"/>
        <w:ind w:firstLine="640" w:firstLineChars="200"/>
        <w:jc w:val="left"/>
        <w:rPr>
          <w:rFonts w:hint="eastAsia" w:ascii="黑体" w:hAnsi="宋体" w:eastAsia="黑体" w:cs="黑体"/>
          <w:color w:val="1A1A1A" w:themeColor="background1" w:themeShade="1A"/>
          <w:kern w:val="0"/>
          <w:sz w:val="32"/>
          <w:szCs w:val="32"/>
          <w:shd w:val="clear" w:color="auto" w:fill="FFFFFF"/>
        </w:rPr>
      </w:pPr>
      <w:r>
        <w:rPr>
          <w:rFonts w:hint="eastAsia" w:ascii="黑体" w:hAnsi="宋体" w:eastAsia="黑体" w:cs="黑体"/>
          <w:color w:val="1A1A1A" w:themeColor="background1" w:themeShade="1A"/>
          <w:kern w:val="0"/>
          <w:sz w:val="32"/>
          <w:szCs w:val="32"/>
          <w:shd w:val="clear" w:color="auto" w:fill="FFFFFF"/>
        </w:rPr>
        <w:t>二、部门预算单位构成</w:t>
      </w:r>
    </w:p>
    <w:p>
      <w:pPr>
        <w:widowControl/>
        <w:spacing w:line="600" w:lineRule="exact"/>
        <w:ind w:firstLine="627" w:firstLineChars="196"/>
        <w:jc w:val="left"/>
        <w:rPr>
          <w:rFonts w:eastAsia="仿宋_GB2312"/>
          <w:sz w:val="32"/>
          <w:szCs w:val="32"/>
        </w:rPr>
      </w:pPr>
      <w:r>
        <w:rPr>
          <w:rFonts w:eastAsia="仿宋_GB2312"/>
          <w:sz w:val="32"/>
          <w:szCs w:val="32"/>
        </w:rPr>
        <w:t>本部门预算为汇总预算，纳入编制范围的预算单位包括：</w:t>
      </w:r>
    </w:p>
    <w:p>
      <w:pPr>
        <w:widowControl/>
        <w:spacing w:line="600" w:lineRule="exact"/>
        <w:ind w:firstLine="627" w:firstLineChars="196"/>
        <w:jc w:val="left"/>
        <w:rPr>
          <w:rFonts w:eastAsia="仿宋_GB2312"/>
          <w:sz w:val="32"/>
          <w:szCs w:val="32"/>
        </w:rPr>
      </w:pPr>
      <w:r>
        <w:rPr>
          <w:rFonts w:eastAsia="仿宋_GB2312"/>
          <w:sz w:val="32"/>
          <w:szCs w:val="32"/>
        </w:rPr>
        <w:t>1、</w:t>
      </w:r>
      <w:r>
        <w:rPr>
          <w:rFonts w:hint="eastAsia" w:eastAsia="仿宋_GB2312"/>
          <w:sz w:val="32"/>
          <w:szCs w:val="32"/>
          <w:lang w:eastAsia="zh-CN"/>
        </w:rPr>
        <w:t>华容县住房和城乡建设局</w:t>
      </w:r>
      <w:r>
        <w:rPr>
          <w:rFonts w:eastAsia="仿宋_GB2312"/>
          <w:sz w:val="32"/>
          <w:szCs w:val="32"/>
        </w:rPr>
        <w:t>本级</w:t>
      </w:r>
    </w:p>
    <w:p>
      <w:pPr>
        <w:widowControl/>
        <w:spacing w:line="600" w:lineRule="exact"/>
        <w:ind w:firstLine="627" w:firstLineChars="196"/>
        <w:jc w:val="left"/>
        <w:rPr>
          <w:rFonts w:hint="eastAsia" w:eastAsia="仿宋_GB2312"/>
          <w:sz w:val="32"/>
          <w:szCs w:val="32"/>
        </w:rPr>
      </w:pPr>
      <w:r>
        <w:rPr>
          <w:rFonts w:eastAsia="仿宋_GB2312"/>
          <w:sz w:val="32"/>
          <w:szCs w:val="32"/>
        </w:rPr>
        <w:t>2、</w:t>
      </w:r>
      <w:r>
        <w:rPr>
          <w:rFonts w:hint="eastAsia" w:eastAsia="仿宋_GB2312"/>
          <w:sz w:val="32"/>
          <w:szCs w:val="32"/>
        </w:rPr>
        <w:t>住房保障服务中心</w:t>
      </w:r>
    </w:p>
    <w:p>
      <w:pPr>
        <w:widowControl/>
        <w:spacing w:line="600" w:lineRule="exact"/>
        <w:ind w:firstLine="627" w:firstLineChars="196"/>
        <w:jc w:val="left"/>
        <w:rPr>
          <w:rFonts w:hint="eastAsia" w:eastAsia="仿宋_GB2312"/>
          <w:sz w:val="32"/>
          <w:szCs w:val="32"/>
          <w:lang w:val="en-US" w:eastAsia="zh-CN"/>
        </w:rPr>
      </w:pPr>
      <w:r>
        <w:rPr>
          <w:rFonts w:hint="eastAsia" w:eastAsia="仿宋_GB2312"/>
          <w:sz w:val="32"/>
          <w:szCs w:val="32"/>
          <w:lang w:val="en-US" w:eastAsia="zh-CN"/>
        </w:rPr>
        <w:t>3、城乡建设事务中心</w:t>
      </w:r>
    </w:p>
    <w:p>
      <w:pPr>
        <w:widowControl/>
        <w:spacing w:line="640" w:lineRule="exact"/>
        <w:ind w:firstLine="640" w:firstLineChars="200"/>
        <w:jc w:val="left"/>
        <w:rPr>
          <w:color w:val="1A1A1A" w:themeColor="background1" w:themeShade="1A"/>
        </w:rPr>
      </w:pPr>
      <w:r>
        <w:rPr>
          <w:rFonts w:hint="eastAsia" w:ascii="黑体" w:hAnsi="宋体" w:eastAsia="黑体" w:cs="黑体"/>
          <w:color w:val="1A1A1A" w:themeColor="background1" w:themeShade="1A"/>
          <w:kern w:val="0"/>
          <w:sz w:val="32"/>
          <w:szCs w:val="32"/>
          <w:shd w:val="clear" w:color="auto" w:fill="FFFFFF"/>
        </w:rPr>
        <w:t>三、部门收支总体情况</w:t>
      </w:r>
    </w:p>
    <w:p>
      <w:pPr>
        <w:widowControl/>
        <w:spacing w:line="640" w:lineRule="exact"/>
        <w:ind w:firstLine="640" w:firstLineChars="200"/>
        <w:jc w:val="left"/>
        <w:rPr>
          <w:color w:val="1A1A1A" w:themeColor="background1" w:themeShade="1A"/>
          <w:u w:val="none"/>
        </w:rPr>
      </w:pPr>
      <w:r>
        <w:rPr>
          <w:rFonts w:hint="eastAsia" w:ascii="仿宋_GB2312" w:hAnsi="Arial" w:eastAsia="仿宋_GB2312" w:cs="仿宋_GB2312"/>
          <w:color w:val="1A1A1A" w:themeColor="background1" w:themeShade="1A"/>
          <w:sz w:val="32"/>
          <w:szCs w:val="32"/>
          <w:shd w:val="clear" w:color="auto" w:fill="FFFFFF"/>
          <w:lang w:eastAsia="zh-CN"/>
        </w:rPr>
        <w:t>202</w:t>
      </w:r>
      <w:r>
        <w:rPr>
          <w:rFonts w:hint="eastAsia" w:ascii="仿宋_GB2312" w:hAnsi="Arial" w:eastAsia="仿宋_GB2312" w:cs="仿宋_GB2312"/>
          <w:color w:val="1A1A1A" w:themeColor="background1" w:themeShade="1A"/>
          <w:sz w:val="32"/>
          <w:szCs w:val="32"/>
          <w:shd w:val="clear" w:color="auto" w:fill="FFFFFF"/>
          <w:lang w:val="en-US" w:eastAsia="zh-CN"/>
        </w:rPr>
        <w:t>2</w:t>
      </w:r>
      <w:r>
        <w:rPr>
          <w:rFonts w:hint="eastAsia" w:ascii="仿宋_GB2312" w:hAnsi="Arial" w:eastAsia="仿宋_GB2312" w:cs="仿宋_GB2312"/>
          <w:color w:val="1A1A1A" w:themeColor="background1" w:themeShade="1A"/>
          <w:sz w:val="32"/>
          <w:szCs w:val="32"/>
          <w:shd w:val="clear" w:color="auto" w:fill="FFFFFF"/>
          <w:lang w:eastAsia="zh-CN"/>
        </w:rPr>
        <w:t>年华容县住房和城乡建设局</w:t>
      </w:r>
      <w:r>
        <w:rPr>
          <w:rFonts w:hint="eastAsia" w:ascii="仿宋_GB2312" w:hAnsi="Arial" w:eastAsia="仿宋_GB2312" w:cs="仿宋_GB2312"/>
          <w:color w:val="1A1A1A" w:themeColor="background1" w:themeShade="1A"/>
          <w:sz w:val="32"/>
          <w:szCs w:val="32"/>
          <w:shd w:val="clear" w:color="auto" w:fill="FFFFFF"/>
        </w:rPr>
        <w:t>没有政府性基金预算拨款、国有资本经营预算收入和纳入专户管理的非税收入拨款收入，也没有使用政府性基金预算拨款、国有资本经营预算收入和纳入专户管理的非税收入拨款安排的支出，所以公开的附件</w:t>
      </w:r>
      <w:r>
        <w:rPr>
          <w:rFonts w:hint="eastAsia" w:ascii="仿宋_GB2312" w:hAnsi="Arial" w:eastAsia="仿宋_GB2312" w:cs="仿宋_GB2312"/>
          <w:color w:val="1A1A1A" w:themeColor="background1" w:themeShade="1A"/>
          <w:sz w:val="32"/>
          <w:szCs w:val="32"/>
          <w:shd w:val="clear" w:color="auto" w:fill="FFFFFF"/>
          <w:lang w:eastAsia="zh-CN"/>
        </w:rPr>
        <w:t>预算</w:t>
      </w:r>
      <w:r>
        <w:rPr>
          <w:rFonts w:hint="eastAsia" w:ascii="仿宋_GB2312" w:hAnsi="Arial" w:eastAsia="仿宋_GB2312" w:cs="仿宋_GB2312"/>
          <w:color w:val="1A1A1A" w:themeColor="background1" w:themeShade="1A"/>
          <w:sz w:val="32"/>
          <w:szCs w:val="32"/>
          <w:shd w:val="clear" w:color="auto" w:fill="FFFFFF"/>
          <w:lang w:val="en-US" w:eastAsia="zh-CN"/>
        </w:rPr>
        <w:t>19表</w:t>
      </w:r>
      <w:r>
        <w:rPr>
          <w:rFonts w:hint="eastAsia" w:ascii="仿宋_GB2312" w:hAnsi="Arial" w:eastAsia="仿宋_GB2312" w:cs="仿宋_GB2312"/>
          <w:color w:val="1A1A1A" w:themeColor="background1" w:themeShade="1A"/>
          <w:sz w:val="32"/>
          <w:szCs w:val="32"/>
          <w:shd w:val="clear" w:color="auto" w:fill="FFFFFF"/>
        </w:rPr>
        <w:t>、</w:t>
      </w:r>
      <w:r>
        <w:rPr>
          <w:rFonts w:hint="eastAsia" w:ascii="仿宋_GB2312" w:hAnsi="Arial" w:eastAsia="仿宋_GB2312" w:cs="仿宋_GB2312"/>
          <w:color w:val="1A1A1A" w:themeColor="background1" w:themeShade="1A"/>
          <w:sz w:val="32"/>
          <w:szCs w:val="32"/>
          <w:shd w:val="clear" w:color="auto" w:fill="FFFFFF"/>
          <w:lang w:eastAsia="zh-CN"/>
        </w:rPr>
        <w:t>预算</w:t>
      </w:r>
      <w:r>
        <w:rPr>
          <w:rFonts w:hint="eastAsia" w:ascii="仿宋_GB2312" w:hAnsi="Arial" w:eastAsia="仿宋_GB2312" w:cs="仿宋_GB2312"/>
          <w:color w:val="1A1A1A" w:themeColor="background1" w:themeShade="1A"/>
          <w:sz w:val="32"/>
          <w:szCs w:val="32"/>
          <w:shd w:val="clear" w:color="auto" w:fill="FFFFFF"/>
          <w:lang w:val="en-US" w:eastAsia="zh-CN"/>
        </w:rPr>
        <w:t>20</w:t>
      </w:r>
      <w:r>
        <w:rPr>
          <w:rFonts w:hint="eastAsia" w:ascii="仿宋_GB2312" w:hAnsi="Arial" w:eastAsia="仿宋_GB2312" w:cs="仿宋_GB2312"/>
          <w:color w:val="1A1A1A" w:themeColor="background1" w:themeShade="1A"/>
          <w:sz w:val="32"/>
          <w:szCs w:val="32"/>
          <w:shd w:val="clear" w:color="auto" w:fill="FFFFFF"/>
        </w:rPr>
        <w:t>表、</w:t>
      </w:r>
      <w:r>
        <w:rPr>
          <w:rFonts w:hint="eastAsia" w:ascii="仿宋_GB2312" w:hAnsi="Arial" w:eastAsia="仿宋_GB2312" w:cs="仿宋_GB2312"/>
          <w:color w:val="1A1A1A" w:themeColor="background1" w:themeShade="1A"/>
          <w:sz w:val="32"/>
          <w:szCs w:val="32"/>
          <w:shd w:val="clear" w:color="auto" w:fill="FFFFFF"/>
          <w:lang w:eastAsia="zh-CN"/>
        </w:rPr>
        <w:t>预算</w:t>
      </w:r>
      <w:r>
        <w:rPr>
          <w:rFonts w:hint="eastAsia" w:ascii="仿宋_GB2312" w:hAnsi="Arial" w:eastAsia="仿宋_GB2312" w:cs="仿宋_GB2312"/>
          <w:color w:val="1A1A1A" w:themeColor="background1" w:themeShade="1A"/>
          <w:sz w:val="32"/>
          <w:szCs w:val="32"/>
          <w:shd w:val="clear" w:color="auto" w:fill="FFFFFF"/>
          <w:lang w:val="en-US" w:eastAsia="zh-CN"/>
        </w:rPr>
        <w:t>21</w:t>
      </w:r>
      <w:r>
        <w:rPr>
          <w:rFonts w:hint="eastAsia" w:ascii="仿宋_GB2312" w:hAnsi="Arial" w:eastAsia="仿宋_GB2312" w:cs="仿宋_GB2312"/>
          <w:color w:val="1A1A1A" w:themeColor="background1" w:themeShade="1A"/>
          <w:sz w:val="32"/>
          <w:szCs w:val="32"/>
          <w:shd w:val="clear" w:color="auto" w:fill="FFFFFF"/>
        </w:rPr>
        <w:t>表、</w:t>
      </w:r>
      <w:r>
        <w:rPr>
          <w:rFonts w:hint="eastAsia" w:ascii="仿宋_GB2312" w:hAnsi="Arial" w:eastAsia="仿宋_GB2312" w:cs="仿宋_GB2312"/>
          <w:color w:val="1A1A1A" w:themeColor="background1" w:themeShade="1A"/>
          <w:sz w:val="32"/>
          <w:szCs w:val="32"/>
          <w:shd w:val="clear" w:color="auto" w:fill="FFFFFF"/>
          <w:lang w:eastAsia="zh-CN"/>
        </w:rPr>
        <w:t>预算</w:t>
      </w:r>
      <w:r>
        <w:rPr>
          <w:rFonts w:hint="eastAsia" w:ascii="仿宋_GB2312" w:hAnsi="Arial" w:eastAsia="仿宋_GB2312" w:cs="仿宋_GB2312"/>
          <w:color w:val="1A1A1A" w:themeColor="background1" w:themeShade="1A"/>
          <w:sz w:val="32"/>
          <w:szCs w:val="32"/>
          <w:shd w:val="clear" w:color="auto" w:fill="FFFFFF"/>
          <w:lang w:val="en-US" w:eastAsia="zh-CN"/>
        </w:rPr>
        <w:t>22</w:t>
      </w:r>
      <w:r>
        <w:rPr>
          <w:rFonts w:hint="eastAsia" w:ascii="仿宋_GB2312" w:hAnsi="Arial" w:eastAsia="仿宋_GB2312" w:cs="仿宋_GB2312"/>
          <w:color w:val="1A1A1A" w:themeColor="background1" w:themeShade="1A"/>
          <w:sz w:val="32"/>
          <w:szCs w:val="32"/>
          <w:shd w:val="clear" w:color="auto" w:fill="FFFFFF"/>
        </w:rPr>
        <w:t>表均为空。</w:t>
      </w:r>
      <w:r>
        <w:rPr>
          <w:rFonts w:hint="eastAsia" w:ascii="仿宋_GB2312" w:hAnsi="Times New Roman" w:eastAsia="仿宋_GB2312" w:cs="仿宋_GB2312"/>
          <w:color w:val="1A1A1A" w:themeColor="background1" w:themeShade="1A"/>
          <w:sz w:val="32"/>
          <w:szCs w:val="32"/>
          <w:shd w:val="clear" w:color="auto" w:fill="FFFFFF"/>
        </w:rPr>
        <w:t>收入包括</w:t>
      </w:r>
      <w:r>
        <w:rPr>
          <w:rFonts w:hint="eastAsia" w:ascii="仿宋_GB2312" w:hAnsi="Arial" w:eastAsia="仿宋_GB2312" w:cs="仿宋_GB2312"/>
          <w:color w:val="1A1A1A" w:themeColor="background1" w:themeShade="1A"/>
          <w:sz w:val="32"/>
          <w:szCs w:val="32"/>
          <w:shd w:val="clear" w:color="auto" w:fill="FFFFFF"/>
        </w:rPr>
        <w:t>经费拨款，也包括行政事业性收费收入和国有资源有偿使用收入</w:t>
      </w:r>
      <w:r>
        <w:rPr>
          <w:rFonts w:hint="eastAsia" w:ascii="仿宋_GB2312" w:hAnsi="Arial" w:eastAsia="仿宋_GB2312" w:cs="仿宋_GB2312"/>
          <w:color w:val="1A1A1A" w:themeColor="background1" w:themeShade="1A"/>
          <w:sz w:val="32"/>
          <w:szCs w:val="32"/>
          <w:u w:val="none"/>
          <w:shd w:val="clear" w:color="auto" w:fill="FFFFFF"/>
        </w:rPr>
        <w:t>；</w:t>
      </w:r>
      <w:r>
        <w:rPr>
          <w:rFonts w:hint="eastAsia" w:ascii="仿宋_GB2312" w:hAnsi="Times New Roman" w:eastAsia="仿宋_GB2312" w:cs="仿宋_GB2312"/>
          <w:color w:val="1A1A1A" w:themeColor="background1" w:themeShade="1A"/>
          <w:sz w:val="32"/>
          <w:szCs w:val="32"/>
          <w:u w:val="none"/>
          <w:shd w:val="clear" w:color="auto" w:fill="FFFFFF"/>
        </w:rPr>
        <w:t>支出包括保障机关及所属事业单位基本运行的经费，</w:t>
      </w:r>
      <w:r>
        <w:rPr>
          <w:rFonts w:hint="eastAsia" w:ascii="仿宋_GB2312" w:hAnsi="Arial" w:eastAsia="仿宋_GB2312" w:cs="仿宋_GB2312"/>
          <w:color w:val="1A1A1A" w:themeColor="background1" w:themeShade="1A"/>
          <w:sz w:val="32"/>
          <w:szCs w:val="32"/>
          <w:u w:val="none"/>
          <w:shd w:val="clear" w:color="auto" w:fill="FFFFFF"/>
        </w:rPr>
        <w:t>项目经费。</w:t>
      </w:r>
    </w:p>
    <w:p>
      <w:pPr>
        <w:widowControl/>
        <w:spacing w:line="600" w:lineRule="exact"/>
        <w:ind w:firstLine="630" w:firstLineChars="196"/>
        <w:rPr>
          <w:rFonts w:eastAsia="仿宋_GB2312"/>
          <w:b/>
          <w:sz w:val="32"/>
          <w:szCs w:val="32"/>
        </w:rPr>
      </w:pPr>
      <w:r>
        <w:rPr>
          <w:rFonts w:eastAsia="楷体_GB2312"/>
          <w:b/>
          <w:sz w:val="32"/>
          <w:szCs w:val="32"/>
        </w:rPr>
        <w:t>（一）收入预算：</w:t>
      </w:r>
      <w:r>
        <w:rPr>
          <w:rFonts w:eastAsia="仿宋_GB2312"/>
          <w:sz w:val="32"/>
          <w:szCs w:val="32"/>
        </w:rPr>
        <w:t>包括一般公共预算、政府性基金、国有资本经营预算等财政拨款收入，以及经营收入、事业收入等单位资金。</w:t>
      </w:r>
      <w:r>
        <w:rPr>
          <w:rFonts w:hint="eastAsia" w:eastAsia="仿宋_GB2312"/>
          <w:sz w:val="32"/>
          <w:szCs w:val="32"/>
          <w:lang w:val="en-US" w:eastAsia="zh-CN"/>
        </w:rPr>
        <w:t>2022</w:t>
      </w:r>
      <w:r>
        <w:rPr>
          <w:rFonts w:eastAsia="仿宋_GB2312"/>
          <w:sz w:val="32"/>
          <w:szCs w:val="32"/>
        </w:rPr>
        <w:t>年本部门收入预算</w:t>
      </w:r>
      <w:r>
        <w:rPr>
          <w:rFonts w:hint="eastAsia" w:eastAsia="仿宋_GB2312"/>
          <w:sz w:val="32"/>
          <w:szCs w:val="32"/>
          <w:lang w:val="en-US" w:eastAsia="zh-CN"/>
        </w:rPr>
        <w:t>2400</w:t>
      </w:r>
      <w:r>
        <w:rPr>
          <w:rFonts w:eastAsia="仿宋_GB2312"/>
          <w:sz w:val="32"/>
          <w:szCs w:val="32"/>
        </w:rPr>
        <w:t>万元</w:t>
      </w:r>
      <w:r>
        <w:rPr>
          <w:rFonts w:hint="eastAsia" w:eastAsia="仿宋_GB2312"/>
          <w:sz w:val="32"/>
          <w:szCs w:val="32"/>
          <w:lang w:eastAsia="zh-CN"/>
        </w:rPr>
        <w:t>（其中</w:t>
      </w:r>
      <w:r>
        <w:rPr>
          <w:rFonts w:hint="eastAsia" w:eastAsia="仿宋_GB2312"/>
          <w:sz w:val="32"/>
          <w:szCs w:val="32"/>
          <w:lang w:val="en-US" w:eastAsia="zh-CN"/>
        </w:rPr>
        <w:t>:住建局机关1626万元</w:t>
      </w:r>
      <w:r>
        <w:rPr>
          <w:rFonts w:eastAsia="仿宋_GB2312"/>
          <w:sz w:val="32"/>
          <w:szCs w:val="32"/>
        </w:rPr>
        <w:t>，</w:t>
      </w:r>
      <w:r>
        <w:rPr>
          <w:rFonts w:hint="eastAsia" w:eastAsia="仿宋_GB2312"/>
          <w:sz w:val="32"/>
          <w:szCs w:val="32"/>
          <w:lang w:eastAsia="zh-CN"/>
        </w:rPr>
        <w:t>住房保障服务中心</w:t>
      </w:r>
      <w:r>
        <w:rPr>
          <w:rFonts w:hint="eastAsia" w:eastAsia="仿宋_GB2312"/>
          <w:sz w:val="32"/>
          <w:szCs w:val="32"/>
          <w:lang w:val="en-US" w:eastAsia="zh-CN"/>
        </w:rPr>
        <w:t>581万元，城乡建设事务中心193万元）</w:t>
      </w:r>
      <w:r>
        <w:rPr>
          <w:rFonts w:eastAsia="仿宋_GB2312"/>
          <w:sz w:val="32"/>
          <w:szCs w:val="32"/>
        </w:rPr>
        <w:t>其中，一般公共预算拨款</w:t>
      </w:r>
      <w:r>
        <w:rPr>
          <w:rFonts w:hint="eastAsia" w:eastAsia="仿宋_GB2312"/>
          <w:sz w:val="32"/>
          <w:szCs w:val="32"/>
          <w:lang w:val="en-US" w:eastAsia="zh-CN"/>
        </w:rPr>
        <w:t>2400</w:t>
      </w:r>
      <w:r>
        <w:rPr>
          <w:rFonts w:eastAsia="仿宋_GB2312"/>
          <w:sz w:val="32"/>
          <w:szCs w:val="32"/>
        </w:rPr>
        <w:t>万元，政府性基金预算拨款</w:t>
      </w:r>
      <w:r>
        <w:rPr>
          <w:rFonts w:hint="eastAsia" w:eastAsia="仿宋_GB2312"/>
          <w:sz w:val="32"/>
          <w:szCs w:val="32"/>
          <w:lang w:val="en-US" w:eastAsia="zh-CN"/>
        </w:rPr>
        <w:t>0</w:t>
      </w:r>
      <w:r>
        <w:rPr>
          <w:rFonts w:eastAsia="仿宋_GB2312"/>
          <w:sz w:val="32"/>
          <w:szCs w:val="32"/>
        </w:rPr>
        <w:t>万元，国有资本经营预算拨款</w:t>
      </w:r>
      <w:r>
        <w:rPr>
          <w:rFonts w:hint="eastAsia" w:eastAsia="仿宋_GB2312"/>
          <w:sz w:val="32"/>
          <w:szCs w:val="32"/>
          <w:lang w:val="en-US" w:eastAsia="zh-CN"/>
        </w:rPr>
        <w:t>0</w:t>
      </w:r>
      <w:r>
        <w:rPr>
          <w:rFonts w:eastAsia="仿宋_GB2312"/>
          <w:sz w:val="32"/>
          <w:szCs w:val="32"/>
        </w:rPr>
        <w:t>万元，纳入专户管理的非税收入</w:t>
      </w:r>
      <w:r>
        <w:rPr>
          <w:rFonts w:hint="eastAsia" w:eastAsia="仿宋_GB2312"/>
          <w:sz w:val="32"/>
          <w:szCs w:val="32"/>
          <w:lang w:val="en-US" w:eastAsia="zh-CN"/>
        </w:rPr>
        <w:t>0</w:t>
      </w:r>
      <w:r>
        <w:rPr>
          <w:rFonts w:eastAsia="仿宋_GB2312"/>
          <w:sz w:val="32"/>
          <w:szCs w:val="32"/>
        </w:rPr>
        <w:t>万元。</w:t>
      </w:r>
      <w:r>
        <w:rPr>
          <w:rFonts w:eastAsia="仿宋_GB2312"/>
          <w:b/>
          <w:sz w:val="32"/>
          <w:szCs w:val="32"/>
        </w:rPr>
        <w:t>收入较去年减少</w:t>
      </w:r>
      <w:r>
        <w:rPr>
          <w:rFonts w:hint="eastAsia" w:eastAsia="仿宋_GB2312"/>
          <w:b/>
          <w:sz w:val="32"/>
          <w:szCs w:val="32"/>
          <w:lang w:val="en-US" w:eastAsia="zh-CN"/>
        </w:rPr>
        <w:t>5</w:t>
      </w:r>
      <w:r>
        <w:rPr>
          <w:rFonts w:eastAsia="仿宋_GB2312"/>
          <w:b/>
          <w:sz w:val="32"/>
          <w:szCs w:val="32"/>
        </w:rPr>
        <w:t>万元，主要是</w:t>
      </w:r>
      <w:r>
        <w:rPr>
          <w:rFonts w:hint="eastAsia" w:eastAsia="仿宋_GB2312"/>
          <w:b/>
          <w:sz w:val="32"/>
          <w:szCs w:val="32"/>
          <w:lang w:eastAsia="zh-CN"/>
        </w:rPr>
        <w:t>厉行节约</w:t>
      </w:r>
      <w:r>
        <w:rPr>
          <w:rFonts w:eastAsia="仿宋_GB2312"/>
          <w:b/>
          <w:sz w:val="32"/>
          <w:szCs w:val="32"/>
        </w:rPr>
        <w:t>。</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eastAsia="仿宋_GB2312"/>
          <w:b/>
          <w:sz w:val="32"/>
          <w:szCs w:val="32"/>
        </w:rPr>
      </w:pPr>
      <w:r>
        <w:rPr>
          <w:rFonts w:eastAsia="楷体_GB2312"/>
          <w:b/>
          <w:sz w:val="32"/>
          <w:szCs w:val="32"/>
        </w:rPr>
        <w:t>（二）支出预算：</w:t>
      </w:r>
      <w:r>
        <w:rPr>
          <w:rFonts w:hint="eastAsia" w:eastAsia="仿宋_GB2312"/>
          <w:sz w:val="32"/>
          <w:szCs w:val="32"/>
          <w:lang w:val="en-US" w:eastAsia="zh-CN"/>
        </w:rPr>
        <w:t>2022</w:t>
      </w:r>
      <w:r>
        <w:rPr>
          <w:rFonts w:eastAsia="仿宋_GB2312"/>
          <w:sz w:val="32"/>
          <w:szCs w:val="32"/>
        </w:rPr>
        <w:t>年本部门支出预算</w:t>
      </w:r>
      <w:r>
        <w:rPr>
          <w:rFonts w:hint="eastAsia" w:eastAsia="仿宋_GB2312"/>
          <w:sz w:val="32"/>
          <w:szCs w:val="32"/>
          <w:lang w:val="en-US" w:eastAsia="zh-CN"/>
        </w:rPr>
        <w:t>2400</w:t>
      </w:r>
      <w:r>
        <w:rPr>
          <w:rFonts w:eastAsia="仿宋_GB2312"/>
          <w:sz w:val="32"/>
          <w:szCs w:val="32"/>
        </w:rPr>
        <w:t>万元</w:t>
      </w:r>
      <w:r>
        <w:rPr>
          <w:rFonts w:hint="eastAsia" w:eastAsia="仿宋_GB2312"/>
          <w:sz w:val="32"/>
          <w:szCs w:val="32"/>
          <w:lang w:eastAsia="zh-CN"/>
        </w:rPr>
        <w:t>（（其中</w:t>
      </w:r>
      <w:r>
        <w:rPr>
          <w:rFonts w:hint="eastAsia" w:eastAsia="仿宋_GB2312"/>
          <w:sz w:val="32"/>
          <w:szCs w:val="32"/>
          <w:lang w:val="en-US" w:eastAsia="zh-CN"/>
        </w:rPr>
        <w:t>:住建局机关1626万元</w:t>
      </w:r>
      <w:r>
        <w:rPr>
          <w:rFonts w:eastAsia="仿宋_GB2312"/>
          <w:sz w:val="32"/>
          <w:szCs w:val="32"/>
        </w:rPr>
        <w:t>，</w:t>
      </w:r>
      <w:r>
        <w:rPr>
          <w:rFonts w:hint="eastAsia" w:eastAsia="仿宋_GB2312"/>
          <w:sz w:val="32"/>
          <w:szCs w:val="32"/>
          <w:lang w:eastAsia="zh-CN"/>
        </w:rPr>
        <w:t>住房保障服务中心</w:t>
      </w:r>
      <w:r>
        <w:rPr>
          <w:rFonts w:hint="eastAsia" w:eastAsia="仿宋_GB2312"/>
          <w:sz w:val="32"/>
          <w:szCs w:val="32"/>
          <w:lang w:val="en-US" w:eastAsia="zh-CN"/>
        </w:rPr>
        <w:t>581万元，城乡建设事务中心193万元））</w:t>
      </w:r>
      <w:r>
        <w:rPr>
          <w:rFonts w:eastAsia="仿宋_GB2312"/>
          <w:sz w:val="32"/>
          <w:szCs w:val="32"/>
        </w:rPr>
        <w:t>，其中，一般公共服务</w:t>
      </w:r>
      <w:r>
        <w:rPr>
          <w:rFonts w:hint="eastAsia" w:eastAsia="仿宋_GB2312"/>
          <w:sz w:val="32"/>
          <w:szCs w:val="32"/>
          <w:lang w:val="en-US" w:eastAsia="zh-CN"/>
        </w:rPr>
        <w:t>0</w:t>
      </w:r>
      <w:r>
        <w:rPr>
          <w:rFonts w:eastAsia="仿宋_GB2312"/>
          <w:sz w:val="32"/>
          <w:szCs w:val="32"/>
        </w:rPr>
        <w:t>万元，公共安全</w:t>
      </w:r>
      <w:r>
        <w:rPr>
          <w:rFonts w:hint="eastAsia" w:eastAsia="仿宋_GB2312"/>
          <w:sz w:val="32"/>
          <w:szCs w:val="32"/>
          <w:lang w:val="en-US" w:eastAsia="zh-CN"/>
        </w:rPr>
        <w:t>0</w:t>
      </w:r>
      <w:r>
        <w:rPr>
          <w:rFonts w:eastAsia="仿宋_GB2312"/>
          <w:sz w:val="32"/>
          <w:szCs w:val="32"/>
        </w:rPr>
        <w:t>万元，教育</w:t>
      </w:r>
      <w:r>
        <w:rPr>
          <w:rFonts w:hint="eastAsia" w:eastAsia="仿宋_GB2312"/>
          <w:sz w:val="32"/>
          <w:szCs w:val="32"/>
          <w:lang w:val="en-US" w:eastAsia="zh-CN"/>
        </w:rPr>
        <w:t>0</w:t>
      </w:r>
      <w:r>
        <w:rPr>
          <w:rFonts w:eastAsia="仿宋_GB2312"/>
          <w:sz w:val="32"/>
          <w:szCs w:val="32"/>
        </w:rPr>
        <w:t>万元，科学技术</w:t>
      </w:r>
      <w:r>
        <w:rPr>
          <w:rFonts w:hint="eastAsia" w:eastAsia="仿宋_GB2312"/>
          <w:sz w:val="32"/>
          <w:szCs w:val="32"/>
          <w:lang w:val="en-US" w:eastAsia="zh-CN"/>
        </w:rPr>
        <w:t>0</w:t>
      </w:r>
      <w:r>
        <w:rPr>
          <w:rFonts w:eastAsia="仿宋_GB2312"/>
          <w:sz w:val="32"/>
          <w:szCs w:val="32"/>
        </w:rPr>
        <w:t>万元，</w:t>
      </w:r>
      <w:r>
        <w:rPr>
          <w:rFonts w:hint="eastAsia" w:eastAsia="仿宋_GB2312"/>
          <w:sz w:val="32"/>
          <w:szCs w:val="32"/>
          <w:lang w:eastAsia="zh-CN"/>
        </w:rPr>
        <w:t>城乡社区支出</w:t>
      </w:r>
      <w:r>
        <w:rPr>
          <w:rFonts w:hint="eastAsia" w:eastAsia="仿宋_GB2312"/>
          <w:sz w:val="32"/>
          <w:szCs w:val="32"/>
          <w:lang w:val="en-US" w:eastAsia="zh-CN"/>
        </w:rPr>
        <w:t>2400万元</w:t>
      </w:r>
      <w:r>
        <w:rPr>
          <w:rFonts w:eastAsia="仿宋_GB2312"/>
          <w:sz w:val="32"/>
          <w:szCs w:val="32"/>
        </w:rPr>
        <w:t>。</w:t>
      </w:r>
      <w:r>
        <w:rPr>
          <w:rFonts w:eastAsia="仿宋_GB2312"/>
          <w:b/>
          <w:sz w:val="32"/>
          <w:szCs w:val="32"/>
        </w:rPr>
        <w:t>支出较去</w:t>
      </w:r>
      <w:r>
        <w:rPr>
          <w:rFonts w:hint="eastAsia" w:eastAsia="仿宋_GB2312"/>
          <w:b/>
          <w:sz w:val="32"/>
          <w:szCs w:val="32"/>
          <w:lang w:eastAsia="zh-CN"/>
        </w:rPr>
        <w:t>年</w:t>
      </w:r>
      <w:r>
        <w:rPr>
          <w:rFonts w:hint="eastAsia" w:ascii="黑体" w:hAnsi="黑体" w:eastAsia="黑体" w:cs="黑体"/>
          <w:color w:val="1A1A1A" w:themeColor="background1" w:themeShade="1A"/>
          <w:kern w:val="0"/>
          <w:sz w:val="32"/>
          <w:szCs w:val="32"/>
          <w:lang w:eastAsia="zh-CN"/>
        </w:rPr>
        <w:t>减少</w:t>
      </w:r>
      <w:r>
        <w:rPr>
          <w:rFonts w:hint="eastAsia" w:eastAsia="仿宋_GB2312"/>
          <w:b/>
          <w:sz w:val="32"/>
          <w:szCs w:val="32"/>
          <w:lang w:val="en-US" w:eastAsia="zh-CN"/>
        </w:rPr>
        <w:t>5</w:t>
      </w:r>
      <w:r>
        <w:rPr>
          <w:rFonts w:eastAsia="仿宋_GB2312"/>
          <w:b/>
          <w:sz w:val="32"/>
          <w:szCs w:val="32"/>
        </w:rPr>
        <w:t>万元，主要是</w:t>
      </w:r>
      <w:r>
        <w:rPr>
          <w:rFonts w:hint="eastAsia" w:eastAsia="仿宋_GB2312"/>
          <w:b/>
          <w:sz w:val="32"/>
          <w:szCs w:val="32"/>
          <w:lang w:eastAsia="zh-CN"/>
        </w:rPr>
        <w:t>厉行节约</w:t>
      </w:r>
      <w:r>
        <w:rPr>
          <w:rFonts w:eastAsia="仿宋_GB2312"/>
          <w:b/>
          <w:sz w:val="32"/>
          <w:szCs w:val="32"/>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1A1A1A" w:themeColor="background1" w:themeShade="1A"/>
          <w:kern w:val="0"/>
          <w:sz w:val="32"/>
          <w:szCs w:val="32"/>
        </w:rPr>
      </w:pPr>
      <w:r>
        <w:rPr>
          <w:rFonts w:hint="eastAsia" w:ascii="黑体" w:hAnsi="黑体" w:eastAsia="黑体" w:cs="黑体"/>
          <w:color w:val="1A1A1A" w:themeColor="background1" w:themeShade="1A"/>
          <w:kern w:val="0"/>
          <w:sz w:val="32"/>
          <w:szCs w:val="32"/>
        </w:rPr>
        <w:t>四、一般公共预算拨款支出预算</w:t>
      </w:r>
    </w:p>
    <w:p>
      <w:pPr>
        <w:pStyle w:val="2"/>
        <w:keepNext/>
        <w:keepLines/>
        <w:pageBreakBefore w:val="0"/>
        <w:widowControl w:val="0"/>
        <w:kinsoku/>
        <w:wordWrap/>
        <w:overflowPunct/>
        <w:topLinePunct w:val="0"/>
        <w:autoSpaceDE/>
        <w:autoSpaceDN/>
        <w:bidi w:val="0"/>
        <w:adjustRightInd/>
        <w:snapToGrid/>
        <w:ind w:firstLine="640" w:firstLineChars="200"/>
        <w:textAlignment w:val="auto"/>
        <w:rPr>
          <w:rFonts w:hint="eastAsia" w:eastAsia="仿宋_GB2312" w:asciiTheme="minorHAnsi" w:hAnsiTheme="minorHAnsi" w:cstheme="minorBidi"/>
          <w:b w:val="0"/>
          <w:kern w:val="2"/>
          <w:sz w:val="32"/>
          <w:szCs w:val="32"/>
          <w:lang w:val="en-US" w:eastAsia="zh-CN" w:bidi="ar-SA"/>
        </w:rPr>
      </w:pPr>
      <w:r>
        <w:rPr>
          <w:rFonts w:hint="eastAsia" w:eastAsia="仿宋_GB2312" w:asciiTheme="minorHAnsi" w:hAnsiTheme="minorHAnsi" w:cstheme="minorBidi"/>
          <w:b w:val="0"/>
          <w:kern w:val="2"/>
          <w:sz w:val="32"/>
          <w:szCs w:val="32"/>
          <w:lang w:val="en-US" w:eastAsia="zh-CN" w:bidi="ar-SA"/>
        </w:rPr>
        <w:t>2022年本部门一般公共预算拨款支出预算2400万元（其中:住建局机关1626万元，住房保障服务中心581万元，城乡建设事务中心193万元），其中，一般公共服务支出0万元，占0%；公共安全支出0万元，占0%；城乡社区支出2400万元,占100%。具体安排情况如下：</w:t>
      </w:r>
    </w:p>
    <w:p>
      <w:pPr>
        <w:widowControl/>
        <w:spacing w:line="640" w:lineRule="exact"/>
        <w:ind w:firstLine="643" w:firstLineChars="200"/>
        <w:jc w:val="left"/>
        <w:rPr>
          <w:rFonts w:eastAsia="黑体"/>
          <w:sz w:val="32"/>
          <w:szCs w:val="32"/>
        </w:rPr>
      </w:pPr>
      <w:r>
        <w:rPr>
          <w:rFonts w:eastAsia="楷体_GB2312"/>
          <w:b/>
          <w:sz w:val="32"/>
          <w:szCs w:val="32"/>
        </w:rPr>
        <w:t>（一）基本支出：</w:t>
      </w:r>
      <w:r>
        <w:rPr>
          <w:rFonts w:hint="eastAsia" w:eastAsia="仿宋_GB2312"/>
          <w:sz w:val="32"/>
          <w:szCs w:val="32"/>
          <w:lang w:val="en-US" w:eastAsia="zh-CN"/>
        </w:rPr>
        <w:t>2022</w:t>
      </w:r>
      <w:r>
        <w:rPr>
          <w:rFonts w:eastAsia="仿宋_GB2312"/>
          <w:sz w:val="32"/>
          <w:szCs w:val="32"/>
        </w:rPr>
        <w:t>年本部门基本支出预算数</w:t>
      </w:r>
      <w:r>
        <w:rPr>
          <w:rFonts w:hint="eastAsia" w:eastAsia="仿宋_GB2312"/>
          <w:sz w:val="32"/>
          <w:szCs w:val="32"/>
          <w:lang w:val="en-US" w:eastAsia="zh-CN"/>
        </w:rPr>
        <w:t>2400</w:t>
      </w:r>
      <w:r>
        <w:rPr>
          <w:rFonts w:eastAsia="仿宋_GB2312"/>
          <w:sz w:val="32"/>
          <w:szCs w:val="32"/>
        </w:rPr>
        <w:t>万元</w:t>
      </w:r>
      <w:r>
        <w:rPr>
          <w:rFonts w:hint="eastAsia" w:eastAsia="仿宋_GB2312" w:asciiTheme="minorHAnsi" w:hAnsiTheme="minorHAnsi" w:cstheme="minorBidi"/>
          <w:b w:val="0"/>
          <w:kern w:val="2"/>
          <w:sz w:val="32"/>
          <w:szCs w:val="32"/>
          <w:lang w:val="en-US" w:eastAsia="zh-CN" w:bidi="ar-SA"/>
        </w:rPr>
        <w:t>（其中:住建局机关1626万元，住房保障服务中心581万元，城乡建设事务中心193万元）</w:t>
      </w:r>
      <w:r>
        <w:rPr>
          <w:rFonts w:eastAsia="仿宋_GB2312"/>
          <w:sz w:val="32"/>
          <w:szCs w:val="32"/>
        </w:rPr>
        <w:t>，主要是为保障部门正常运转、完成日常工作任务而发生的各项支出，包括用于基本工资、津贴补贴等人员经费以及办公费、印刷费、水电费、办公设备购置等公用经费。</w:t>
      </w:r>
      <w:r>
        <w:rPr>
          <w:rFonts w:hint="eastAsia" w:ascii="仿宋_GB2312" w:hAnsi="Times New Roman" w:eastAsia="仿宋_GB2312" w:cs="仿宋_GB2312"/>
          <w:color w:val="1A1A1A" w:themeColor="background1" w:themeShade="1A"/>
          <w:sz w:val="32"/>
          <w:szCs w:val="32"/>
          <w:u w:val="none"/>
          <w:shd w:val="clear" w:color="auto" w:fill="FFFFFF"/>
        </w:rPr>
        <w:t>基本支出预算见批复文件</w:t>
      </w:r>
      <w:r>
        <w:rPr>
          <w:rFonts w:hint="eastAsia" w:ascii="仿宋_GB2312" w:hAnsi="Times New Roman" w:eastAsia="仿宋_GB2312" w:cs="仿宋_GB2312"/>
          <w:color w:val="1A1A1A" w:themeColor="background1" w:themeShade="1A"/>
          <w:sz w:val="32"/>
          <w:szCs w:val="32"/>
          <w:u w:val="none"/>
          <w:shd w:val="clear" w:color="auto" w:fill="FFFFFF"/>
          <w:lang w:eastAsia="zh-CN"/>
        </w:rPr>
        <w:t>（</w:t>
      </w:r>
      <w:r>
        <w:rPr>
          <w:rFonts w:hint="eastAsia" w:ascii="仿宋_GB2312" w:hAnsi="Times New Roman" w:eastAsia="仿宋_GB2312" w:cs="仿宋_GB2312"/>
          <w:color w:val="1A1A1A" w:themeColor="background1" w:themeShade="1A"/>
          <w:sz w:val="32"/>
          <w:szCs w:val="32"/>
          <w:u w:val="none"/>
          <w:shd w:val="clear" w:color="auto" w:fill="FFFFFF"/>
        </w:rPr>
        <w:t>华财发〔</w:t>
      </w:r>
      <w:r>
        <w:rPr>
          <w:rFonts w:hint="eastAsia" w:ascii="仿宋_GB2312" w:hAnsi="Times New Roman" w:eastAsia="仿宋_GB2312" w:cs="仿宋_GB2312"/>
          <w:color w:val="1A1A1A" w:themeColor="background1" w:themeShade="1A"/>
          <w:sz w:val="32"/>
          <w:szCs w:val="32"/>
          <w:u w:val="none"/>
          <w:shd w:val="clear" w:color="auto" w:fill="FFFFFF"/>
          <w:lang w:eastAsia="zh-CN"/>
        </w:rPr>
        <w:t>202</w:t>
      </w:r>
      <w:r>
        <w:rPr>
          <w:rFonts w:hint="eastAsia" w:ascii="仿宋_GB2312" w:hAnsi="Times New Roman" w:eastAsia="仿宋_GB2312" w:cs="仿宋_GB2312"/>
          <w:color w:val="1A1A1A" w:themeColor="background1" w:themeShade="1A"/>
          <w:sz w:val="32"/>
          <w:szCs w:val="32"/>
          <w:u w:val="none"/>
          <w:shd w:val="clear" w:color="auto" w:fill="FFFFFF"/>
          <w:lang w:val="en-US" w:eastAsia="zh-CN"/>
        </w:rPr>
        <w:t>1</w:t>
      </w:r>
      <w:r>
        <w:rPr>
          <w:rFonts w:hint="eastAsia" w:ascii="仿宋_GB2312" w:hAnsi="Times New Roman" w:eastAsia="仿宋_GB2312" w:cs="仿宋_GB2312"/>
          <w:color w:val="1A1A1A" w:themeColor="background1" w:themeShade="1A"/>
          <w:sz w:val="32"/>
          <w:szCs w:val="32"/>
          <w:u w:val="none"/>
          <w:shd w:val="clear" w:color="auto" w:fill="FFFFFF"/>
        </w:rPr>
        <w:t>）</w:t>
      </w:r>
      <w:r>
        <w:rPr>
          <w:rFonts w:hint="eastAsia" w:ascii="仿宋_GB2312" w:hAnsi="Times New Roman" w:eastAsia="仿宋_GB2312" w:cs="仿宋_GB2312"/>
          <w:color w:val="1A1A1A" w:themeColor="background1" w:themeShade="1A"/>
          <w:sz w:val="32"/>
          <w:szCs w:val="32"/>
          <w:u w:val="none"/>
          <w:shd w:val="clear" w:color="auto" w:fill="FFFFFF"/>
          <w:lang w:val="en-US" w:eastAsia="zh-CN"/>
        </w:rPr>
        <w:t>4、5</w:t>
      </w:r>
      <w:r>
        <w:rPr>
          <w:rFonts w:hint="eastAsia" w:ascii="仿宋_GB2312" w:hAnsi="Times New Roman" w:eastAsia="仿宋_GB2312" w:cs="仿宋_GB2312"/>
          <w:color w:val="1A1A1A" w:themeColor="background1" w:themeShade="1A"/>
          <w:sz w:val="32"/>
          <w:szCs w:val="32"/>
          <w:u w:val="none"/>
          <w:shd w:val="clear" w:color="auto" w:fill="FFFFFF"/>
        </w:rPr>
        <w:t>号</w:t>
      </w:r>
      <w:r>
        <w:rPr>
          <w:rFonts w:hint="eastAsia" w:ascii="仿宋_GB2312" w:hAnsi="Times New Roman" w:eastAsia="仿宋_GB2312" w:cs="仿宋_GB2312"/>
          <w:color w:val="1A1A1A" w:themeColor="background1" w:themeShade="1A"/>
          <w:sz w:val="32"/>
          <w:szCs w:val="32"/>
          <w:u w:val="none"/>
          <w:shd w:val="clear" w:color="auto" w:fill="FFFFFF"/>
          <w:lang w:eastAsia="zh-CN"/>
        </w:rPr>
        <w:t>）</w:t>
      </w:r>
      <w:r>
        <w:rPr>
          <w:rFonts w:hint="eastAsia" w:ascii="仿宋_GB2312" w:hAnsi="Times New Roman" w:eastAsia="仿宋_GB2312" w:cs="仿宋_GB2312"/>
          <w:color w:val="1A1A1A" w:themeColor="background1" w:themeShade="1A"/>
          <w:sz w:val="32"/>
          <w:szCs w:val="32"/>
          <w:u w:val="none"/>
          <w:shd w:val="clear" w:color="auto" w:fill="FFFFFF"/>
        </w:rPr>
        <w:t>。</w:t>
      </w:r>
    </w:p>
    <w:p>
      <w:pPr>
        <w:widowControl/>
        <w:spacing w:line="600" w:lineRule="exact"/>
        <w:ind w:firstLine="660"/>
        <w:jc w:val="left"/>
        <w:rPr>
          <w:rFonts w:eastAsia="仿宋_GB2312"/>
          <w:sz w:val="32"/>
          <w:szCs w:val="32"/>
        </w:rPr>
      </w:pPr>
      <w:r>
        <w:rPr>
          <w:rFonts w:eastAsia="楷体_GB2312"/>
          <w:b/>
          <w:sz w:val="32"/>
          <w:szCs w:val="32"/>
        </w:rPr>
        <w:t>（二）项目支出：</w:t>
      </w:r>
      <w:r>
        <w:rPr>
          <w:rFonts w:hint="eastAsia" w:eastAsia="仿宋_GB2312"/>
          <w:sz w:val="32"/>
          <w:szCs w:val="32"/>
          <w:lang w:val="en-US" w:eastAsia="zh-CN"/>
        </w:rPr>
        <w:t>2022</w:t>
      </w:r>
      <w:r>
        <w:rPr>
          <w:rFonts w:eastAsia="仿宋_GB2312"/>
          <w:sz w:val="32"/>
          <w:szCs w:val="32"/>
        </w:rPr>
        <w:t>年本部门项目支出预算</w:t>
      </w:r>
      <w:r>
        <w:rPr>
          <w:rFonts w:hint="eastAsia" w:eastAsia="仿宋_GB2312"/>
          <w:sz w:val="32"/>
          <w:szCs w:val="32"/>
          <w:lang w:val="en-US" w:eastAsia="zh-CN"/>
        </w:rPr>
        <w:t>0</w:t>
      </w:r>
      <w:r>
        <w:rPr>
          <w:rFonts w:eastAsia="仿宋_GB2312"/>
          <w:sz w:val="32"/>
          <w:szCs w:val="32"/>
        </w:rPr>
        <w:t>万元，主要是部门为完成特定行政工作任务或事业发展目标而发生的支出，包括有关事业发展专项、专项业务费、基本建设支出等。</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1A1A1A" w:themeColor="background1" w:themeShade="1A"/>
          <w:kern w:val="0"/>
          <w:sz w:val="32"/>
          <w:szCs w:val="32"/>
        </w:rPr>
      </w:pPr>
      <w:r>
        <w:rPr>
          <w:rFonts w:hint="eastAsia" w:ascii="黑体" w:hAnsi="黑体" w:eastAsia="黑体" w:cs="黑体"/>
          <w:color w:val="1A1A1A" w:themeColor="background1" w:themeShade="1A"/>
          <w:kern w:val="0"/>
          <w:sz w:val="32"/>
          <w:szCs w:val="32"/>
        </w:rPr>
        <w:t>五、政府性基金预算支出</w:t>
      </w:r>
    </w:p>
    <w:p>
      <w:pPr>
        <w:widowControl/>
        <w:spacing w:line="640" w:lineRule="exact"/>
        <w:ind w:firstLine="640" w:firstLineChars="200"/>
        <w:jc w:val="left"/>
        <w:rPr>
          <w:rFonts w:hint="eastAsia" w:ascii="仿宋_GB2312" w:hAnsi="Times New Roman" w:eastAsia="仿宋_GB2312" w:cs="仿宋_GB2312"/>
          <w:color w:val="1A1A1A" w:themeColor="background1" w:themeShade="1A"/>
          <w:sz w:val="32"/>
          <w:szCs w:val="32"/>
          <w:u w:val="none"/>
          <w:shd w:val="clear" w:color="auto" w:fill="FFFFFF"/>
        </w:rPr>
      </w:pPr>
      <w:r>
        <w:rPr>
          <w:rFonts w:hint="eastAsia" w:ascii="仿宋_GB2312" w:hAnsi="Times New Roman" w:eastAsia="仿宋_GB2312" w:cs="仿宋_GB2312"/>
          <w:color w:val="1A1A1A" w:themeColor="background1" w:themeShade="1A"/>
          <w:sz w:val="32"/>
          <w:szCs w:val="32"/>
          <w:u w:val="none"/>
          <w:shd w:val="clear" w:color="auto" w:fill="FFFFFF"/>
          <w:lang w:val="en-US" w:eastAsia="zh-CN"/>
        </w:rPr>
        <w:t>2022年度</w:t>
      </w:r>
      <w:r>
        <w:rPr>
          <w:rFonts w:hint="eastAsia" w:ascii="仿宋_GB2312" w:hAnsi="Times New Roman" w:eastAsia="仿宋_GB2312" w:cs="仿宋_GB2312"/>
          <w:color w:val="1A1A1A" w:themeColor="background1" w:themeShade="1A"/>
          <w:sz w:val="32"/>
          <w:szCs w:val="32"/>
          <w:u w:val="none"/>
          <w:shd w:val="clear" w:color="auto" w:fill="FFFFFF"/>
        </w:rPr>
        <w:t>本部门无政府性基金安排的支出。</w:t>
      </w:r>
    </w:p>
    <w:p>
      <w:pPr>
        <w:widowControl/>
        <w:spacing w:line="640" w:lineRule="exact"/>
        <w:ind w:firstLine="640" w:firstLineChars="200"/>
        <w:jc w:val="left"/>
        <w:rPr>
          <w:color w:val="1A1A1A" w:themeColor="background1" w:themeShade="1A"/>
          <w:u w:val="none"/>
        </w:rPr>
      </w:pPr>
      <w:r>
        <w:rPr>
          <w:rFonts w:hint="eastAsia" w:ascii="黑体" w:hAnsi="宋体" w:eastAsia="黑体" w:cs="黑体"/>
          <w:color w:val="1A1A1A" w:themeColor="background1" w:themeShade="1A"/>
          <w:sz w:val="32"/>
          <w:szCs w:val="32"/>
          <w:u w:val="none"/>
          <w:shd w:val="clear" w:color="auto" w:fill="FFFFFF"/>
          <w:lang w:eastAsia="zh-CN"/>
        </w:rPr>
        <w:t>六</w:t>
      </w:r>
      <w:r>
        <w:rPr>
          <w:rFonts w:hint="eastAsia" w:ascii="黑体" w:hAnsi="宋体" w:eastAsia="黑体" w:cs="黑体"/>
          <w:color w:val="1A1A1A" w:themeColor="background1" w:themeShade="1A"/>
          <w:sz w:val="32"/>
          <w:szCs w:val="32"/>
          <w:u w:val="none"/>
          <w:shd w:val="clear" w:color="auto" w:fill="FFFFFF"/>
        </w:rPr>
        <w:t>、其他重要事项的情况说明</w:t>
      </w:r>
    </w:p>
    <w:p>
      <w:pPr>
        <w:widowControl/>
        <w:spacing w:line="640" w:lineRule="exact"/>
        <w:ind w:firstLine="640" w:firstLineChars="200"/>
        <w:jc w:val="left"/>
        <w:rPr>
          <w:color w:val="1A1A1A" w:themeColor="background1" w:themeShade="1A"/>
          <w:u w:val="none"/>
        </w:rPr>
      </w:pPr>
      <w:r>
        <w:rPr>
          <w:rFonts w:ascii="Times New Roman" w:hAnsi="Times New Roman" w:eastAsia="仿宋_GB2312" w:cs="Times New Roman"/>
          <w:color w:val="1A1A1A" w:themeColor="background1" w:themeShade="1A"/>
          <w:sz w:val="32"/>
          <w:szCs w:val="32"/>
          <w:u w:val="none"/>
          <w:shd w:val="clear" w:color="auto" w:fill="FFFFFF"/>
        </w:rPr>
        <w:t>1</w:t>
      </w:r>
      <w:r>
        <w:rPr>
          <w:rFonts w:hint="eastAsia" w:ascii="仿宋_GB2312" w:hAnsi="Times New Roman" w:eastAsia="仿宋_GB2312" w:cs="仿宋_GB2312"/>
          <w:color w:val="1A1A1A" w:themeColor="background1" w:themeShade="1A"/>
          <w:sz w:val="32"/>
          <w:szCs w:val="32"/>
          <w:u w:val="none"/>
          <w:shd w:val="clear" w:color="auto" w:fill="FFFFFF"/>
        </w:rPr>
        <w:t>、机关运行经费</w:t>
      </w:r>
    </w:p>
    <w:p>
      <w:pPr>
        <w:widowControl/>
        <w:spacing w:line="640" w:lineRule="exact"/>
        <w:ind w:firstLine="640" w:firstLineChars="200"/>
        <w:jc w:val="left"/>
        <w:rPr>
          <w:rFonts w:hint="eastAsia" w:eastAsia="仿宋_GB2312"/>
          <w:color w:val="1A1A1A" w:themeColor="background1" w:themeShade="1A"/>
          <w:u w:val="none"/>
          <w:lang w:eastAsia="zh-CN"/>
        </w:rPr>
      </w:pPr>
      <w:r>
        <w:rPr>
          <w:rFonts w:hint="eastAsia" w:ascii="Times New Roman" w:hAnsi="Times New Roman" w:eastAsia="仿宋_GB2312" w:cs="Times New Roman"/>
          <w:color w:val="1A1A1A" w:themeColor="background1" w:themeShade="1A"/>
          <w:sz w:val="32"/>
          <w:szCs w:val="32"/>
          <w:u w:val="none"/>
          <w:shd w:val="clear" w:color="auto" w:fill="FFFFFF"/>
          <w:lang w:eastAsia="zh-CN"/>
        </w:rPr>
        <w:t>202</w:t>
      </w: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2</w:t>
      </w:r>
      <w:r>
        <w:rPr>
          <w:rFonts w:hint="eastAsia" w:ascii="Times New Roman" w:hAnsi="Times New Roman" w:eastAsia="仿宋_GB2312" w:cs="Times New Roman"/>
          <w:color w:val="1A1A1A" w:themeColor="background1" w:themeShade="1A"/>
          <w:sz w:val="32"/>
          <w:szCs w:val="32"/>
          <w:u w:val="none"/>
          <w:shd w:val="clear" w:color="auto" w:fill="FFFFFF"/>
          <w:lang w:eastAsia="zh-CN"/>
        </w:rPr>
        <w:t>年</w:t>
      </w:r>
      <w:r>
        <w:rPr>
          <w:rFonts w:hint="eastAsia" w:ascii="仿宋_GB2312" w:hAnsi="Times New Roman" w:eastAsia="仿宋_GB2312" w:cs="仿宋_GB2312"/>
          <w:color w:val="1A1A1A" w:themeColor="background1" w:themeShade="1A"/>
          <w:sz w:val="32"/>
          <w:szCs w:val="32"/>
          <w:u w:val="none"/>
          <w:shd w:val="clear" w:color="auto" w:fill="FFFFFF"/>
        </w:rPr>
        <w:t>本级机关运行经费当年一般公共预算拨款</w:t>
      </w:r>
      <w:r>
        <w:rPr>
          <w:rFonts w:hint="eastAsia" w:ascii="仿宋_GB2312" w:hAnsi="Times New Roman" w:eastAsia="仿宋_GB2312" w:cs="仿宋_GB2312"/>
          <w:color w:val="1A1A1A" w:themeColor="background1" w:themeShade="1A"/>
          <w:sz w:val="32"/>
          <w:szCs w:val="32"/>
          <w:u w:val="none"/>
          <w:shd w:val="clear" w:color="auto" w:fill="FFFFFF"/>
          <w:lang w:val="en-US" w:eastAsia="zh-CN"/>
        </w:rPr>
        <w:t>303.18</w:t>
      </w:r>
      <w:r>
        <w:rPr>
          <w:rFonts w:hint="eastAsia" w:ascii="仿宋_GB2312" w:hAnsi="Times New Roman" w:eastAsia="仿宋_GB2312" w:cs="仿宋_GB2312"/>
          <w:color w:val="1A1A1A" w:themeColor="background1" w:themeShade="1A"/>
          <w:sz w:val="32"/>
          <w:szCs w:val="32"/>
          <w:u w:val="none"/>
          <w:shd w:val="clear" w:color="auto" w:fill="FFFFFF"/>
        </w:rPr>
        <w:t>万元</w:t>
      </w:r>
      <w:r>
        <w:rPr>
          <w:rFonts w:hint="eastAsia" w:eastAsia="仿宋_GB2312" w:asciiTheme="minorHAnsi" w:hAnsiTheme="minorHAnsi" w:cstheme="minorBidi"/>
          <w:b w:val="0"/>
          <w:kern w:val="2"/>
          <w:sz w:val="32"/>
          <w:szCs w:val="32"/>
          <w:lang w:val="en-US" w:eastAsia="zh-CN" w:bidi="ar-SA"/>
        </w:rPr>
        <w:t>（其中:住建局机关</w:t>
      </w:r>
      <w:r>
        <w:rPr>
          <w:rFonts w:hint="eastAsia" w:eastAsia="仿宋_GB2312" w:cstheme="minorBidi"/>
          <w:b w:val="0"/>
          <w:kern w:val="2"/>
          <w:sz w:val="32"/>
          <w:szCs w:val="32"/>
          <w:lang w:val="en-US" w:eastAsia="zh-CN" w:bidi="ar-SA"/>
        </w:rPr>
        <w:t>225.98</w:t>
      </w:r>
      <w:r>
        <w:rPr>
          <w:rFonts w:hint="eastAsia" w:eastAsia="仿宋_GB2312" w:asciiTheme="minorHAnsi" w:hAnsiTheme="minorHAnsi" w:cstheme="minorBidi"/>
          <w:b w:val="0"/>
          <w:kern w:val="2"/>
          <w:sz w:val="32"/>
          <w:szCs w:val="32"/>
          <w:lang w:val="en-US" w:eastAsia="zh-CN" w:bidi="ar-SA"/>
        </w:rPr>
        <w:t>万元，住房保障服务中心5</w:t>
      </w:r>
      <w:r>
        <w:rPr>
          <w:rFonts w:hint="eastAsia" w:eastAsia="仿宋_GB2312" w:cstheme="minorBidi"/>
          <w:b w:val="0"/>
          <w:kern w:val="2"/>
          <w:sz w:val="32"/>
          <w:szCs w:val="32"/>
          <w:lang w:val="en-US" w:eastAsia="zh-CN" w:bidi="ar-SA"/>
        </w:rPr>
        <w:t>2</w:t>
      </w:r>
      <w:r>
        <w:rPr>
          <w:rFonts w:hint="eastAsia" w:eastAsia="仿宋_GB2312" w:asciiTheme="minorHAnsi" w:hAnsiTheme="minorHAnsi" w:cstheme="minorBidi"/>
          <w:b w:val="0"/>
          <w:kern w:val="2"/>
          <w:sz w:val="32"/>
          <w:szCs w:val="32"/>
          <w:lang w:val="en-US" w:eastAsia="zh-CN" w:bidi="ar-SA"/>
        </w:rPr>
        <w:t>万元，城乡建设事务中心</w:t>
      </w:r>
      <w:r>
        <w:rPr>
          <w:rFonts w:hint="eastAsia" w:eastAsia="仿宋_GB2312" w:cstheme="minorBidi"/>
          <w:b w:val="0"/>
          <w:kern w:val="2"/>
          <w:sz w:val="32"/>
          <w:szCs w:val="32"/>
          <w:lang w:val="en-US" w:eastAsia="zh-CN" w:bidi="ar-SA"/>
        </w:rPr>
        <w:t>25.2</w:t>
      </w:r>
      <w:r>
        <w:rPr>
          <w:rFonts w:hint="eastAsia" w:eastAsia="仿宋_GB2312" w:asciiTheme="minorHAnsi" w:hAnsiTheme="minorHAnsi" w:cstheme="minorBidi"/>
          <w:b w:val="0"/>
          <w:kern w:val="2"/>
          <w:sz w:val="32"/>
          <w:szCs w:val="32"/>
          <w:lang w:val="en-US" w:eastAsia="zh-CN" w:bidi="ar-SA"/>
        </w:rPr>
        <w:t>万元）</w:t>
      </w:r>
      <w:r>
        <w:rPr>
          <w:rFonts w:hint="eastAsia" w:ascii="仿宋_GB2312" w:hAnsi="Times New Roman" w:eastAsia="仿宋_GB2312" w:cs="仿宋_GB2312"/>
          <w:color w:val="1A1A1A" w:themeColor="background1" w:themeShade="1A"/>
          <w:sz w:val="32"/>
          <w:szCs w:val="32"/>
          <w:u w:val="none"/>
          <w:shd w:val="clear" w:color="auto" w:fill="FFFFFF"/>
        </w:rPr>
        <w:t>。</w:t>
      </w:r>
      <w:r>
        <w:rPr>
          <w:rFonts w:hint="eastAsia" w:ascii="仿宋_GB2312" w:hAnsi="Times New Roman" w:eastAsia="仿宋_GB2312" w:cs="仿宋_GB2312"/>
          <w:color w:val="1A1A1A" w:themeColor="background1" w:themeShade="1A"/>
          <w:sz w:val="32"/>
          <w:szCs w:val="32"/>
          <w:u w:val="none"/>
          <w:shd w:val="clear" w:color="auto" w:fill="FFFFFF"/>
          <w:lang w:eastAsia="zh-CN"/>
        </w:rPr>
        <w:t>比20</w:t>
      </w:r>
      <w:r>
        <w:rPr>
          <w:rFonts w:hint="eastAsia" w:ascii="仿宋_GB2312" w:hAnsi="Times New Roman" w:eastAsia="仿宋_GB2312" w:cs="仿宋_GB2312"/>
          <w:color w:val="1A1A1A" w:themeColor="background1" w:themeShade="1A"/>
          <w:sz w:val="32"/>
          <w:szCs w:val="32"/>
          <w:u w:val="none"/>
          <w:shd w:val="clear" w:color="auto" w:fill="FFFFFF"/>
          <w:lang w:val="en-US" w:eastAsia="zh-CN"/>
        </w:rPr>
        <w:t>21</w:t>
      </w:r>
      <w:r>
        <w:rPr>
          <w:rFonts w:hint="eastAsia" w:ascii="仿宋_GB2312" w:hAnsi="Times New Roman" w:eastAsia="仿宋_GB2312" w:cs="仿宋_GB2312"/>
          <w:color w:val="1A1A1A" w:themeColor="background1" w:themeShade="1A"/>
          <w:sz w:val="32"/>
          <w:szCs w:val="32"/>
          <w:u w:val="none"/>
          <w:shd w:val="clear" w:color="auto" w:fill="FFFFFF"/>
          <w:lang w:eastAsia="zh-CN"/>
        </w:rPr>
        <w:t>年预算减少</w:t>
      </w:r>
      <w:r>
        <w:rPr>
          <w:rFonts w:hint="eastAsia" w:ascii="仿宋_GB2312" w:hAnsi="Times New Roman" w:eastAsia="仿宋_GB2312" w:cs="仿宋_GB2312"/>
          <w:color w:val="1A1A1A" w:themeColor="background1" w:themeShade="1A"/>
          <w:sz w:val="32"/>
          <w:szCs w:val="32"/>
          <w:u w:val="none"/>
          <w:shd w:val="clear" w:color="auto" w:fill="FFFFFF"/>
          <w:lang w:val="en-US" w:eastAsia="zh-CN"/>
        </w:rPr>
        <w:t>25.3</w:t>
      </w:r>
      <w:r>
        <w:rPr>
          <w:rFonts w:hint="eastAsia" w:ascii="仿宋_GB2312" w:hAnsi="Times New Roman" w:eastAsia="仿宋_GB2312" w:cs="仿宋_GB2312"/>
          <w:color w:val="1A1A1A" w:themeColor="background1" w:themeShade="1A"/>
          <w:sz w:val="32"/>
          <w:szCs w:val="32"/>
          <w:u w:val="none"/>
          <w:shd w:val="clear" w:color="auto" w:fill="FFFFFF"/>
          <w:lang w:eastAsia="zh-CN"/>
        </w:rPr>
        <w:t>万元，下降</w:t>
      </w:r>
      <w:r>
        <w:rPr>
          <w:rFonts w:hint="eastAsia" w:ascii="仿宋_GB2312" w:hAnsi="Times New Roman" w:eastAsia="仿宋_GB2312" w:cs="仿宋_GB2312"/>
          <w:color w:val="1A1A1A" w:themeColor="background1" w:themeShade="1A"/>
          <w:sz w:val="32"/>
          <w:szCs w:val="32"/>
          <w:u w:val="none"/>
          <w:shd w:val="clear" w:color="auto" w:fill="FFFFFF"/>
          <w:lang w:val="en-US" w:eastAsia="zh-CN"/>
        </w:rPr>
        <w:t>7.71</w:t>
      </w:r>
      <w:r>
        <w:rPr>
          <w:rFonts w:hint="eastAsia" w:ascii="仿宋_GB2312" w:hAnsi="Times New Roman" w:eastAsia="仿宋_GB2312" w:cs="仿宋_GB2312"/>
          <w:color w:val="1A1A1A" w:themeColor="background1" w:themeShade="1A"/>
          <w:sz w:val="32"/>
          <w:szCs w:val="32"/>
          <w:u w:val="none"/>
          <w:shd w:val="clear" w:color="auto" w:fill="FFFFFF"/>
          <w:lang w:eastAsia="zh-CN"/>
        </w:rPr>
        <w:t>%，主要是厉行节约。</w:t>
      </w:r>
    </w:p>
    <w:p>
      <w:pPr>
        <w:widowControl/>
        <w:spacing w:line="640" w:lineRule="exact"/>
        <w:ind w:firstLine="640" w:firstLineChars="200"/>
        <w:jc w:val="left"/>
        <w:rPr>
          <w:color w:val="1A1A1A" w:themeColor="background1" w:themeShade="1A"/>
          <w:u w:val="none"/>
        </w:rPr>
      </w:pPr>
      <w:r>
        <w:rPr>
          <w:rFonts w:ascii="Times New Roman" w:hAnsi="Times New Roman" w:eastAsia="仿宋_GB2312" w:cs="Times New Roman"/>
          <w:color w:val="1A1A1A" w:themeColor="background1" w:themeShade="1A"/>
          <w:sz w:val="32"/>
          <w:szCs w:val="32"/>
          <w:u w:val="none"/>
          <w:shd w:val="clear" w:color="auto" w:fill="FFFFFF"/>
        </w:rPr>
        <w:t>2</w:t>
      </w:r>
      <w:r>
        <w:rPr>
          <w:rFonts w:hint="eastAsia" w:ascii="仿宋_GB2312" w:hAnsi="Times New Roman" w:eastAsia="仿宋_GB2312" w:cs="仿宋_GB2312"/>
          <w:color w:val="1A1A1A" w:themeColor="background1" w:themeShade="1A"/>
          <w:sz w:val="32"/>
          <w:szCs w:val="32"/>
          <w:u w:val="none"/>
          <w:shd w:val="clear" w:color="auto" w:fill="FFFFFF"/>
        </w:rPr>
        <w:t>、</w:t>
      </w:r>
      <w:r>
        <w:rPr>
          <w:rFonts w:ascii="Times New Roman" w:hAnsi="Times New Roman" w:eastAsia="仿宋_GB2312" w:cs="Times New Roman"/>
          <w:color w:val="1A1A1A" w:themeColor="background1" w:themeShade="1A"/>
          <w:sz w:val="32"/>
          <w:szCs w:val="32"/>
          <w:u w:val="none"/>
          <w:shd w:val="clear" w:color="auto" w:fill="FFFFFF"/>
        </w:rPr>
        <w:t>“</w:t>
      </w:r>
      <w:r>
        <w:rPr>
          <w:rFonts w:hint="eastAsia" w:ascii="仿宋_GB2312" w:hAnsi="Times New Roman" w:eastAsia="仿宋_GB2312" w:cs="仿宋_GB2312"/>
          <w:color w:val="1A1A1A" w:themeColor="background1" w:themeShade="1A"/>
          <w:sz w:val="32"/>
          <w:szCs w:val="32"/>
          <w:u w:val="none"/>
          <w:shd w:val="clear" w:color="auto" w:fill="FFFFFF"/>
        </w:rPr>
        <w:t>三公</w:t>
      </w:r>
      <w:r>
        <w:rPr>
          <w:rFonts w:ascii="Times New Roman" w:hAnsi="Times New Roman" w:eastAsia="仿宋_GB2312" w:cs="Times New Roman"/>
          <w:color w:val="1A1A1A" w:themeColor="background1" w:themeShade="1A"/>
          <w:sz w:val="32"/>
          <w:szCs w:val="32"/>
          <w:u w:val="none"/>
          <w:shd w:val="clear" w:color="auto" w:fill="FFFFFF"/>
        </w:rPr>
        <w:t>”</w:t>
      </w:r>
      <w:r>
        <w:rPr>
          <w:rFonts w:hint="eastAsia" w:ascii="仿宋_GB2312" w:hAnsi="Times New Roman" w:eastAsia="仿宋_GB2312" w:cs="仿宋_GB2312"/>
          <w:color w:val="1A1A1A" w:themeColor="background1" w:themeShade="1A"/>
          <w:sz w:val="32"/>
          <w:szCs w:val="32"/>
          <w:u w:val="none"/>
          <w:shd w:val="clear" w:color="auto" w:fill="FFFFFF"/>
        </w:rPr>
        <w:t>经费预算</w:t>
      </w:r>
      <w:bookmarkStart w:id="0" w:name="_GoBack"/>
      <w:bookmarkEnd w:id="0"/>
    </w:p>
    <w:p>
      <w:pPr>
        <w:widowControl/>
        <w:spacing w:line="640" w:lineRule="exact"/>
        <w:ind w:firstLine="640" w:firstLineChars="200"/>
        <w:jc w:val="left"/>
        <w:rPr>
          <w:color w:val="1A1A1A" w:themeColor="background1" w:themeShade="1A"/>
          <w:u w:val="none"/>
        </w:rPr>
      </w:pPr>
      <w:r>
        <w:rPr>
          <w:rFonts w:hint="eastAsia" w:ascii="Times New Roman" w:hAnsi="Times New Roman" w:eastAsia="仿宋_GB2312" w:cs="Times New Roman"/>
          <w:color w:val="1A1A1A" w:themeColor="background1" w:themeShade="1A"/>
          <w:sz w:val="32"/>
          <w:szCs w:val="32"/>
          <w:u w:val="none"/>
          <w:shd w:val="clear" w:color="auto" w:fill="FFFFFF"/>
          <w:lang w:eastAsia="zh-CN"/>
        </w:rPr>
        <w:t>202</w:t>
      </w: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2</w:t>
      </w:r>
      <w:r>
        <w:rPr>
          <w:rFonts w:hint="eastAsia" w:ascii="Times New Roman" w:hAnsi="Times New Roman" w:eastAsia="仿宋_GB2312" w:cs="Times New Roman"/>
          <w:color w:val="1A1A1A" w:themeColor="background1" w:themeShade="1A"/>
          <w:sz w:val="32"/>
          <w:szCs w:val="32"/>
          <w:u w:val="none"/>
          <w:shd w:val="clear" w:color="auto" w:fill="FFFFFF"/>
          <w:lang w:eastAsia="zh-CN"/>
        </w:rPr>
        <w:t>年</w:t>
      </w:r>
      <w:r>
        <w:rPr>
          <w:rFonts w:ascii="Times New Roman" w:hAnsi="Times New Roman" w:eastAsia="仿宋_GB2312" w:cs="Times New Roman"/>
          <w:color w:val="1A1A1A" w:themeColor="background1" w:themeShade="1A"/>
          <w:sz w:val="32"/>
          <w:szCs w:val="32"/>
          <w:u w:val="none"/>
          <w:shd w:val="clear" w:color="auto" w:fill="FFFFFF"/>
        </w:rPr>
        <w:t>“</w:t>
      </w:r>
      <w:r>
        <w:rPr>
          <w:rFonts w:hint="eastAsia" w:ascii="仿宋_GB2312" w:hAnsi="Times New Roman" w:eastAsia="仿宋_GB2312" w:cs="仿宋_GB2312"/>
          <w:color w:val="1A1A1A" w:themeColor="background1" w:themeShade="1A"/>
          <w:sz w:val="32"/>
          <w:szCs w:val="32"/>
          <w:u w:val="none"/>
          <w:shd w:val="clear" w:color="auto" w:fill="FFFFFF"/>
        </w:rPr>
        <w:t>三公</w:t>
      </w:r>
      <w:r>
        <w:rPr>
          <w:rFonts w:ascii="Times New Roman" w:hAnsi="Times New Roman" w:eastAsia="仿宋_GB2312" w:cs="Times New Roman"/>
          <w:color w:val="1A1A1A" w:themeColor="background1" w:themeShade="1A"/>
          <w:sz w:val="32"/>
          <w:szCs w:val="32"/>
          <w:u w:val="none"/>
          <w:shd w:val="clear" w:color="auto" w:fill="FFFFFF"/>
        </w:rPr>
        <w:t>”</w:t>
      </w:r>
      <w:r>
        <w:rPr>
          <w:rFonts w:hint="eastAsia" w:ascii="仿宋_GB2312" w:hAnsi="Times New Roman" w:eastAsia="仿宋_GB2312" w:cs="仿宋_GB2312"/>
          <w:color w:val="1A1A1A" w:themeColor="background1" w:themeShade="1A"/>
          <w:sz w:val="32"/>
          <w:szCs w:val="32"/>
          <w:u w:val="none"/>
          <w:shd w:val="clear" w:color="auto" w:fill="FFFFFF"/>
        </w:rPr>
        <w:t>经费预算数为</w:t>
      </w:r>
      <w:r>
        <w:rPr>
          <w:rFonts w:hint="eastAsia" w:ascii="仿宋_GB2312" w:hAnsi="Times New Roman" w:eastAsia="仿宋_GB2312" w:cs="仿宋_GB2312"/>
          <w:color w:val="1A1A1A" w:themeColor="background1" w:themeShade="1A"/>
          <w:sz w:val="32"/>
          <w:szCs w:val="32"/>
          <w:u w:val="none"/>
          <w:shd w:val="clear" w:color="auto" w:fill="FFFFFF"/>
          <w:lang w:val="en-US" w:eastAsia="zh-CN"/>
        </w:rPr>
        <w:t>4.5</w:t>
      </w:r>
      <w:r>
        <w:rPr>
          <w:rFonts w:hint="eastAsia" w:ascii="仿宋_GB2312" w:hAnsi="Times New Roman" w:eastAsia="仿宋_GB2312" w:cs="仿宋_GB2312"/>
          <w:color w:val="1A1A1A" w:themeColor="background1" w:themeShade="1A"/>
          <w:sz w:val="32"/>
          <w:szCs w:val="32"/>
          <w:u w:val="none"/>
          <w:shd w:val="clear" w:color="auto" w:fill="FFFFFF"/>
        </w:rPr>
        <w:t>万元，其中，公务接待费</w:t>
      </w:r>
      <w:r>
        <w:rPr>
          <w:rFonts w:hint="eastAsia" w:ascii="仿宋_GB2312" w:hAnsi="Times New Roman" w:eastAsia="仿宋_GB2312" w:cs="仿宋_GB2312"/>
          <w:color w:val="1A1A1A" w:themeColor="background1" w:themeShade="1A"/>
          <w:sz w:val="32"/>
          <w:szCs w:val="32"/>
          <w:u w:val="none"/>
          <w:shd w:val="clear" w:color="auto" w:fill="FFFFFF"/>
          <w:lang w:val="en-US" w:eastAsia="zh-CN"/>
        </w:rPr>
        <w:t>1.5</w:t>
      </w:r>
      <w:r>
        <w:rPr>
          <w:rFonts w:hint="eastAsia" w:ascii="仿宋_GB2312" w:hAnsi="Times New Roman" w:eastAsia="仿宋_GB2312" w:cs="仿宋_GB2312"/>
          <w:color w:val="1A1A1A" w:themeColor="background1" w:themeShade="1A"/>
          <w:sz w:val="32"/>
          <w:szCs w:val="32"/>
          <w:u w:val="none"/>
          <w:shd w:val="clear" w:color="auto" w:fill="FFFFFF"/>
        </w:rPr>
        <w:t>万元，公务用车购置及运行费</w:t>
      </w:r>
      <w:r>
        <w:rPr>
          <w:rFonts w:hint="eastAsia" w:ascii="仿宋_GB2312" w:hAnsi="Times New Roman" w:eastAsia="仿宋_GB2312" w:cs="仿宋_GB2312"/>
          <w:color w:val="1A1A1A" w:themeColor="background1" w:themeShade="1A"/>
          <w:sz w:val="32"/>
          <w:szCs w:val="32"/>
          <w:u w:val="none"/>
          <w:shd w:val="clear" w:color="auto" w:fill="FFFFFF"/>
          <w:lang w:val="en-US" w:eastAsia="zh-CN"/>
        </w:rPr>
        <w:t>3</w:t>
      </w:r>
      <w:r>
        <w:rPr>
          <w:rFonts w:hint="eastAsia" w:ascii="仿宋_GB2312" w:hAnsi="Times New Roman" w:eastAsia="仿宋_GB2312" w:cs="仿宋_GB2312"/>
          <w:color w:val="1A1A1A" w:themeColor="background1" w:themeShade="1A"/>
          <w:sz w:val="32"/>
          <w:szCs w:val="32"/>
          <w:u w:val="none"/>
          <w:shd w:val="clear" w:color="auto" w:fill="FFFFFF"/>
        </w:rPr>
        <w:t>万元（其中，公务用车购置费</w:t>
      </w:r>
      <w:r>
        <w:rPr>
          <w:rFonts w:hint="eastAsia" w:ascii="仿宋_GB2312" w:hAnsi="Times New Roman" w:eastAsia="仿宋_GB2312" w:cs="仿宋_GB2312"/>
          <w:color w:val="1A1A1A" w:themeColor="background1" w:themeShade="1A"/>
          <w:sz w:val="32"/>
          <w:szCs w:val="32"/>
          <w:u w:val="none"/>
          <w:shd w:val="clear" w:color="auto" w:fill="FFFFFF"/>
          <w:lang w:val="en-US" w:eastAsia="zh-CN"/>
        </w:rPr>
        <w:t>0</w:t>
      </w:r>
      <w:r>
        <w:rPr>
          <w:rFonts w:hint="eastAsia" w:ascii="仿宋_GB2312" w:hAnsi="Times New Roman" w:eastAsia="仿宋_GB2312" w:cs="仿宋_GB2312"/>
          <w:color w:val="1A1A1A" w:themeColor="background1" w:themeShade="1A"/>
          <w:sz w:val="32"/>
          <w:szCs w:val="32"/>
          <w:u w:val="none"/>
          <w:shd w:val="clear" w:color="auto" w:fill="FFFFFF"/>
        </w:rPr>
        <w:t>万元，公务用车运行费</w:t>
      </w:r>
      <w:r>
        <w:rPr>
          <w:rFonts w:hint="eastAsia" w:ascii="仿宋_GB2312" w:hAnsi="Times New Roman" w:eastAsia="仿宋_GB2312" w:cs="仿宋_GB2312"/>
          <w:color w:val="1A1A1A" w:themeColor="background1" w:themeShade="1A"/>
          <w:sz w:val="32"/>
          <w:szCs w:val="32"/>
          <w:u w:val="none"/>
          <w:shd w:val="clear" w:color="auto" w:fill="FFFFFF"/>
          <w:lang w:val="en-US" w:eastAsia="zh-CN"/>
        </w:rPr>
        <w:t>3</w:t>
      </w:r>
      <w:r>
        <w:rPr>
          <w:rFonts w:hint="eastAsia" w:ascii="仿宋_GB2312" w:hAnsi="Times New Roman" w:eastAsia="仿宋_GB2312" w:cs="仿宋_GB2312"/>
          <w:color w:val="1A1A1A" w:themeColor="background1" w:themeShade="1A"/>
          <w:sz w:val="32"/>
          <w:szCs w:val="32"/>
          <w:u w:val="none"/>
          <w:shd w:val="clear" w:color="auto" w:fill="FFFFFF"/>
        </w:rPr>
        <w:t>万元），因公出国（境）费</w:t>
      </w:r>
      <w:r>
        <w:rPr>
          <w:rFonts w:hint="eastAsia" w:ascii="仿宋_GB2312" w:hAnsi="Times New Roman" w:eastAsia="仿宋_GB2312" w:cs="仿宋_GB2312"/>
          <w:color w:val="1A1A1A" w:themeColor="background1" w:themeShade="1A"/>
          <w:sz w:val="32"/>
          <w:szCs w:val="32"/>
          <w:u w:val="none"/>
          <w:shd w:val="clear" w:color="auto" w:fill="FFFFFF"/>
          <w:lang w:val="en-US" w:eastAsia="zh-CN"/>
        </w:rPr>
        <w:t>0</w:t>
      </w:r>
      <w:r>
        <w:rPr>
          <w:rFonts w:hint="eastAsia" w:ascii="仿宋_GB2312" w:hAnsi="Times New Roman" w:eastAsia="仿宋_GB2312" w:cs="仿宋_GB2312"/>
          <w:color w:val="1A1A1A" w:themeColor="background1" w:themeShade="1A"/>
          <w:sz w:val="32"/>
          <w:szCs w:val="32"/>
          <w:u w:val="none"/>
          <w:shd w:val="clear" w:color="auto" w:fill="FFFFFF"/>
        </w:rPr>
        <w:t>万元。</w:t>
      </w:r>
      <w:r>
        <w:rPr>
          <w:rFonts w:hint="eastAsia" w:ascii="Times New Roman" w:hAnsi="Times New Roman" w:eastAsia="仿宋_GB2312" w:cs="Times New Roman"/>
          <w:color w:val="1A1A1A" w:themeColor="background1" w:themeShade="1A"/>
          <w:sz w:val="32"/>
          <w:szCs w:val="32"/>
          <w:u w:val="none"/>
          <w:shd w:val="clear" w:color="auto" w:fill="FFFFFF"/>
          <w:lang w:eastAsia="zh-CN"/>
        </w:rPr>
        <w:t>202</w:t>
      </w: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2</w:t>
      </w:r>
      <w:r>
        <w:rPr>
          <w:rFonts w:hint="eastAsia" w:ascii="Times New Roman" w:hAnsi="Times New Roman" w:eastAsia="仿宋_GB2312" w:cs="Times New Roman"/>
          <w:color w:val="1A1A1A" w:themeColor="background1" w:themeShade="1A"/>
          <w:sz w:val="32"/>
          <w:szCs w:val="32"/>
          <w:u w:val="none"/>
          <w:shd w:val="clear" w:color="auto" w:fill="FFFFFF"/>
          <w:lang w:eastAsia="zh-CN"/>
        </w:rPr>
        <w:t>年</w:t>
      </w:r>
      <w:r>
        <w:rPr>
          <w:rFonts w:ascii="Times New Roman" w:hAnsi="Times New Roman" w:eastAsia="仿宋_GB2312" w:cs="Times New Roman"/>
          <w:color w:val="1A1A1A" w:themeColor="background1" w:themeShade="1A"/>
          <w:sz w:val="32"/>
          <w:szCs w:val="32"/>
          <w:u w:val="none"/>
          <w:shd w:val="clear" w:color="auto" w:fill="FFFFFF"/>
        </w:rPr>
        <w:t>“</w:t>
      </w:r>
      <w:r>
        <w:rPr>
          <w:rFonts w:hint="eastAsia" w:ascii="仿宋_GB2312" w:hAnsi="Times New Roman" w:eastAsia="仿宋_GB2312" w:cs="仿宋_GB2312"/>
          <w:color w:val="1A1A1A" w:themeColor="background1" w:themeShade="1A"/>
          <w:sz w:val="32"/>
          <w:szCs w:val="32"/>
          <w:u w:val="none"/>
          <w:shd w:val="clear" w:color="auto" w:fill="FFFFFF"/>
        </w:rPr>
        <w:t>三公</w:t>
      </w:r>
      <w:r>
        <w:rPr>
          <w:rFonts w:ascii="Times New Roman" w:hAnsi="Times New Roman" w:eastAsia="仿宋_GB2312" w:cs="Times New Roman"/>
          <w:color w:val="1A1A1A" w:themeColor="background1" w:themeShade="1A"/>
          <w:sz w:val="32"/>
          <w:szCs w:val="32"/>
          <w:u w:val="none"/>
          <w:shd w:val="clear" w:color="auto" w:fill="FFFFFF"/>
        </w:rPr>
        <w:t>”</w:t>
      </w:r>
      <w:r>
        <w:rPr>
          <w:rFonts w:hint="eastAsia" w:ascii="仿宋_GB2312" w:hAnsi="Times New Roman" w:eastAsia="仿宋_GB2312" w:cs="仿宋_GB2312"/>
          <w:color w:val="1A1A1A" w:themeColor="background1" w:themeShade="1A"/>
          <w:sz w:val="32"/>
          <w:szCs w:val="32"/>
          <w:u w:val="none"/>
          <w:shd w:val="clear" w:color="auto" w:fill="FFFFFF"/>
        </w:rPr>
        <w:t>经费预算较</w:t>
      </w:r>
      <w:r>
        <w:rPr>
          <w:rFonts w:hint="eastAsia" w:ascii="Times New Roman" w:hAnsi="Times New Roman" w:eastAsia="仿宋_GB2312" w:cs="Times New Roman"/>
          <w:color w:val="1A1A1A" w:themeColor="background1" w:themeShade="1A"/>
          <w:sz w:val="32"/>
          <w:szCs w:val="32"/>
          <w:u w:val="none"/>
          <w:shd w:val="clear" w:color="auto" w:fill="FFFFFF"/>
          <w:lang w:eastAsia="zh-CN"/>
        </w:rPr>
        <w:t>20</w:t>
      </w: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21</w:t>
      </w:r>
      <w:r>
        <w:rPr>
          <w:rFonts w:hint="eastAsia" w:ascii="Times New Roman" w:hAnsi="Times New Roman" w:eastAsia="仿宋_GB2312" w:cs="Times New Roman"/>
          <w:color w:val="1A1A1A" w:themeColor="background1" w:themeShade="1A"/>
          <w:sz w:val="32"/>
          <w:szCs w:val="32"/>
          <w:u w:val="none"/>
          <w:shd w:val="clear" w:color="auto" w:fill="FFFFFF"/>
          <w:lang w:eastAsia="zh-CN"/>
        </w:rPr>
        <w:t>年</w:t>
      </w:r>
      <w:r>
        <w:rPr>
          <w:rFonts w:hint="eastAsia" w:ascii="仿宋_GB2312" w:hAnsi="Times New Roman" w:eastAsia="仿宋_GB2312" w:cs="仿宋_GB2312"/>
          <w:color w:val="1A1A1A" w:themeColor="background1" w:themeShade="1A"/>
          <w:sz w:val="32"/>
          <w:szCs w:val="32"/>
          <w:u w:val="none"/>
          <w:shd w:val="clear" w:color="auto" w:fill="FFFFFF"/>
        </w:rPr>
        <w:t>减少</w:t>
      </w:r>
      <w:r>
        <w:rPr>
          <w:rFonts w:hint="eastAsia" w:ascii="仿宋_GB2312" w:hAnsi="Times New Roman" w:eastAsia="仿宋_GB2312" w:cs="仿宋_GB2312"/>
          <w:color w:val="1A1A1A" w:themeColor="background1" w:themeShade="1A"/>
          <w:sz w:val="32"/>
          <w:szCs w:val="32"/>
          <w:u w:val="none"/>
          <w:shd w:val="clear" w:color="auto" w:fill="FFFFFF"/>
          <w:lang w:val="en-US" w:eastAsia="zh-CN"/>
        </w:rPr>
        <w:t>0.9</w:t>
      </w:r>
      <w:r>
        <w:rPr>
          <w:rFonts w:hint="eastAsia" w:ascii="仿宋_GB2312" w:hAnsi="Times New Roman" w:eastAsia="仿宋_GB2312" w:cs="仿宋_GB2312"/>
          <w:color w:val="1A1A1A" w:themeColor="background1" w:themeShade="1A"/>
          <w:sz w:val="32"/>
          <w:szCs w:val="32"/>
          <w:u w:val="none"/>
          <w:shd w:val="clear" w:color="auto" w:fill="FFFFFF"/>
        </w:rPr>
        <w:t>万元，主要是</w:t>
      </w:r>
      <w:r>
        <w:rPr>
          <w:rFonts w:hint="eastAsia" w:ascii="仿宋_GB2312" w:hAnsi="Arial" w:eastAsia="仿宋_GB2312" w:cs="仿宋_GB2312"/>
          <w:color w:val="1A1A1A" w:themeColor="background1" w:themeShade="1A"/>
          <w:sz w:val="32"/>
          <w:szCs w:val="32"/>
          <w:u w:val="none"/>
          <w:shd w:val="clear" w:color="auto" w:fill="FFFFFF"/>
        </w:rPr>
        <w:t>厉行节约，进一步压缩三公经费。</w:t>
      </w:r>
    </w:p>
    <w:p>
      <w:pPr>
        <w:widowControl/>
        <w:spacing w:line="640" w:lineRule="exact"/>
        <w:ind w:firstLine="640" w:firstLineChars="200"/>
        <w:jc w:val="left"/>
        <w:rPr>
          <w:rFonts w:hint="eastAsia" w:ascii="Times New Roman" w:hAnsi="Times New Roman" w:eastAsia="仿宋_GB2312" w:cs="Times New Roman"/>
          <w:color w:val="1A1A1A" w:themeColor="background1" w:themeShade="1A"/>
          <w:sz w:val="32"/>
          <w:szCs w:val="32"/>
          <w:u w:val="none"/>
          <w:shd w:val="clear" w:color="auto" w:fill="FFFFFF"/>
        </w:rPr>
      </w:pP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3、</w:t>
      </w:r>
      <w:r>
        <w:rPr>
          <w:rFonts w:hint="eastAsia" w:ascii="Times New Roman" w:hAnsi="Times New Roman" w:eastAsia="仿宋_GB2312" w:cs="Times New Roman"/>
          <w:color w:val="1A1A1A" w:themeColor="background1" w:themeShade="1A"/>
          <w:sz w:val="32"/>
          <w:szCs w:val="32"/>
          <w:u w:val="none"/>
          <w:shd w:val="clear" w:color="auto" w:fill="FFFFFF"/>
        </w:rPr>
        <w:t>一般性支出情况</w:t>
      </w:r>
    </w:p>
    <w:p>
      <w:pPr>
        <w:widowControl/>
        <w:spacing w:line="640" w:lineRule="exact"/>
        <w:ind w:firstLine="640" w:firstLineChars="200"/>
        <w:jc w:val="left"/>
        <w:rPr>
          <w:rFonts w:ascii="Times New Roman" w:hAnsi="Times New Roman" w:eastAsia="仿宋_GB2312" w:cs="Times New Roman"/>
          <w:color w:val="1A1A1A" w:themeColor="background1" w:themeShade="1A"/>
          <w:sz w:val="32"/>
          <w:szCs w:val="32"/>
          <w:u w:val="none"/>
          <w:shd w:val="clear" w:color="auto" w:fill="FFFFFF"/>
        </w:rPr>
      </w:pPr>
      <w:r>
        <w:rPr>
          <w:rFonts w:hint="eastAsia" w:ascii="Times New Roman" w:hAnsi="Times New Roman" w:eastAsia="仿宋_GB2312" w:cs="Times New Roman"/>
          <w:color w:val="1A1A1A" w:themeColor="background1" w:themeShade="1A"/>
          <w:sz w:val="32"/>
          <w:szCs w:val="32"/>
          <w:u w:val="none"/>
          <w:shd w:val="clear" w:color="auto" w:fill="FFFFFF"/>
        </w:rPr>
        <w:t>本部门202</w:t>
      </w: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2</w:t>
      </w:r>
      <w:r>
        <w:rPr>
          <w:rFonts w:hint="eastAsia" w:ascii="Times New Roman" w:hAnsi="Times New Roman" w:eastAsia="仿宋_GB2312" w:cs="Times New Roman"/>
          <w:color w:val="1A1A1A" w:themeColor="background1" w:themeShade="1A"/>
          <w:sz w:val="32"/>
          <w:szCs w:val="32"/>
          <w:u w:val="none"/>
          <w:shd w:val="clear" w:color="auto" w:fill="FFFFFF"/>
        </w:rPr>
        <w:t>年会议费预算</w:t>
      </w: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5.9</w:t>
      </w:r>
      <w:r>
        <w:rPr>
          <w:rFonts w:hint="eastAsia" w:ascii="Times New Roman" w:hAnsi="Times New Roman" w:eastAsia="仿宋_GB2312" w:cs="Times New Roman"/>
          <w:color w:val="1A1A1A" w:themeColor="background1" w:themeShade="1A"/>
          <w:sz w:val="32"/>
          <w:szCs w:val="32"/>
          <w:u w:val="none"/>
          <w:shd w:val="clear" w:color="auto" w:fill="FFFFFF"/>
        </w:rPr>
        <w:t>万元，拟召开</w:t>
      </w: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5</w:t>
      </w:r>
      <w:r>
        <w:rPr>
          <w:rFonts w:hint="eastAsia" w:ascii="Times New Roman" w:hAnsi="Times New Roman" w:eastAsia="仿宋_GB2312" w:cs="Times New Roman"/>
          <w:color w:val="1A1A1A" w:themeColor="background1" w:themeShade="1A"/>
          <w:sz w:val="32"/>
          <w:szCs w:val="32"/>
          <w:u w:val="none"/>
          <w:shd w:val="clear" w:color="auto" w:fill="FFFFFF"/>
        </w:rPr>
        <w:t>次会议，人数</w:t>
      </w: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32</w:t>
      </w:r>
      <w:r>
        <w:rPr>
          <w:rFonts w:hint="eastAsia" w:ascii="Times New Roman" w:hAnsi="Times New Roman" w:eastAsia="仿宋_GB2312" w:cs="Times New Roman"/>
          <w:color w:val="1A1A1A" w:themeColor="background1" w:themeShade="1A"/>
          <w:sz w:val="32"/>
          <w:szCs w:val="32"/>
          <w:u w:val="none"/>
          <w:shd w:val="clear" w:color="auto" w:fill="FFFFFF"/>
        </w:rPr>
        <w:t>人，内容为</w:t>
      </w:r>
      <w:r>
        <w:rPr>
          <w:rFonts w:hint="eastAsia" w:ascii="Times New Roman" w:hAnsi="Times New Roman" w:eastAsia="仿宋_GB2312" w:cs="Times New Roman"/>
          <w:color w:val="1A1A1A" w:themeColor="background1" w:themeShade="1A"/>
          <w:sz w:val="32"/>
          <w:szCs w:val="32"/>
          <w:u w:val="none"/>
          <w:shd w:val="clear" w:color="auto" w:fill="FFFFFF"/>
          <w:lang w:eastAsia="zh-CN"/>
        </w:rPr>
        <w:t>老旧小区工作推进会、农村危房工作推进会、安全生产整治会，房屋安全隐患排查整治工作推进会、城镇生活污水整治工作推进会</w:t>
      </w:r>
      <w:r>
        <w:rPr>
          <w:rFonts w:hint="eastAsia" w:ascii="Times New Roman" w:hAnsi="Times New Roman" w:eastAsia="仿宋_GB2312" w:cs="Times New Roman"/>
          <w:color w:val="1A1A1A" w:themeColor="background1" w:themeShade="1A"/>
          <w:sz w:val="32"/>
          <w:szCs w:val="32"/>
          <w:u w:val="none"/>
          <w:shd w:val="clear" w:color="auto" w:fill="FFFFFF"/>
        </w:rPr>
        <w:t>；培训费预算</w:t>
      </w: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0.8</w:t>
      </w:r>
      <w:r>
        <w:rPr>
          <w:rFonts w:hint="eastAsia" w:ascii="Times New Roman" w:hAnsi="Times New Roman" w:eastAsia="仿宋_GB2312" w:cs="Times New Roman"/>
          <w:color w:val="1A1A1A" w:themeColor="background1" w:themeShade="1A"/>
          <w:sz w:val="32"/>
          <w:szCs w:val="32"/>
          <w:u w:val="none"/>
          <w:shd w:val="clear" w:color="auto" w:fill="FFFFFF"/>
        </w:rPr>
        <w:t>万元，拟开展</w:t>
      </w: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2</w:t>
      </w:r>
      <w:r>
        <w:rPr>
          <w:rFonts w:hint="eastAsia" w:ascii="Times New Roman" w:hAnsi="Times New Roman" w:eastAsia="仿宋_GB2312" w:cs="Times New Roman"/>
          <w:color w:val="1A1A1A" w:themeColor="background1" w:themeShade="1A"/>
          <w:sz w:val="32"/>
          <w:szCs w:val="32"/>
          <w:u w:val="none"/>
          <w:shd w:val="clear" w:color="auto" w:fill="FFFFFF"/>
        </w:rPr>
        <w:t>次培训，人数</w:t>
      </w: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50</w:t>
      </w:r>
      <w:r>
        <w:rPr>
          <w:rFonts w:hint="eastAsia" w:ascii="Times New Roman" w:hAnsi="Times New Roman" w:eastAsia="仿宋_GB2312" w:cs="Times New Roman"/>
          <w:color w:val="1A1A1A" w:themeColor="background1" w:themeShade="1A"/>
          <w:sz w:val="32"/>
          <w:szCs w:val="32"/>
          <w:u w:val="none"/>
          <w:shd w:val="clear" w:color="auto" w:fill="FFFFFF"/>
        </w:rPr>
        <w:t>人，内容为人数</w:t>
      </w: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50</w:t>
      </w:r>
      <w:r>
        <w:rPr>
          <w:rFonts w:hint="eastAsia" w:ascii="Times New Roman" w:hAnsi="Times New Roman" w:eastAsia="仿宋_GB2312" w:cs="Times New Roman"/>
          <w:color w:val="1A1A1A" w:themeColor="background1" w:themeShade="1A"/>
          <w:sz w:val="32"/>
          <w:szCs w:val="32"/>
          <w:u w:val="none"/>
          <w:shd w:val="clear" w:color="auto" w:fill="FFFFFF"/>
        </w:rPr>
        <w:t>人，内容为</w:t>
      </w:r>
      <w:r>
        <w:rPr>
          <w:rFonts w:hint="eastAsia" w:ascii="Times New Roman" w:hAnsi="Times New Roman" w:eastAsia="仿宋_GB2312" w:cs="Times New Roman"/>
          <w:color w:val="1A1A1A" w:themeColor="background1" w:themeShade="1A"/>
          <w:sz w:val="32"/>
          <w:szCs w:val="32"/>
          <w:u w:val="none"/>
          <w:shd w:val="clear" w:color="auto" w:fill="FFFFFF"/>
          <w:lang w:eastAsia="zh-CN"/>
        </w:rPr>
        <w:t>党史学习培训、安全生产学习培训</w:t>
      </w:r>
      <w:r>
        <w:rPr>
          <w:rFonts w:hint="eastAsia" w:ascii="Times New Roman" w:hAnsi="Times New Roman" w:eastAsia="仿宋_GB2312" w:cs="Times New Roman"/>
          <w:color w:val="1A1A1A" w:themeColor="background1" w:themeShade="1A"/>
          <w:sz w:val="32"/>
          <w:szCs w:val="32"/>
          <w:u w:val="none"/>
          <w:shd w:val="clear" w:color="auto" w:fill="FFFFFF"/>
        </w:rPr>
        <w:t>。</w:t>
      </w:r>
    </w:p>
    <w:p>
      <w:pPr>
        <w:widowControl/>
        <w:spacing w:line="640" w:lineRule="exact"/>
        <w:ind w:firstLine="640" w:firstLineChars="200"/>
        <w:jc w:val="left"/>
        <w:rPr>
          <w:color w:val="1A1A1A" w:themeColor="background1" w:themeShade="1A"/>
          <w:u w:val="none"/>
        </w:rPr>
      </w:pP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4</w:t>
      </w:r>
      <w:r>
        <w:rPr>
          <w:rFonts w:hint="eastAsia" w:ascii="仿宋_GB2312" w:hAnsi="Times New Roman" w:eastAsia="仿宋_GB2312" w:cs="仿宋_GB2312"/>
          <w:color w:val="1A1A1A" w:themeColor="background1" w:themeShade="1A"/>
          <w:sz w:val="32"/>
          <w:szCs w:val="32"/>
          <w:u w:val="none"/>
          <w:shd w:val="clear" w:color="auto" w:fill="FFFFFF"/>
        </w:rPr>
        <w:t>、政府采购情况</w:t>
      </w:r>
    </w:p>
    <w:p>
      <w:pPr>
        <w:widowControl/>
        <w:spacing w:line="640" w:lineRule="exact"/>
        <w:ind w:firstLine="640" w:firstLineChars="200"/>
        <w:jc w:val="left"/>
        <w:rPr>
          <w:rFonts w:hint="eastAsia" w:ascii="仿宋_GB2312" w:hAnsi="Arial" w:eastAsia="仿宋_GB2312" w:cs="仿宋_GB2312"/>
          <w:color w:val="1A1A1A" w:themeColor="background1" w:themeShade="1A"/>
          <w:sz w:val="32"/>
          <w:szCs w:val="32"/>
          <w:u w:val="none"/>
          <w:shd w:val="clear" w:color="auto" w:fill="FFFFFF"/>
        </w:rPr>
      </w:pPr>
      <w:r>
        <w:rPr>
          <w:rFonts w:hint="eastAsia" w:ascii="Times New Roman" w:hAnsi="Times New Roman" w:eastAsia="仿宋_GB2312" w:cs="Times New Roman"/>
          <w:color w:val="1A1A1A" w:themeColor="background1" w:themeShade="1A"/>
          <w:sz w:val="32"/>
          <w:szCs w:val="32"/>
          <w:u w:val="none"/>
          <w:shd w:val="clear" w:color="auto" w:fill="FFFFFF"/>
          <w:lang w:eastAsia="zh-CN"/>
        </w:rPr>
        <w:t>202</w:t>
      </w:r>
      <w:r>
        <w:rPr>
          <w:rFonts w:hint="eastAsia" w:ascii="Times New Roman" w:hAnsi="Times New Roman" w:eastAsia="仿宋_GB2312" w:cs="Times New Roman"/>
          <w:color w:val="1A1A1A" w:themeColor="background1" w:themeShade="1A"/>
          <w:sz w:val="32"/>
          <w:szCs w:val="32"/>
          <w:u w:val="none"/>
          <w:shd w:val="clear" w:color="auto" w:fill="FFFFFF"/>
          <w:lang w:val="en-US" w:eastAsia="zh-CN"/>
        </w:rPr>
        <w:t>2</w:t>
      </w:r>
      <w:r>
        <w:rPr>
          <w:rFonts w:hint="eastAsia" w:ascii="Times New Roman" w:hAnsi="Times New Roman" w:eastAsia="仿宋_GB2312" w:cs="Times New Roman"/>
          <w:color w:val="1A1A1A" w:themeColor="background1" w:themeShade="1A"/>
          <w:sz w:val="32"/>
          <w:szCs w:val="32"/>
          <w:u w:val="none"/>
          <w:shd w:val="clear" w:color="auto" w:fill="FFFFFF"/>
          <w:lang w:eastAsia="zh-CN"/>
        </w:rPr>
        <w:t>年</w:t>
      </w:r>
      <w:r>
        <w:rPr>
          <w:rFonts w:hint="eastAsia" w:ascii="仿宋_GB2312" w:hAnsi="Times New Roman" w:eastAsia="仿宋_GB2312" w:cs="仿宋_GB2312"/>
          <w:color w:val="1A1A1A" w:themeColor="background1" w:themeShade="1A"/>
          <w:sz w:val="32"/>
          <w:szCs w:val="32"/>
          <w:u w:val="none"/>
          <w:shd w:val="clear" w:color="auto" w:fill="FFFFFF"/>
        </w:rPr>
        <w:t>政府采购预算总额</w:t>
      </w:r>
      <w:r>
        <w:rPr>
          <w:rFonts w:hint="eastAsia" w:ascii="仿宋_GB2312" w:hAnsi="Arial" w:eastAsia="仿宋_GB2312" w:cs="仿宋_GB2312"/>
          <w:color w:val="1A1A1A" w:themeColor="background1" w:themeShade="1A"/>
          <w:sz w:val="32"/>
          <w:szCs w:val="32"/>
          <w:u w:val="none"/>
          <w:shd w:val="clear" w:color="auto" w:fill="FFFFFF"/>
          <w:lang w:val="en-US" w:eastAsia="zh-CN"/>
        </w:rPr>
        <w:t>27.93</w:t>
      </w:r>
      <w:r>
        <w:rPr>
          <w:rFonts w:hint="eastAsia" w:ascii="仿宋_GB2312" w:hAnsi="Times New Roman" w:eastAsia="仿宋_GB2312" w:cs="仿宋_GB2312"/>
          <w:color w:val="1A1A1A" w:themeColor="background1" w:themeShade="1A"/>
          <w:sz w:val="32"/>
          <w:szCs w:val="32"/>
          <w:u w:val="none"/>
          <w:shd w:val="clear" w:color="auto" w:fill="FFFFFF"/>
        </w:rPr>
        <w:t>万元，其中，</w:t>
      </w:r>
      <w:r>
        <w:rPr>
          <w:rFonts w:hint="eastAsia" w:ascii="仿宋_GB2312" w:hAnsi="Arial" w:eastAsia="仿宋_GB2312" w:cs="仿宋_GB2312"/>
          <w:color w:val="1A1A1A" w:themeColor="background1" w:themeShade="1A"/>
          <w:sz w:val="32"/>
          <w:szCs w:val="32"/>
          <w:u w:val="none"/>
          <w:shd w:val="clear" w:color="auto" w:fill="FFFFFF"/>
        </w:rPr>
        <w:t>政府采购货物预算</w:t>
      </w:r>
      <w:r>
        <w:rPr>
          <w:rFonts w:hint="eastAsia" w:ascii="仿宋_GB2312" w:hAnsi="Arial" w:eastAsia="仿宋_GB2312" w:cs="仿宋_GB2312"/>
          <w:color w:val="1A1A1A" w:themeColor="background1" w:themeShade="1A"/>
          <w:sz w:val="32"/>
          <w:szCs w:val="32"/>
          <w:u w:val="none"/>
          <w:shd w:val="clear" w:color="auto" w:fill="FFFFFF"/>
          <w:lang w:val="en-US" w:eastAsia="zh-CN"/>
        </w:rPr>
        <w:t>10.93</w:t>
      </w:r>
      <w:r>
        <w:rPr>
          <w:rFonts w:hint="eastAsia" w:ascii="仿宋_GB2312" w:hAnsi="Arial" w:eastAsia="仿宋_GB2312" w:cs="仿宋_GB2312"/>
          <w:color w:val="1A1A1A" w:themeColor="background1" w:themeShade="1A"/>
          <w:sz w:val="32"/>
          <w:szCs w:val="32"/>
          <w:u w:val="none"/>
          <w:shd w:val="clear" w:color="auto" w:fill="FFFFFF"/>
        </w:rPr>
        <w:t>万元，政府采购服务预算</w:t>
      </w:r>
      <w:r>
        <w:rPr>
          <w:rFonts w:hint="eastAsia" w:ascii="仿宋_GB2312" w:hAnsi="Arial" w:eastAsia="仿宋_GB2312" w:cs="仿宋_GB2312"/>
          <w:color w:val="1A1A1A" w:themeColor="background1" w:themeShade="1A"/>
          <w:sz w:val="32"/>
          <w:szCs w:val="32"/>
          <w:u w:val="none"/>
          <w:shd w:val="clear" w:color="auto" w:fill="FFFFFF"/>
          <w:lang w:val="en-US" w:eastAsia="zh-CN"/>
        </w:rPr>
        <w:t>17</w:t>
      </w:r>
      <w:r>
        <w:rPr>
          <w:rFonts w:hint="eastAsia" w:ascii="仿宋_GB2312" w:hAnsi="Arial" w:eastAsia="仿宋_GB2312" w:cs="仿宋_GB2312"/>
          <w:color w:val="1A1A1A" w:themeColor="background1" w:themeShade="1A"/>
          <w:sz w:val="32"/>
          <w:szCs w:val="32"/>
          <w:u w:val="none"/>
          <w:shd w:val="clear" w:color="auto" w:fill="FFFFFF"/>
        </w:rPr>
        <w:t>万元。</w:t>
      </w:r>
    </w:p>
    <w:p>
      <w:pPr>
        <w:widowControl/>
        <w:numPr>
          <w:ilvl w:val="0"/>
          <w:numId w:val="0"/>
        </w:numPr>
        <w:spacing w:line="640" w:lineRule="exact"/>
        <w:ind w:left="630" w:leftChars="0"/>
        <w:jc w:val="left"/>
        <w:rPr>
          <w:rFonts w:hint="eastAsia" w:ascii="仿宋_GB2312" w:hAnsi="Arial" w:eastAsia="仿宋_GB2312" w:cs="仿宋_GB2312"/>
          <w:color w:val="1A1A1A" w:themeColor="background1" w:themeShade="1A"/>
          <w:sz w:val="32"/>
          <w:szCs w:val="32"/>
          <w:u w:val="none"/>
          <w:shd w:val="clear" w:color="auto" w:fill="FFFFFF"/>
        </w:rPr>
      </w:pPr>
      <w:r>
        <w:rPr>
          <w:rFonts w:hint="eastAsia" w:ascii="仿宋_GB2312" w:hAnsi="Arial" w:eastAsia="仿宋_GB2312" w:cs="仿宋_GB2312"/>
          <w:color w:val="1A1A1A" w:themeColor="background1" w:themeShade="1A"/>
          <w:sz w:val="32"/>
          <w:szCs w:val="32"/>
          <w:u w:val="none"/>
          <w:shd w:val="clear" w:color="auto" w:fill="FFFFFF"/>
          <w:lang w:val="en-US" w:eastAsia="zh-CN"/>
        </w:rPr>
        <w:t>5、</w:t>
      </w:r>
      <w:r>
        <w:rPr>
          <w:rFonts w:hint="eastAsia" w:ascii="仿宋_GB2312" w:hAnsi="Arial" w:eastAsia="仿宋_GB2312" w:cs="仿宋_GB2312"/>
          <w:color w:val="1A1A1A" w:themeColor="background1" w:themeShade="1A"/>
          <w:sz w:val="32"/>
          <w:szCs w:val="32"/>
          <w:u w:val="none"/>
          <w:shd w:val="clear" w:color="auto" w:fill="FFFFFF"/>
        </w:rPr>
        <w:t>国有资产占有使用及新增资产配置情况</w:t>
      </w:r>
    </w:p>
    <w:p>
      <w:pPr>
        <w:widowControl/>
        <w:numPr>
          <w:ilvl w:val="0"/>
          <w:numId w:val="0"/>
        </w:numPr>
        <w:spacing w:line="640" w:lineRule="exact"/>
        <w:ind w:firstLine="640" w:firstLineChars="200"/>
        <w:jc w:val="left"/>
        <w:rPr>
          <w:rFonts w:hint="eastAsia" w:ascii="仿宋_GB2312" w:hAnsi="Arial" w:eastAsia="仿宋_GB2312" w:cs="仿宋_GB2312"/>
          <w:color w:val="1A1A1A" w:themeColor="background1" w:themeShade="1A"/>
          <w:sz w:val="32"/>
          <w:szCs w:val="32"/>
          <w:u w:val="none"/>
          <w:shd w:val="clear" w:color="auto" w:fill="FFFFFF"/>
        </w:rPr>
      </w:pPr>
      <w:r>
        <w:rPr>
          <w:rFonts w:hint="eastAsia" w:ascii="仿宋_GB2312" w:hAnsi="Arial" w:eastAsia="仿宋_GB2312" w:cs="仿宋_GB2312"/>
          <w:color w:val="1A1A1A" w:themeColor="background1" w:themeShade="1A"/>
          <w:sz w:val="32"/>
          <w:szCs w:val="32"/>
          <w:u w:val="none"/>
          <w:shd w:val="clear" w:color="auto" w:fill="FFFFFF"/>
        </w:rPr>
        <w:t>截至20</w:t>
      </w:r>
      <w:r>
        <w:rPr>
          <w:rFonts w:hint="eastAsia" w:ascii="仿宋_GB2312" w:hAnsi="Arial" w:eastAsia="仿宋_GB2312" w:cs="仿宋_GB2312"/>
          <w:color w:val="1A1A1A" w:themeColor="background1" w:themeShade="1A"/>
          <w:sz w:val="32"/>
          <w:szCs w:val="32"/>
          <w:u w:val="none"/>
          <w:shd w:val="clear" w:color="auto" w:fill="FFFFFF"/>
          <w:lang w:val="en-US" w:eastAsia="zh-CN"/>
        </w:rPr>
        <w:t>21</w:t>
      </w:r>
      <w:r>
        <w:rPr>
          <w:rFonts w:hint="eastAsia" w:ascii="仿宋_GB2312" w:hAnsi="Arial" w:eastAsia="仿宋_GB2312" w:cs="仿宋_GB2312"/>
          <w:color w:val="1A1A1A" w:themeColor="background1" w:themeShade="1A"/>
          <w:sz w:val="32"/>
          <w:szCs w:val="32"/>
          <w:u w:val="none"/>
          <w:shd w:val="clear" w:color="auto" w:fill="FFFFFF"/>
        </w:rPr>
        <w:t>年</w:t>
      </w:r>
      <w:r>
        <w:rPr>
          <w:rFonts w:hint="eastAsia" w:ascii="仿宋_GB2312" w:hAnsi="Arial" w:eastAsia="仿宋_GB2312" w:cs="仿宋_GB2312"/>
          <w:color w:val="1A1A1A" w:themeColor="background1" w:themeShade="1A"/>
          <w:sz w:val="32"/>
          <w:szCs w:val="32"/>
          <w:u w:val="none"/>
          <w:shd w:val="clear" w:color="auto" w:fill="FFFFFF"/>
          <w:lang w:val="en-US" w:eastAsia="zh-CN"/>
        </w:rPr>
        <w:t>12月底</w:t>
      </w:r>
      <w:r>
        <w:rPr>
          <w:rFonts w:hint="eastAsia" w:ascii="仿宋_GB2312" w:hAnsi="Arial" w:eastAsia="仿宋_GB2312" w:cs="仿宋_GB2312"/>
          <w:color w:val="1A1A1A" w:themeColor="background1" w:themeShade="1A"/>
          <w:sz w:val="32"/>
          <w:szCs w:val="32"/>
          <w:u w:val="none"/>
          <w:shd w:val="clear" w:color="auto" w:fill="FFFFFF"/>
        </w:rPr>
        <w:t>，本部门共有车辆</w:t>
      </w:r>
      <w:r>
        <w:rPr>
          <w:rFonts w:hint="eastAsia" w:ascii="仿宋_GB2312" w:hAnsi="Arial" w:eastAsia="仿宋_GB2312" w:cs="仿宋_GB2312"/>
          <w:color w:val="1A1A1A" w:themeColor="background1" w:themeShade="1A"/>
          <w:sz w:val="32"/>
          <w:szCs w:val="32"/>
          <w:u w:val="none"/>
          <w:shd w:val="clear" w:color="auto" w:fill="FFFFFF"/>
          <w:lang w:val="en-US" w:eastAsia="zh-CN"/>
        </w:rPr>
        <w:t xml:space="preserve"> 2 </w:t>
      </w:r>
      <w:r>
        <w:rPr>
          <w:rFonts w:hint="eastAsia" w:ascii="仿宋_GB2312" w:hAnsi="Arial" w:eastAsia="仿宋_GB2312" w:cs="仿宋_GB2312"/>
          <w:color w:val="1A1A1A" w:themeColor="background1" w:themeShade="1A"/>
          <w:sz w:val="32"/>
          <w:szCs w:val="32"/>
          <w:u w:val="none"/>
          <w:shd w:val="clear" w:color="auto" w:fill="FFFFFF"/>
        </w:rPr>
        <w:t>辆，均为一般公务用车。单位价值50 万元以上通用设备</w:t>
      </w:r>
      <w:r>
        <w:rPr>
          <w:rFonts w:hint="eastAsia" w:ascii="仿宋_GB2312" w:hAnsi="Arial" w:eastAsia="仿宋_GB2312" w:cs="仿宋_GB2312"/>
          <w:color w:val="1A1A1A" w:themeColor="background1" w:themeShade="1A"/>
          <w:sz w:val="32"/>
          <w:szCs w:val="32"/>
          <w:u w:val="none"/>
          <w:shd w:val="clear" w:color="auto" w:fill="FFFFFF"/>
          <w:lang w:val="en-US" w:eastAsia="zh-CN"/>
        </w:rPr>
        <w:t>0</w:t>
      </w:r>
      <w:r>
        <w:rPr>
          <w:rFonts w:hint="eastAsia" w:ascii="仿宋_GB2312" w:hAnsi="Arial" w:eastAsia="仿宋_GB2312" w:cs="仿宋_GB2312"/>
          <w:color w:val="1A1A1A" w:themeColor="background1" w:themeShade="1A"/>
          <w:sz w:val="32"/>
          <w:szCs w:val="32"/>
          <w:u w:val="none"/>
          <w:shd w:val="clear" w:color="auto" w:fill="FFFFFF"/>
        </w:rPr>
        <w:t>台（套），单价100 万元以上专用设备</w:t>
      </w:r>
      <w:r>
        <w:rPr>
          <w:rFonts w:hint="eastAsia" w:ascii="仿宋_GB2312" w:hAnsi="Arial" w:eastAsia="仿宋_GB2312" w:cs="仿宋_GB2312"/>
          <w:color w:val="1A1A1A" w:themeColor="background1" w:themeShade="1A"/>
          <w:sz w:val="32"/>
          <w:szCs w:val="32"/>
          <w:u w:val="none"/>
          <w:shd w:val="clear" w:color="auto" w:fill="FFFFFF"/>
          <w:lang w:val="en-US" w:eastAsia="zh-CN"/>
        </w:rPr>
        <w:t>0</w:t>
      </w:r>
      <w:r>
        <w:rPr>
          <w:rFonts w:hint="eastAsia" w:ascii="仿宋_GB2312" w:hAnsi="Arial" w:eastAsia="仿宋_GB2312" w:cs="仿宋_GB2312"/>
          <w:color w:val="1A1A1A" w:themeColor="background1" w:themeShade="1A"/>
          <w:sz w:val="32"/>
          <w:szCs w:val="32"/>
          <w:u w:val="none"/>
          <w:shd w:val="clear" w:color="auto" w:fill="FFFFFF"/>
        </w:rPr>
        <w:t>台（套）。20</w:t>
      </w:r>
      <w:r>
        <w:rPr>
          <w:rFonts w:hint="eastAsia" w:ascii="仿宋_GB2312" w:hAnsi="Arial" w:eastAsia="仿宋_GB2312" w:cs="仿宋_GB2312"/>
          <w:color w:val="1A1A1A" w:themeColor="background1" w:themeShade="1A"/>
          <w:sz w:val="32"/>
          <w:szCs w:val="32"/>
          <w:u w:val="none"/>
          <w:shd w:val="clear" w:color="auto" w:fill="FFFFFF"/>
          <w:lang w:val="en-US" w:eastAsia="zh-CN"/>
        </w:rPr>
        <w:t>22</w:t>
      </w:r>
      <w:r>
        <w:rPr>
          <w:rFonts w:hint="eastAsia" w:ascii="仿宋_GB2312" w:hAnsi="Arial" w:eastAsia="仿宋_GB2312" w:cs="仿宋_GB2312"/>
          <w:color w:val="1A1A1A" w:themeColor="background1" w:themeShade="1A"/>
          <w:sz w:val="32"/>
          <w:szCs w:val="32"/>
          <w:u w:val="none"/>
          <w:shd w:val="clear" w:color="auto" w:fill="FFFFFF"/>
        </w:rPr>
        <w:t>年部门预算未安排购置车辆及单位价值200万元以上大型设备。</w:t>
      </w:r>
    </w:p>
    <w:p>
      <w:pPr>
        <w:widowControl/>
        <w:numPr>
          <w:ilvl w:val="0"/>
          <w:numId w:val="0"/>
        </w:numPr>
        <w:spacing w:line="640" w:lineRule="exact"/>
        <w:ind w:left="630" w:leftChars="0"/>
        <w:jc w:val="left"/>
        <w:rPr>
          <w:rFonts w:hint="eastAsia" w:ascii="仿宋_GB2312" w:hAnsi="Arial"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lang w:val="en-US" w:eastAsia="zh-CN"/>
        </w:rPr>
        <w:t>6、</w:t>
      </w:r>
      <w:r>
        <w:rPr>
          <w:rFonts w:hint="eastAsia" w:ascii="仿宋_GB2312" w:hAnsi="Arial" w:eastAsia="仿宋_GB2312" w:cs="仿宋_GB2312"/>
          <w:color w:val="1A1A1A" w:themeColor="background1" w:themeShade="1A"/>
          <w:sz w:val="32"/>
          <w:szCs w:val="32"/>
          <w:shd w:val="clear" w:color="auto" w:fill="FFFFFF"/>
        </w:rPr>
        <w:t>预算绩效目标说明</w:t>
      </w:r>
    </w:p>
    <w:p>
      <w:pPr>
        <w:widowControl/>
        <w:spacing w:line="640" w:lineRule="exact"/>
        <w:ind w:firstLine="640" w:firstLineChars="200"/>
        <w:jc w:val="left"/>
        <w:rPr>
          <w:rFonts w:hint="eastAsia" w:ascii="仿宋_GB2312" w:hAnsi="Arial" w:eastAsia="仿宋_GB2312" w:cs="仿宋_GB2312"/>
          <w:color w:val="1A1A1A" w:themeColor="background1" w:themeShade="1A"/>
          <w:sz w:val="32"/>
          <w:szCs w:val="32"/>
          <w:u w:val="none"/>
          <w:shd w:val="clear" w:color="auto" w:fill="FFFFFF"/>
        </w:rPr>
      </w:pPr>
      <w:r>
        <w:rPr>
          <w:rFonts w:hint="eastAsia" w:ascii="仿宋_GB2312" w:hAnsi="Arial" w:eastAsia="仿宋_GB2312" w:cs="仿宋_GB2312"/>
          <w:color w:val="1A1A1A" w:themeColor="background1" w:themeShade="1A"/>
          <w:sz w:val="32"/>
          <w:szCs w:val="32"/>
          <w:shd w:val="clear" w:color="auto" w:fill="FFFFFF"/>
        </w:rPr>
        <w:t>本部门整体支出和项目支出实行绩效目标管理，纳入202</w:t>
      </w:r>
      <w:r>
        <w:rPr>
          <w:rFonts w:hint="eastAsia" w:ascii="仿宋_GB2312" w:hAnsi="Arial" w:eastAsia="仿宋_GB2312" w:cs="仿宋_GB2312"/>
          <w:color w:val="1A1A1A" w:themeColor="background1" w:themeShade="1A"/>
          <w:sz w:val="32"/>
          <w:szCs w:val="32"/>
          <w:shd w:val="clear" w:color="auto" w:fill="FFFFFF"/>
          <w:lang w:val="en-US" w:eastAsia="zh-CN"/>
        </w:rPr>
        <w:t>2</w:t>
      </w:r>
      <w:r>
        <w:rPr>
          <w:rFonts w:hint="eastAsia" w:ascii="仿宋_GB2312" w:hAnsi="Arial" w:eastAsia="仿宋_GB2312" w:cs="仿宋_GB2312"/>
          <w:color w:val="1A1A1A" w:themeColor="background1" w:themeShade="1A"/>
          <w:sz w:val="32"/>
          <w:szCs w:val="32"/>
          <w:shd w:val="clear" w:color="auto" w:fill="FFFFFF"/>
        </w:rPr>
        <w:t>年部门整体支出绩效目标的金额为</w:t>
      </w:r>
      <w:r>
        <w:rPr>
          <w:rFonts w:hint="eastAsia" w:ascii="仿宋_GB2312" w:hAnsi="Arial" w:eastAsia="仿宋_GB2312" w:cs="仿宋_GB2312"/>
          <w:color w:val="1A1A1A" w:themeColor="background1" w:themeShade="1A"/>
          <w:sz w:val="32"/>
          <w:szCs w:val="32"/>
          <w:shd w:val="clear" w:color="auto" w:fill="FFFFFF"/>
          <w:lang w:val="en-US" w:eastAsia="zh-CN"/>
        </w:rPr>
        <w:t xml:space="preserve"> 2400</w:t>
      </w:r>
      <w:r>
        <w:rPr>
          <w:rFonts w:hint="eastAsia" w:ascii="仿宋_GB2312" w:hAnsi="Arial" w:eastAsia="仿宋_GB2312" w:cs="仿宋_GB2312"/>
          <w:color w:val="1A1A1A" w:themeColor="background1" w:themeShade="1A"/>
          <w:sz w:val="32"/>
          <w:szCs w:val="32"/>
          <w:shd w:val="clear" w:color="auto" w:fill="FFFFFF"/>
        </w:rPr>
        <w:t>万元，其中，基本支出</w:t>
      </w:r>
      <w:r>
        <w:rPr>
          <w:rFonts w:hint="eastAsia" w:ascii="仿宋_GB2312" w:hAnsi="Arial" w:eastAsia="仿宋_GB2312" w:cs="仿宋_GB2312"/>
          <w:color w:val="1A1A1A" w:themeColor="background1" w:themeShade="1A"/>
          <w:sz w:val="32"/>
          <w:szCs w:val="32"/>
          <w:shd w:val="clear" w:color="auto" w:fill="FFFFFF"/>
          <w:lang w:val="en-US" w:eastAsia="zh-CN"/>
        </w:rPr>
        <w:t xml:space="preserve"> 2400 </w:t>
      </w:r>
      <w:r>
        <w:rPr>
          <w:rFonts w:hint="eastAsia" w:ascii="仿宋_GB2312" w:hAnsi="Arial" w:eastAsia="仿宋_GB2312" w:cs="仿宋_GB2312"/>
          <w:color w:val="1A1A1A" w:themeColor="background1" w:themeShade="1A"/>
          <w:sz w:val="32"/>
          <w:szCs w:val="32"/>
          <w:shd w:val="clear" w:color="auto" w:fill="FFFFFF"/>
        </w:rPr>
        <w:t>万元，项目支出</w:t>
      </w:r>
      <w:r>
        <w:rPr>
          <w:rFonts w:hint="eastAsia" w:ascii="仿宋_GB2312" w:hAnsi="Arial" w:eastAsia="仿宋_GB2312" w:cs="仿宋_GB2312"/>
          <w:color w:val="1A1A1A" w:themeColor="background1" w:themeShade="1A"/>
          <w:sz w:val="32"/>
          <w:szCs w:val="32"/>
          <w:shd w:val="clear" w:color="auto" w:fill="FFFFFF"/>
          <w:lang w:val="en-US" w:eastAsia="zh-CN"/>
        </w:rPr>
        <w:t xml:space="preserve"> 0 </w:t>
      </w:r>
      <w:r>
        <w:rPr>
          <w:rFonts w:hint="eastAsia" w:ascii="仿宋_GB2312" w:hAnsi="Arial" w:eastAsia="仿宋_GB2312" w:cs="仿宋_GB2312"/>
          <w:color w:val="1A1A1A" w:themeColor="background1" w:themeShade="1A"/>
          <w:sz w:val="32"/>
          <w:szCs w:val="32"/>
          <w:shd w:val="clear" w:color="auto" w:fill="FFFFFF"/>
        </w:rPr>
        <w:t>万元。</w:t>
      </w:r>
      <w:r>
        <w:rPr>
          <w:rFonts w:hint="eastAsia" w:ascii="仿宋_GB2312" w:hAnsi="Arial" w:eastAsia="仿宋_GB2312" w:cs="仿宋_GB2312"/>
          <w:color w:val="1A1A1A" w:themeColor="background1" w:themeShade="1A"/>
          <w:sz w:val="32"/>
          <w:szCs w:val="32"/>
          <w:u w:val="none"/>
          <w:shd w:val="clear" w:color="auto" w:fill="FFFFFF"/>
          <w:lang w:val="en-US" w:eastAsia="zh-CN"/>
        </w:rPr>
        <w:t>2022年</w:t>
      </w:r>
      <w:r>
        <w:rPr>
          <w:rFonts w:hint="eastAsia" w:ascii="仿宋_GB2312" w:hAnsi="Arial" w:eastAsia="仿宋_GB2312" w:cs="仿宋_GB2312"/>
          <w:color w:val="1A1A1A" w:themeColor="background1" w:themeShade="1A"/>
          <w:sz w:val="32"/>
          <w:szCs w:val="32"/>
          <w:u w:val="none"/>
          <w:shd w:val="clear" w:color="auto" w:fill="FFFFFF"/>
          <w:lang w:eastAsia="zh-CN"/>
        </w:rPr>
        <w:t>整体支出</w:t>
      </w:r>
      <w:r>
        <w:rPr>
          <w:rFonts w:hint="eastAsia" w:ascii="仿宋_GB2312" w:hAnsi="Arial" w:eastAsia="仿宋_GB2312" w:cs="仿宋_GB2312"/>
          <w:color w:val="1A1A1A" w:themeColor="background1" w:themeShade="1A"/>
          <w:sz w:val="32"/>
          <w:szCs w:val="32"/>
          <w:u w:val="none"/>
          <w:shd w:val="clear" w:color="auto" w:fill="FFFFFF"/>
        </w:rPr>
        <w:t>绩效目标</w:t>
      </w:r>
      <w:r>
        <w:rPr>
          <w:rFonts w:hint="eastAsia" w:ascii="仿宋_GB2312" w:hAnsi="Arial" w:eastAsia="仿宋_GB2312" w:cs="仿宋_GB2312"/>
          <w:color w:val="1A1A1A" w:themeColor="background1" w:themeShade="1A"/>
          <w:sz w:val="32"/>
          <w:szCs w:val="32"/>
          <w:u w:val="none"/>
          <w:shd w:val="clear" w:color="auto" w:fill="FFFFFF"/>
          <w:lang w:eastAsia="zh-CN"/>
        </w:rPr>
        <w:t>有以下几个：目标</w:t>
      </w:r>
      <w:r>
        <w:rPr>
          <w:rFonts w:hint="eastAsia" w:ascii="仿宋_GB2312" w:hAnsi="Arial" w:eastAsia="仿宋_GB2312" w:cs="仿宋_GB2312"/>
          <w:color w:val="1A1A1A" w:themeColor="background1" w:themeShade="1A"/>
          <w:sz w:val="32"/>
          <w:szCs w:val="32"/>
          <w:shd w:val="clear" w:color="auto" w:fill="FFFFFF"/>
        </w:rPr>
        <w:t>1、深化城市治理,重点推进城镇生活污水治理、施工扬尘治理“升级版”，加速推进我县水环境治理PPP项目建设，完善城乡污水管网建设，加强麻浬泗、桥东和乡镇污水处理厂运营监管</w:t>
      </w:r>
      <w:r>
        <w:rPr>
          <w:rFonts w:hint="eastAsia" w:ascii="仿宋_GB2312" w:hAnsi="Arial" w:eastAsia="仿宋_GB2312" w:cs="仿宋_GB2312"/>
          <w:color w:val="1A1A1A" w:themeColor="background1" w:themeShade="1A"/>
          <w:sz w:val="32"/>
          <w:szCs w:val="32"/>
          <w:u w:val="none"/>
          <w:shd w:val="clear" w:color="auto" w:fill="FFFFFF"/>
        </w:rPr>
        <w:t>理，建</w:t>
      </w:r>
      <w:r>
        <w:rPr>
          <w:rFonts w:hint="eastAsia" w:ascii="仿宋_GB2312" w:hAnsi="Arial" w:eastAsia="仿宋_GB2312" w:cs="仿宋_GB2312"/>
          <w:color w:val="1A1A1A" w:themeColor="background1" w:themeShade="1A"/>
          <w:sz w:val="32"/>
          <w:szCs w:val="32"/>
          <w:shd w:val="clear" w:color="auto" w:fill="FFFFFF"/>
        </w:rPr>
        <w:t>立健全污水处理收费机制；办好民生实事,进行农村危房改造，全面加快老旧小区改造步伐</w:t>
      </w:r>
      <w:r>
        <w:rPr>
          <w:rFonts w:hint="eastAsia" w:ascii="仿宋_GB2312" w:hAnsi="Arial" w:eastAsia="仿宋_GB2312" w:cs="仿宋_GB2312"/>
          <w:color w:val="1A1A1A" w:themeColor="background1" w:themeShade="1A"/>
          <w:sz w:val="32"/>
          <w:szCs w:val="32"/>
          <w:shd w:val="clear" w:color="auto" w:fill="FFFFFF"/>
          <w:lang w:eastAsia="zh-CN"/>
        </w:rPr>
        <w:t>，</w:t>
      </w:r>
      <w:r>
        <w:rPr>
          <w:rFonts w:hint="eastAsia" w:ascii="仿宋_GB2312" w:hAnsi="Arial" w:eastAsia="仿宋_GB2312" w:cs="仿宋_GB2312"/>
          <w:sz w:val="32"/>
          <w:szCs w:val="32"/>
          <w:shd w:val="clear" w:color="auto" w:fill="FFFFFF"/>
        </w:rPr>
        <w:t>进一步加强我县保障性住房的租赁、使用、修缮，健全完善住房保障体系</w:t>
      </w:r>
      <w:r>
        <w:rPr>
          <w:rFonts w:hint="eastAsia" w:ascii="仿宋_GB2312" w:hAnsi="Arial" w:eastAsia="仿宋_GB2312" w:cs="仿宋_GB2312"/>
          <w:color w:val="1A1A1A" w:themeColor="background1" w:themeShade="1A"/>
          <w:sz w:val="32"/>
          <w:szCs w:val="32"/>
          <w:shd w:val="clear" w:color="auto" w:fill="FFFFFF"/>
        </w:rPr>
        <w:t>；加强基础设施建设，加快田家湖大道西路、田家湖大道北路</w:t>
      </w:r>
      <w:r>
        <w:rPr>
          <w:rFonts w:hint="eastAsia" w:ascii="仿宋_GB2312" w:hAnsi="Arial" w:eastAsia="仿宋_GB2312" w:cs="仿宋_GB2312"/>
          <w:color w:val="1A1A1A" w:themeColor="background1" w:themeShade="1A"/>
          <w:sz w:val="32"/>
          <w:szCs w:val="32"/>
          <w:shd w:val="clear" w:color="auto" w:fill="FFFFFF"/>
          <w:lang w:eastAsia="zh-CN"/>
        </w:rPr>
        <w:t>建设</w:t>
      </w:r>
      <w:r>
        <w:rPr>
          <w:rFonts w:hint="eastAsia" w:ascii="仿宋_GB2312" w:hAnsi="Arial" w:eastAsia="仿宋_GB2312" w:cs="仿宋_GB2312"/>
          <w:color w:val="1A1A1A" w:themeColor="background1" w:themeShade="1A"/>
          <w:sz w:val="32"/>
          <w:szCs w:val="32"/>
          <w:shd w:val="clear" w:color="auto" w:fill="FFFFFF"/>
        </w:rPr>
        <w:t>；完成小街小巷、下水道疏洗改造任务；完成人防疏散场所建设任务；稳步推进城南渠、八湾渠、一公剅、三公剅等排涝设施及管网建设</w:t>
      </w:r>
      <w:r>
        <w:rPr>
          <w:rFonts w:hint="eastAsia" w:ascii="仿宋_GB2312" w:hAnsi="Arial" w:eastAsia="仿宋_GB2312" w:cs="仿宋_GB2312"/>
          <w:color w:val="1A1A1A" w:themeColor="background1" w:themeShade="1A"/>
          <w:sz w:val="32"/>
          <w:szCs w:val="32"/>
          <w:shd w:val="clear" w:color="auto" w:fill="FFFFFF"/>
          <w:lang w:eastAsia="zh-CN"/>
        </w:rPr>
        <w:t>。</w:t>
      </w:r>
      <w:r>
        <w:rPr>
          <w:rFonts w:hint="eastAsia" w:ascii="仿宋_GB2312" w:hAnsi="Arial" w:eastAsia="仿宋_GB2312" w:cs="仿宋_GB2312"/>
          <w:color w:val="1A1A1A" w:themeColor="background1" w:themeShade="1A"/>
          <w:sz w:val="32"/>
          <w:szCs w:val="32"/>
          <w:shd w:val="clear" w:color="auto" w:fill="FFFFFF"/>
        </w:rPr>
        <w:t>目标2、促市场，确保建筑行业稳定。目标3、强</w:t>
      </w:r>
      <w:r>
        <w:rPr>
          <w:rFonts w:hint="eastAsia" w:ascii="仿宋_GB2312" w:hAnsi="Arial" w:eastAsia="仿宋_GB2312" w:cs="仿宋_GB2312"/>
          <w:color w:val="1A1A1A" w:themeColor="background1" w:themeShade="1A"/>
          <w:sz w:val="32"/>
          <w:szCs w:val="32"/>
          <w:u w:val="none"/>
          <w:shd w:val="clear" w:color="auto" w:fill="FFFFFF"/>
        </w:rPr>
        <w:t>监管，确保建设质量安全</w:t>
      </w:r>
      <w:r>
        <w:rPr>
          <w:rFonts w:hint="eastAsia" w:ascii="仿宋_GB2312" w:hAnsi="Arial" w:eastAsia="仿宋_GB2312" w:cs="仿宋_GB2312"/>
          <w:color w:val="1A1A1A" w:themeColor="background1" w:themeShade="1A"/>
          <w:sz w:val="32"/>
          <w:szCs w:val="32"/>
          <w:u w:val="none"/>
          <w:shd w:val="clear" w:color="auto" w:fill="FFFFFF"/>
          <w:lang w:val="en-US" w:eastAsia="zh-CN"/>
        </w:rPr>
        <w:t>。详见文尾附表中部门预算公开表格的第31张表《项目支出绩效目标表》，第32张表《整体支出绩效目标表》</w:t>
      </w:r>
    </w:p>
    <w:p>
      <w:pPr>
        <w:widowControl/>
        <w:spacing w:line="640" w:lineRule="exact"/>
        <w:ind w:firstLine="640" w:firstLineChars="200"/>
        <w:jc w:val="left"/>
        <w:rPr>
          <w:color w:val="1A1A1A" w:themeColor="background1" w:themeShade="1A"/>
        </w:rPr>
      </w:pPr>
      <w:r>
        <w:rPr>
          <w:rFonts w:hint="eastAsia" w:ascii="黑体" w:hAnsi="宋体" w:eastAsia="黑体" w:cs="黑体"/>
          <w:color w:val="1A1A1A" w:themeColor="background1" w:themeShade="1A"/>
          <w:sz w:val="32"/>
          <w:szCs w:val="32"/>
          <w:shd w:val="clear" w:color="auto" w:fill="FFFFFF"/>
          <w:lang w:eastAsia="zh-CN"/>
        </w:rPr>
        <w:t>七</w:t>
      </w:r>
      <w:r>
        <w:rPr>
          <w:rFonts w:hint="eastAsia" w:ascii="黑体" w:hAnsi="宋体" w:eastAsia="黑体" w:cs="黑体"/>
          <w:color w:val="1A1A1A" w:themeColor="background1" w:themeShade="1A"/>
          <w:sz w:val="32"/>
          <w:szCs w:val="32"/>
          <w:shd w:val="clear" w:color="auto" w:fill="FFFFFF"/>
        </w:rPr>
        <w:t>、名词解释</w:t>
      </w:r>
    </w:p>
    <w:p>
      <w:pPr>
        <w:widowControl/>
        <w:spacing w:line="640" w:lineRule="exact"/>
        <w:ind w:firstLine="640" w:firstLineChars="200"/>
        <w:jc w:val="left"/>
        <w:rPr>
          <w:color w:val="1A1A1A" w:themeColor="background1" w:themeShade="1A"/>
        </w:rPr>
      </w:pPr>
      <w:r>
        <w:rPr>
          <w:rFonts w:ascii="Times New Roman" w:hAnsi="Times New Roman" w:eastAsia="仿宋_GB2312" w:cs="Times New Roman"/>
          <w:color w:val="1A1A1A" w:themeColor="background1" w:themeShade="1A"/>
          <w:sz w:val="32"/>
          <w:szCs w:val="32"/>
          <w:shd w:val="clear" w:color="auto" w:fill="FFFFFF"/>
        </w:rPr>
        <w:t>1</w:t>
      </w:r>
      <w:r>
        <w:rPr>
          <w:rFonts w:hint="eastAsia" w:ascii="仿宋_GB2312" w:hAnsi="Times New Roman" w:eastAsia="仿宋_GB2312" w:cs="仿宋_GB2312"/>
          <w:color w:val="1A1A1A" w:themeColor="background1" w:themeShade="1A"/>
          <w:sz w:val="32"/>
          <w:szCs w:val="32"/>
          <w:shd w:val="clear" w:color="auto" w:fill="FFFFFF"/>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40" w:lineRule="exact"/>
        <w:ind w:firstLine="640" w:firstLineChars="200"/>
        <w:jc w:val="left"/>
        <w:rPr>
          <w:rFonts w:ascii="Times New Roman" w:hAnsi="Times New Roman" w:eastAsia="黑体" w:cs="Times New Roman"/>
          <w:color w:val="1A1A1A" w:themeColor="background1" w:themeShade="1A"/>
          <w:sz w:val="32"/>
          <w:szCs w:val="32"/>
          <w:shd w:val="clear" w:color="auto" w:fill="FFFFFF"/>
        </w:rPr>
      </w:pPr>
      <w:r>
        <w:rPr>
          <w:rFonts w:ascii="Times New Roman" w:hAnsi="Times New Roman" w:eastAsia="仿宋_GB2312" w:cs="Times New Roman"/>
          <w:color w:val="1A1A1A" w:themeColor="background1" w:themeShade="1A"/>
          <w:sz w:val="32"/>
          <w:szCs w:val="32"/>
          <w:shd w:val="clear" w:color="auto" w:fill="FFFFFF"/>
        </w:rPr>
        <w:t>2</w:t>
      </w:r>
      <w:r>
        <w:rPr>
          <w:rFonts w:hint="eastAsia" w:ascii="仿宋_GB2312" w:hAnsi="Times New Roman" w:eastAsia="仿宋_GB2312" w:cs="仿宋_GB2312"/>
          <w:color w:val="1A1A1A" w:themeColor="background1" w:themeShade="1A"/>
          <w:sz w:val="32"/>
          <w:szCs w:val="32"/>
          <w:shd w:val="clear" w:color="auto" w:fill="FFFFFF"/>
        </w:rPr>
        <w:t>、</w:t>
      </w:r>
      <w:r>
        <w:rPr>
          <w:rFonts w:ascii="Times New Roman" w:hAnsi="Times New Roman" w:eastAsia="仿宋_GB2312" w:cs="Times New Roman"/>
          <w:color w:val="1A1A1A" w:themeColor="background1" w:themeShade="1A"/>
          <w:sz w:val="32"/>
          <w:szCs w:val="32"/>
          <w:shd w:val="clear" w:color="auto" w:fill="FFFFFF"/>
        </w:rPr>
        <w:t>“</w:t>
      </w:r>
      <w:r>
        <w:rPr>
          <w:rFonts w:hint="eastAsia" w:ascii="仿宋_GB2312" w:hAnsi="Times New Roman" w:eastAsia="仿宋_GB2312" w:cs="仿宋_GB2312"/>
          <w:color w:val="1A1A1A" w:themeColor="background1" w:themeShade="1A"/>
          <w:sz w:val="32"/>
          <w:szCs w:val="32"/>
          <w:shd w:val="clear" w:color="auto" w:fill="FFFFFF"/>
        </w:rPr>
        <w:t>三公</w:t>
      </w:r>
      <w:r>
        <w:rPr>
          <w:rFonts w:ascii="Times New Roman" w:hAnsi="Times New Roman" w:eastAsia="仿宋_GB2312" w:cs="Times New Roman"/>
          <w:color w:val="1A1A1A" w:themeColor="background1" w:themeShade="1A"/>
          <w:sz w:val="32"/>
          <w:szCs w:val="32"/>
          <w:shd w:val="clear" w:color="auto" w:fill="FFFFFF"/>
        </w:rPr>
        <w:t>”</w:t>
      </w:r>
      <w:r>
        <w:rPr>
          <w:rFonts w:hint="eastAsia" w:ascii="仿宋_GB2312" w:hAnsi="Times New Roman" w:eastAsia="仿宋_GB2312" w:cs="仿宋_GB2312"/>
          <w:color w:val="1A1A1A" w:themeColor="background1" w:themeShade="1A"/>
          <w:sz w:val="32"/>
          <w:szCs w:val="32"/>
          <w:shd w:val="clear" w:color="auto" w:fill="FFFFFF"/>
        </w:rPr>
        <w:t>经费：纳入</w:t>
      </w:r>
      <w:r>
        <w:rPr>
          <w:rFonts w:hint="eastAsia" w:ascii="仿宋_GB2312" w:hAnsi="Times New Roman" w:eastAsia="仿宋_GB2312" w:cs="仿宋_GB2312"/>
          <w:color w:val="1A1A1A" w:themeColor="background1" w:themeShade="1A"/>
          <w:sz w:val="32"/>
          <w:szCs w:val="32"/>
          <w:shd w:val="clear" w:color="auto" w:fill="FFFFFF"/>
          <w:lang w:val="en-US" w:eastAsia="zh-CN"/>
        </w:rPr>
        <w:t>县</w:t>
      </w:r>
      <w:r>
        <w:rPr>
          <w:rFonts w:hint="eastAsia" w:ascii="仿宋_GB2312" w:hAnsi="Times New Roman" w:eastAsia="仿宋_GB2312" w:cs="仿宋_GB2312"/>
          <w:color w:val="1A1A1A" w:themeColor="background1" w:themeShade="1A"/>
          <w:sz w:val="32"/>
          <w:szCs w:val="32"/>
          <w:shd w:val="clear" w:color="auto" w:fill="FFFFFF"/>
        </w:rPr>
        <w:t>财政预算管理的</w:t>
      </w:r>
      <w:r>
        <w:rPr>
          <w:rFonts w:ascii="Times New Roman" w:hAnsi="Times New Roman" w:eastAsia="仿宋_GB2312" w:cs="Times New Roman"/>
          <w:color w:val="1A1A1A" w:themeColor="background1" w:themeShade="1A"/>
          <w:sz w:val="32"/>
          <w:szCs w:val="32"/>
          <w:shd w:val="clear" w:color="auto" w:fill="FFFFFF"/>
        </w:rPr>
        <w:t>“</w:t>
      </w:r>
      <w:r>
        <w:rPr>
          <w:rFonts w:hint="eastAsia" w:ascii="仿宋_GB2312" w:hAnsi="Times New Roman" w:eastAsia="仿宋_GB2312" w:cs="仿宋_GB2312"/>
          <w:color w:val="1A1A1A" w:themeColor="background1" w:themeShade="1A"/>
          <w:sz w:val="32"/>
          <w:szCs w:val="32"/>
          <w:shd w:val="clear" w:color="auto" w:fill="FFFFFF"/>
        </w:rPr>
        <w:t>三公</w:t>
      </w:r>
      <w:r>
        <w:rPr>
          <w:rFonts w:ascii="Times New Roman" w:hAnsi="Times New Roman" w:eastAsia="仿宋_GB2312" w:cs="Times New Roman"/>
          <w:color w:val="1A1A1A" w:themeColor="background1" w:themeShade="1A"/>
          <w:sz w:val="32"/>
          <w:szCs w:val="32"/>
          <w:shd w:val="clear" w:color="auto" w:fill="FFFFFF"/>
        </w:rPr>
        <w:t>“</w:t>
      </w:r>
      <w:r>
        <w:rPr>
          <w:rFonts w:hint="eastAsia" w:ascii="仿宋_GB2312" w:hAnsi="Times New Roman" w:eastAsia="仿宋_GB2312" w:cs="仿宋_GB2312"/>
          <w:color w:val="1A1A1A" w:themeColor="background1" w:themeShade="1A"/>
          <w:sz w:val="32"/>
          <w:szCs w:val="32"/>
          <w:shd w:val="clear" w:color="auto" w:fill="FFFFFF"/>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rFonts w:ascii="Times New Roman" w:hAnsi="Times New Roman" w:eastAsia="黑体" w:cs="Times New Roman"/>
          <w:color w:val="1A1A1A" w:themeColor="background1" w:themeShade="1A"/>
          <w:sz w:val="32"/>
          <w:szCs w:val="32"/>
          <w:shd w:val="clear" w:color="auto" w:fill="FFFFFF"/>
        </w:rPr>
        <w:t xml:space="preserve"> </w:t>
      </w:r>
    </w:p>
    <w:p>
      <w:pPr>
        <w:widowControl/>
        <w:spacing w:line="640" w:lineRule="exact"/>
        <w:ind w:firstLine="640" w:firstLineChars="200"/>
        <w:jc w:val="left"/>
        <w:rPr>
          <w:rFonts w:ascii="Times New Roman" w:hAnsi="Times New Roman" w:eastAsia="黑体" w:cs="Times New Roman"/>
          <w:color w:val="1A1A1A" w:themeColor="background1" w:themeShade="1A"/>
          <w:sz w:val="32"/>
          <w:szCs w:val="32"/>
          <w:shd w:val="clear" w:color="auto" w:fill="FFFFFF"/>
        </w:rPr>
      </w:pPr>
    </w:p>
    <w:p>
      <w:pPr>
        <w:keepNext w:val="0"/>
        <w:keepLines w:val="0"/>
        <w:pageBreakBefore w:val="0"/>
        <w:widowControl/>
        <w:suppressLineNumbers w:val="0"/>
        <w:kinsoku/>
        <w:wordWrap/>
        <w:overflowPunct/>
        <w:topLinePunct w:val="0"/>
        <w:autoSpaceDE/>
        <w:autoSpaceDN/>
        <w:bidi w:val="0"/>
        <w:adjustRightInd/>
        <w:snapToGrid w:val="0"/>
        <w:spacing w:line="312" w:lineRule="auto"/>
        <w:jc w:val="left"/>
        <w:textAlignment w:val="auto"/>
        <w:rPr>
          <w:rFonts w:hint="eastAsia" w:ascii="黑体" w:hAnsi="黑体" w:eastAsia="黑体" w:cs="黑体"/>
          <w:b w:val="0"/>
          <w:bCs/>
          <w:color w:val="1A1A1A" w:themeColor="background1" w:themeShade="1A"/>
          <w:kern w:val="0"/>
          <w:sz w:val="32"/>
          <w:szCs w:val="32"/>
          <w:lang w:val="en-US" w:eastAsia="zh-CN" w:bidi="ar"/>
        </w:rPr>
      </w:pPr>
      <w:r>
        <w:rPr>
          <w:rFonts w:hint="eastAsia" w:ascii="黑体" w:hAnsi="黑体" w:eastAsia="黑体" w:cs="黑体"/>
          <w:b w:val="0"/>
          <w:bCs/>
          <w:color w:val="1A1A1A" w:themeColor="background1" w:themeShade="1A"/>
          <w:kern w:val="0"/>
          <w:sz w:val="32"/>
          <w:szCs w:val="32"/>
          <w:lang w:val="en-US" w:eastAsia="zh-CN" w:bidi="ar"/>
        </w:rPr>
        <w:t>第二部分：</w:t>
      </w:r>
    </w:p>
    <w:p>
      <w:pPr>
        <w:keepNext w:val="0"/>
        <w:keepLines w:val="0"/>
        <w:pageBreakBefore w:val="0"/>
        <w:widowControl/>
        <w:suppressLineNumbers w:val="0"/>
        <w:kinsoku/>
        <w:wordWrap/>
        <w:overflowPunct/>
        <w:topLinePunct w:val="0"/>
        <w:autoSpaceDE/>
        <w:autoSpaceDN/>
        <w:bidi w:val="0"/>
        <w:adjustRightInd/>
        <w:snapToGrid w:val="0"/>
        <w:spacing w:line="312" w:lineRule="auto"/>
        <w:ind w:firstLine="640" w:firstLineChars="200"/>
        <w:jc w:val="left"/>
        <w:textAlignment w:val="auto"/>
        <w:rPr>
          <w:rFonts w:hint="eastAsia" w:ascii="黑体" w:hAnsi="黑体" w:eastAsia="黑体" w:cs="黑体"/>
          <w:b w:val="0"/>
          <w:bCs/>
          <w:color w:val="1A1A1A" w:themeColor="background1" w:themeShade="1A"/>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12" w:lineRule="auto"/>
        <w:ind w:firstLine="640" w:firstLineChars="200"/>
        <w:jc w:val="left"/>
        <w:textAlignment w:val="auto"/>
        <w:rPr>
          <w:rFonts w:hint="eastAsia" w:ascii="黑体" w:hAnsi="黑体" w:eastAsia="黑体" w:cs="黑体"/>
          <w:b w:val="0"/>
          <w:bCs/>
          <w:color w:val="1A1A1A" w:themeColor="background1" w:themeShade="1A"/>
          <w:sz w:val="32"/>
          <w:szCs w:val="32"/>
        </w:rPr>
      </w:pPr>
      <w:r>
        <w:rPr>
          <w:rFonts w:hint="eastAsia" w:ascii="黑体" w:hAnsi="黑体" w:eastAsia="黑体" w:cs="黑体"/>
          <w:b w:val="0"/>
          <w:bCs/>
          <w:color w:val="1A1A1A" w:themeColor="background1" w:themeShade="1A"/>
          <w:kern w:val="0"/>
          <w:sz w:val="32"/>
          <w:szCs w:val="32"/>
          <w:lang w:val="en-US" w:eastAsia="zh-CN" w:bidi="ar"/>
        </w:rPr>
        <w:t xml:space="preserve">2022 年部门预算表 </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预算01表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部门预算收支总表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Times New Roman" w:hAnsi="Times New Roman" w:eastAsia="仿宋_GB2312" w:cs="Times New Roman"/>
          <w:color w:val="1A1A1A" w:themeColor="background1" w:themeShade="1A"/>
          <w:sz w:val="32"/>
          <w:szCs w:val="32"/>
          <w:shd w:val="clear" w:color="auto" w:fill="FFFFFF"/>
        </w:rPr>
        <w:t>预算02表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收入预算总表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预算03表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非税收入计划表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预算04表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支出预算汇总表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预算05表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支出预算分类总表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预算06表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支出预算分类总表(政府预算)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预算07表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基本支出预算明细表—工资福利支出</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预算08表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基本支出预算明细表—工资福利支出(政府预算)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预算09表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基本支出预算明细表—商品和服务支出</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预算10表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基本支出预算明细表—商品和服务支出(政府预算)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预算11表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基本支出预算明细表—对个人和家庭的补助</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预算12表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基本支出预算明细表—对个人和家庭的补助(政府预算)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Times New Roman" w:hAnsi="Times New Roman" w:eastAsia="仿宋_GB2312" w:cs="Times New Roman"/>
          <w:color w:val="1A1A1A" w:themeColor="background1" w:themeShade="1A"/>
          <w:sz w:val="32"/>
          <w:szCs w:val="32"/>
          <w:shd w:val="clear" w:color="auto" w:fill="FFFFFF"/>
        </w:rPr>
        <w:t>预算13表</w:t>
      </w:r>
      <w:r>
        <w:rPr>
          <w:rFonts w:hint="eastAsia" w:ascii="Times New Roman" w:hAnsi="Times New Roman" w:eastAsia="仿宋_GB2312" w:cs="Times New Roman"/>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项目支出预算总表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预算14表A</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项目支出明细表(A)</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预算14表A1</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项目支出明细表(A)(政府预算)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预算14表B</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项目支出明细表（B)</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预算14表B1</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项目支出预算明细表(B)(政府预算)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预算14表C</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项目支出明细表（C)</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预算14表C1</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项目支出明细表（C)(政府预算)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预算15表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公共财政拨款—经费拨款支出预算表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color w:val="1A1A1A" w:themeColor="background1" w:themeShade="1A"/>
        </w:rPr>
      </w:pPr>
      <w:r>
        <w:rPr>
          <w:rFonts w:hint="eastAsia" w:ascii="仿宋_GB2312" w:hAnsi="Arial" w:eastAsia="仿宋_GB2312" w:cs="仿宋_GB2312"/>
          <w:color w:val="1A1A1A" w:themeColor="background1" w:themeShade="1A"/>
          <w:sz w:val="32"/>
          <w:szCs w:val="32"/>
          <w:shd w:val="clear" w:color="auto" w:fill="FFFFFF"/>
        </w:rPr>
        <w:t>预算16表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公共财政拨款—经费拨款支出预算表(政府预算)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预算17表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公共财政拨款—纳入公共预算管理的非税收入支出预算表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预算18表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公共财政拨款—纳入公共预算管理的非税收入支出预算表(政府预算)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预算19表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政府性基金拨款支出预算表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预算20表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政府性基金拨款支出预算表(政府预算)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预算21表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纳入专户管理的非税收入支出预算表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预算22表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纳入专户管理的非税收入支出预算表(政府预算)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预算23表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上级补助收入-公共财政补助支出预算表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rPr>
        <w:t>预算24表</w:t>
      </w:r>
      <w:r>
        <w:rPr>
          <w:rFonts w:hint="eastAsia" w:ascii="仿宋_GB2312" w:hAnsi="Arial" w:eastAsia="仿宋_GB2312" w:cs="仿宋_GB2312"/>
          <w:color w:val="1A1A1A" w:themeColor="background1" w:themeShade="1A"/>
          <w:sz w:val="32"/>
          <w:szCs w:val="32"/>
          <w:shd w:val="clear" w:color="auto" w:fill="FFFFFF"/>
          <w:lang w:val="en-US" w:eastAsia="zh-CN"/>
        </w:rPr>
        <w:t xml:space="preserve"> </w:t>
      </w:r>
      <w:r>
        <w:rPr>
          <w:rFonts w:hint="eastAsia" w:ascii="仿宋_GB2312" w:hAnsi="Times New Roman" w:eastAsia="仿宋_GB2312" w:cs="仿宋_GB2312"/>
          <w:color w:val="1A1A1A" w:themeColor="background1" w:themeShade="1A"/>
          <w:sz w:val="32"/>
          <w:szCs w:val="32"/>
          <w:shd w:val="clear" w:color="auto" w:fill="FFFFFF"/>
        </w:rPr>
        <w:t>上级补助收入-公共财政补助支出预算表(政府预算)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lang w:val="en-US" w:eastAsia="zh-CN"/>
        </w:rPr>
        <w:t xml:space="preserve">预算25表 </w:t>
      </w:r>
      <w:r>
        <w:rPr>
          <w:rFonts w:hint="eastAsia" w:ascii="仿宋_GB2312" w:hAnsi="Times New Roman" w:eastAsia="仿宋_GB2312" w:cs="仿宋_GB2312"/>
          <w:color w:val="1A1A1A" w:themeColor="background1" w:themeShade="1A"/>
          <w:sz w:val="32"/>
          <w:szCs w:val="32"/>
          <w:shd w:val="clear" w:color="auto" w:fill="FFFFFF"/>
        </w:rPr>
        <w:t>上级补助收入-政府性基金补助支出预算表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lang w:val="en-US" w:eastAsia="zh-CN"/>
        </w:rPr>
        <w:t xml:space="preserve">预算26表 </w:t>
      </w:r>
      <w:r>
        <w:rPr>
          <w:rFonts w:hint="eastAsia" w:ascii="仿宋_GB2312" w:hAnsi="Times New Roman" w:eastAsia="仿宋_GB2312" w:cs="仿宋_GB2312"/>
          <w:color w:val="1A1A1A" w:themeColor="background1" w:themeShade="1A"/>
          <w:sz w:val="32"/>
          <w:szCs w:val="32"/>
          <w:shd w:val="clear" w:color="auto" w:fill="FFFFFF"/>
        </w:rPr>
        <w:t>上级补助收入-政府性基金补助支出预算表(政府预算)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lang w:val="en-US" w:eastAsia="zh-CN"/>
        </w:rPr>
        <w:t xml:space="preserve">预算27表 </w:t>
      </w:r>
      <w:r>
        <w:rPr>
          <w:rFonts w:hint="eastAsia" w:ascii="仿宋_GB2312" w:hAnsi="Times New Roman" w:eastAsia="仿宋_GB2312" w:cs="仿宋_GB2312"/>
          <w:color w:val="1A1A1A" w:themeColor="background1" w:themeShade="1A"/>
          <w:sz w:val="32"/>
          <w:szCs w:val="32"/>
          <w:shd w:val="clear" w:color="auto" w:fill="FFFFFF"/>
        </w:rPr>
        <w:t>上年结转支出预算表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lang w:val="en-US" w:eastAsia="zh-CN"/>
        </w:rPr>
        <w:t xml:space="preserve">预算28表 </w:t>
      </w:r>
      <w:r>
        <w:rPr>
          <w:rFonts w:hint="eastAsia" w:ascii="仿宋_GB2312" w:hAnsi="Times New Roman" w:eastAsia="仿宋_GB2312" w:cs="仿宋_GB2312"/>
          <w:color w:val="1A1A1A" w:themeColor="background1" w:themeShade="1A"/>
          <w:sz w:val="32"/>
          <w:szCs w:val="32"/>
          <w:shd w:val="clear" w:color="auto" w:fill="FFFFFF"/>
        </w:rPr>
        <w:t>上年结转支出预算表(政府预算)</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rPr>
      </w:pPr>
      <w:r>
        <w:rPr>
          <w:rFonts w:hint="eastAsia" w:ascii="仿宋_GB2312" w:hAnsi="Arial" w:eastAsia="仿宋_GB2312" w:cs="仿宋_GB2312"/>
          <w:color w:val="1A1A1A" w:themeColor="background1" w:themeShade="1A"/>
          <w:sz w:val="32"/>
          <w:szCs w:val="32"/>
          <w:shd w:val="clear" w:color="auto" w:fill="FFFFFF"/>
          <w:lang w:val="en-US" w:eastAsia="zh-CN"/>
        </w:rPr>
        <w:t xml:space="preserve">预算29表 </w:t>
      </w:r>
      <w:r>
        <w:rPr>
          <w:rFonts w:hint="eastAsia" w:ascii="仿宋_GB2312" w:hAnsi="Times New Roman" w:eastAsia="仿宋_GB2312" w:cs="仿宋_GB2312"/>
          <w:color w:val="1A1A1A" w:themeColor="background1" w:themeShade="1A"/>
          <w:sz w:val="32"/>
          <w:szCs w:val="32"/>
          <w:shd w:val="clear" w:color="auto" w:fill="FFFFFF"/>
        </w:rPr>
        <w:t>单位人员情况表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default" w:ascii="仿宋_GB2312" w:hAnsi="Times New Roman" w:eastAsia="仿宋_GB2312" w:cs="仿宋_GB2312"/>
          <w:color w:val="1A1A1A" w:themeColor="background1" w:themeShade="1A"/>
          <w:sz w:val="32"/>
          <w:szCs w:val="32"/>
          <w:shd w:val="clear" w:color="auto" w:fill="FFFFFF"/>
          <w:lang w:val="en-US"/>
        </w:rPr>
      </w:pPr>
      <w:r>
        <w:rPr>
          <w:rFonts w:hint="eastAsia" w:ascii="仿宋_GB2312" w:hAnsi="Arial" w:eastAsia="仿宋_GB2312" w:cs="仿宋_GB2312"/>
          <w:color w:val="1A1A1A" w:themeColor="background1" w:themeShade="1A"/>
          <w:sz w:val="32"/>
          <w:szCs w:val="32"/>
          <w:shd w:val="clear" w:color="auto" w:fill="FFFFFF"/>
          <w:lang w:val="en-US" w:eastAsia="zh-CN"/>
        </w:rPr>
        <w:t xml:space="preserve">预算30表 一般公共预算“三公”经费预算表 </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lang w:val="en-US" w:eastAsia="zh-CN"/>
        </w:rPr>
      </w:pPr>
      <w:r>
        <w:rPr>
          <w:rFonts w:hint="eastAsia" w:ascii="仿宋_GB2312" w:hAnsi="Times New Roman" w:eastAsia="仿宋_GB2312" w:cs="仿宋_GB2312"/>
          <w:color w:val="1A1A1A" w:themeColor="background1" w:themeShade="1A"/>
          <w:sz w:val="32"/>
          <w:szCs w:val="32"/>
          <w:shd w:val="clear" w:color="auto" w:fill="FFFFFF"/>
          <w:lang w:val="en-US" w:eastAsia="zh-CN"/>
        </w:rPr>
        <w:t>绩效31表 项目支出绩效目标表</w:t>
      </w:r>
    </w:p>
    <w:p>
      <w:pPr>
        <w:keepNext w:val="0"/>
        <w:keepLines w:val="0"/>
        <w:pageBreakBefore w:val="0"/>
        <w:widowControl/>
        <w:kinsoku/>
        <w:wordWrap/>
        <w:overflowPunct/>
        <w:topLinePunct w:val="0"/>
        <w:autoSpaceDE/>
        <w:autoSpaceDN/>
        <w:bidi w:val="0"/>
        <w:adjustRightInd/>
        <w:snapToGrid w:val="0"/>
        <w:spacing w:line="312" w:lineRule="auto"/>
        <w:ind w:firstLine="630"/>
        <w:jc w:val="left"/>
        <w:textAlignment w:val="auto"/>
        <w:rPr>
          <w:rFonts w:hint="eastAsia" w:ascii="仿宋_GB2312" w:hAnsi="Times New Roman" w:eastAsia="仿宋_GB2312" w:cs="仿宋_GB2312"/>
          <w:color w:val="1A1A1A" w:themeColor="background1" w:themeShade="1A"/>
          <w:sz w:val="32"/>
          <w:szCs w:val="32"/>
          <w:shd w:val="clear" w:color="auto" w:fill="FFFFFF"/>
          <w:lang w:val="en-US" w:eastAsia="zh-CN"/>
        </w:rPr>
      </w:pPr>
      <w:r>
        <w:rPr>
          <w:rFonts w:hint="eastAsia" w:ascii="仿宋_GB2312" w:hAnsi="Times New Roman" w:eastAsia="仿宋_GB2312" w:cs="仿宋_GB2312"/>
          <w:color w:val="1A1A1A" w:themeColor="background1" w:themeShade="1A"/>
          <w:sz w:val="32"/>
          <w:szCs w:val="32"/>
          <w:shd w:val="clear" w:color="auto" w:fill="FFFFFF"/>
          <w:lang w:val="en-US" w:eastAsia="zh-CN"/>
        </w:rPr>
        <w:t>绩效32表 整体支出绩效目标表</w:t>
      </w:r>
    </w:p>
    <w:p>
      <w:pPr>
        <w:widowControl/>
        <w:spacing w:line="640" w:lineRule="exact"/>
        <w:ind w:firstLine="640" w:firstLineChars="200"/>
        <w:jc w:val="left"/>
        <w:rPr>
          <w:rFonts w:ascii="Times New Roman" w:hAnsi="Times New Roman" w:eastAsia="黑体" w:cs="Times New Roman"/>
          <w:color w:val="1A1A1A" w:themeColor="background1" w:themeShade="1A"/>
          <w:sz w:val="32"/>
          <w:szCs w:val="32"/>
          <w:shd w:val="clear" w:color="auto" w:fill="FFFFFF"/>
        </w:rPr>
      </w:pPr>
    </w:p>
    <w:sectPr>
      <w:headerReference r:id="rId3" w:type="default"/>
      <w:footerReference r:id="rId4" w:type="default"/>
      <w:footerReference r:id="rId5" w:type="even"/>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仿宋_GB2312" w:eastAsia="仿宋_GB2312"/>
        <w:sz w:val="28"/>
        <w:szCs w:val="28"/>
      </w:rPr>
      <w:t>-</w:t>
    </w:r>
    <w:sdt>
      <w:sdtPr>
        <w:rPr>
          <w:rFonts w:hint="eastAsia" w:ascii="仿宋_GB2312" w:eastAsia="仿宋_GB2312"/>
          <w:sz w:val="28"/>
          <w:szCs w:val="28"/>
        </w:rPr>
        <w:id w:val="4956391"/>
        <w:docPartObj>
          <w:docPartGallery w:val="autotext"/>
        </w:docPartObj>
      </w:sdtPr>
      <w:sdtEndPr>
        <w:rPr>
          <w:rFonts w:hint="default" w:asciiTheme="minorHAnsi" w:eastAsiaTheme="minorEastAsia"/>
          <w:sz w:val="18"/>
          <w:szCs w:val="24"/>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5</w:t>
        </w:r>
        <w:r>
          <w:rPr>
            <w:rFonts w:hint="eastAsia" w:ascii="仿宋_GB2312" w:eastAsia="仿宋_GB2312"/>
            <w:sz w:val="28"/>
            <w:szCs w:val="28"/>
          </w:rPr>
          <w:fldChar w:fldCharType="end"/>
        </w:r>
        <w:r>
          <w:rPr>
            <w:rFonts w:hint="eastAsia" w:ascii="仿宋_GB2312" w:eastAsia="仿宋_GB2312"/>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仿宋_GB2312" w:eastAsia="仿宋_GB2312"/>
        <w:sz w:val="28"/>
        <w:szCs w:val="28"/>
      </w:rPr>
      <w:t>-</w:t>
    </w:r>
    <w:sdt>
      <w:sdtPr>
        <w:rPr>
          <w:rFonts w:hint="eastAsia" w:ascii="仿宋_GB2312" w:eastAsia="仿宋_GB2312"/>
          <w:sz w:val="28"/>
          <w:szCs w:val="28"/>
        </w:rPr>
        <w:id w:val="4956386"/>
        <w:docPartObj>
          <w:docPartGallery w:val="autotext"/>
        </w:docPartObj>
      </w:sdtPr>
      <w:sdtEndPr>
        <w:rPr>
          <w:rFonts w:hint="default" w:asciiTheme="minorHAnsi" w:eastAsiaTheme="minorEastAsia"/>
          <w:sz w:val="18"/>
          <w:szCs w:val="24"/>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4</w:t>
        </w:r>
        <w:r>
          <w:rPr>
            <w:rFonts w:hint="eastAsia" w:ascii="仿宋_GB2312" w:eastAsia="仿宋_GB2312"/>
            <w:sz w:val="28"/>
            <w:szCs w:val="28"/>
          </w:rPr>
          <w:fldChar w:fldCharType="end"/>
        </w:r>
        <w:r>
          <w:rPr>
            <w:rFonts w:hint="eastAsia" w:ascii="仿宋_GB2312" w:eastAsia="仿宋_GB2312"/>
            <w:sz w:val="28"/>
            <w:szCs w:val="28"/>
          </w:rP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FB2A38"/>
    <w:multiLevelType w:val="singleLevel"/>
    <w:tmpl w:val="71FB2A38"/>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C0B68"/>
    <w:rsid w:val="000A7179"/>
    <w:rsid w:val="00337C99"/>
    <w:rsid w:val="003F3C00"/>
    <w:rsid w:val="00433D5C"/>
    <w:rsid w:val="00F52FC5"/>
    <w:rsid w:val="01D30946"/>
    <w:rsid w:val="02EA2D29"/>
    <w:rsid w:val="055D31F9"/>
    <w:rsid w:val="05CA6041"/>
    <w:rsid w:val="074C4D19"/>
    <w:rsid w:val="08283748"/>
    <w:rsid w:val="08AE18C2"/>
    <w:rsid w:val="096917CC"/>
    <w:rsid w:val="0E0021DC"/>
    <w:rsid w:val="0F681DC3"/>
    <w:rsid w:val="0F7A44F5"/>
    <w:rsid w:val="151305AD"/>
    <w:rsid w:val="15943B0D"/>
    <w:rsid w:val="18D1115D"/>
    <w:rsid w:val="196D4377"/>
    <w:rsid w:val="1BF50051"/>
    <w:rsid w:val="1F0C79EB"/>
    <w:rsid w:val="1FB40D2D"/>
    <w:rsid w:val="20134E67"/>
    <w:rsid w:val="214B42D7"/>
    <w:rsid w:val="22036466"/>
    <w:rsid w:val="22AC476F"/>
    <w:rsid w:val="22E90BE1"/>
    <w:rsid w:val="250C0B68"/>
    <w:rsid w:val="258214D7"/>
    <w:rsid w:val="267D75F2"/>
    <w:rsid w:val="284935CD"/>
    <w:rsid w:val="2D3A52BA"/>
    <w:rsid w:val="2DB85F46"/>
    <w:rsid w:val="2E031B9F"/>
    <w:rsid w:val="31240696"/>
    <w:rsid w:val="31A21EC8"/>
    <w:rsid w:val="35BF6BEA"/>
    <w:rsid w:val="35FD789A"/>
    <w:rsid w:val="36112B06"/>
    <w:rsid w:val="36F319C8"/>
    <w:rsid w:val="36F87970"/>
    <w:rsid w:val="39881648"/>
    <w:rsid w:val="3A865F28"/>
    <w:rsid w:val="3AD001B7"/>
    <w:rsid w:val="3AE84877"/>
    <w:rsid w:val="3B0F45E6"/>
    <w:rsid w:val="3BC53187"/>
    <w:rsid w:val="3BC777FB"/>
    <w:rsid w:val="3D5B1C90"/>
    <w:rsid w:val="3E5E61E3"/>
    <w:rsid w:val="40080FD8"/>
    <w:rsid w:val="44484C90"/>
    <w:rsid w:val="47A465FB"/>
    <w:rsid w:val="488A4572"/>
    <w:rsid w:val="4B1916F3"/>
    <w:rsid w:val="4BD6054F"/>
    <w:rsid w:val="4CA031ED"/>
    <w:rsid w:val="4D53088A"/>
    <w:rsid w:val="4DFF4420"/>
    <w:rsid w:val="4E5E0A51"/>
    <w:rsid w:val="4EAF557F"/>
    <w:rsid w:val="4FA8572E"/>
    <w:rsid w:val="51641BCA"/>
    <w:rsid w:val="539441CE"/>
    <w:rsid w:val="550B3078"/>
    <w:rsid w:val="5762249F"/>
    <w:rsid w:val="59556DEA"/>
    <w:rsid w:val="59905C72"/>
    <w:rsid w:val="5A194BEE"/>
    <w:rsid w:val="5B2154B8"/>
    <w:rsid w:val="5B9462B6"/>
    <w:rsid w:val="5BB51742"/>
    <w:rsid w:val="5CFE31D6"/>
    <w:rsid w:val="5E6A2790"/>
    <w:rsid w:val="5EB70B7A"/>
    <w:rsid w:val="5F736543"/>
    <w:rsid w:val="6247257C"/>
    <w:rsid w:val="639A3ABE"/>
    <w:rsid w:val="63D425EB"/>
    <w:rsid w:val="64550AD9"/>
    <w:rsid w:val="65247A24"/>
    <w:rsid w:val="67C93F3B"/>
    <w:rsid w:val="68E62624"/>
    <w:rsid w:val="6BF4359E"/>
    <w:rsid w:val="6C0427D8"/>
    <w:rsid w:val="6D2900FF"/>
    <w:rsid w:val="6D76494B"/>
    <w:rsid w:val="6DFD38B8"/>
    <w:rsid w:val="6E852EA3"/>
    <w:rsid w:val="6F0331D8"/>
    <w:rsid w:val="703E4B06"/>
    <w:rsid w:val="706668FD"/>
    <w:rsid w:val="70C02075"/>
    <w:rsid w:val="722F0B2B"/>
    <w:rsid w:val="73387395"/>
    <w:rsid w:val="744F5384"/>
    <w:rsid w:val="79AD7D81"/>
    <w:rsid w:val="7E18005C"/>
    <w:rsid w:val="7F5D15C6"/>
    <w:rsid w:val="7F6E34CE"/>
    <w:rsid w:val="7F9B2C0E"/>
    <w:rsid w:val="7F9F30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0"/>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rPr>
      <w:b/>
    </w:rPr>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333333"/>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character" w:styleId="17">
    <w:name w:val="HTML Keyboard"/>
    <w:basedOn w:val="7"/>
    <w:qFormat/>
    <w:uiPriority w:val="0"/>
    <w:rPr>
      <w:rFonts w:ascii="Courier New" w:hAnsi="Courier New"/>
      <w:sz w:val="20"/>
    </w:rPr>
  </w:style>
  <w:style w:type="character" w:styleId="18">
    <w:name w:val="HTML Sample"/>
    <w:basedOn w:val="7"/>
    <w:qFormat/>
    <w:uiPriority w:val="0"/>
    <w:rPr>
      <w:rFonts w:ascii="Courier New" w:hAnsi="Courier New"/>
    </w:rPr>
  </w:style>
  <w:style w:type="character" w:customStyle="1" w:styleId="19">
    <w:name w:val="hj-easyread-speakerprocesser-position-action-icon"/>
    <w:basedOn w:val="7"/>
    <w:qFormat/>
    <w:uiPriority w:val="0"/>
  </w:style>
  <w:style w:type="character" w:customStyle="1" w:styleId="20">
    <w:name w:val="页脚 Char"/>
    <w:basedOn w:val="7"/>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270</Words>
  <Characters>1543</Characters>
  <Lines>12</Lines>
  <Paragraphs>3</Paragraphs>
  <TotalTime>0</TotalTime>
  <ScaleCrop>false</ScaleCrop>
  <LinksUpToDate>false</LinksUpToDate>
  <CharactersWithSpaces>1810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2017-09-07T13:02:00Z</dcterms:created>
  <dc:creator>Administrator</dc:creator>
  <cp:lastModifiedBy>silvia</cp:lastModifiedBy>
  <dcterms:modified xsi:type="dcterms:W3CDTF">2022-02-28T07:48:53Z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3BF4027EC5FC4127A0BBB07D7B500509</vt:lpwstr>
  </property>
</Properties>
</file>